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D8C02">
      <w:pPr>
        <w:spacing w:after="120"/>
        <w:jc w:val="center"/>
        <w:rPr>
          <w:rFonts w:ascii="宋体" w:hAnsi="宋体"/>
          <w:b/>
          <w:sz w:val="36"/>
          <w:szCs w:val="36"/>
        </w:rPr>
      </w:pPr>
      <w:bookmarkStart w:id="0" w:name="_Toc200359238"/>
      <w:bookmarkStart w:id="1" w:name="_Toc322559581"/>
      <w:bookmarkStart w:id="2" w:name="_Toc99792200"/>
      <w:bookmarkStart w:id="3" w:name="_Toc98238846"/>
      <w:bookmarkStart w:id="4" w:name="_Toc101155681"/>
      <w:bookmarkStart w:id="5" w:name="_Toc101155884"/>
      <w:bookmarkStart w:id="6" w:name="_Toc98239310"/>
      <w:bookmarkStart w:id="7" w:name="_Toc200359427"/>
      <w:bookmarkStart w:id="8" w:name="_Toc100123407"/>
    </w:p>
    <w:p w14:paraId="09F0818C">
      <w:pPr>
        <w:spacing w:after="120"/>
        <w:jc w:val="center"/>
        <w:rPr>
          <w:rFonts w:ascii="宋体" w:hAnsi="宋体"/>
          <w:b/>
          <w:sz w:val="36"/>
          <w:szCs w:val="36"/>
        </w:rPr>
      </w:pPr>
    </w:p>
    <w:p w14:paraId="0CDE93F4">
      <w:pPr>
        <w:spacing w:after="120"/>
        <w:jc w:val="center"/>
        <w:rPr>
          <w:rFonts w:ascii="宋体" w:hAnsi="宋体"/>
          <w:b/>
          <w:sz w:val="36"/>
          <w:szCs w:val="36"/>
        </w:rPr>
      </w:pPr>
      <w:r>
        <w:rPr>
          <w:rFonts w:hint="eastAsia" w:ascii="宋体" w:hAnsi="宋体"/>
          <w:b/>
          <w:sz w:val="36"/>
          <w:szCs w:val="36"/>
        </w:rPr>
        <w:drawing>
          <wp:inline distT="0" distB="0" distL="114300" distR="114300">
            <wp:extent cx="2167890" cy="2092960"/>
            <wp:effectExtent l="0" t="0" r="3810" b="2540"/>
            <wp:docPr id="2" name="图片 2" descr="微信图片_2023081116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11165539"/>
                    <pic:cNvPicPr>
                      <a:picLocks noChangeAspect="1"/>
                    </pic:cNvPicPr>
                  </pic:nvPicPr>
                  <pic:blipFill>
                    <a:blip r:embed="rId20"/>
                    <a:stretch>
                      <a:fillRect/>
                    </a:stretch>
                  </pic:blipFill>
                  <pic:spPr>
                    <a:xfrm>
                      <a:off x="0" y="0"/>
                      <a:ext cx="2167890" cy="2092960"/>
                    </a:xfrm>
                    <a:prstGeom prst="rect">
                      <a:avLst/>
                    </a:prstGeom>
                  </pic:spPr>
                </pic:pic>
              </a:graphicData>
            </a:graphic>
          </wp:inline>
        </w:drawing>
      </w:r>
    </w:p>
    <w:p w14:paraId="3FA9FEA7">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14:paraId="23A44055">
      <w:pPr>
        <w:spacing w:after="120"/>
        <w:jc w:val="center"/>
        <w:rPr>
          <w:rFonts w:hint="default" w:ascii="方正小标宋_GBK" w:hAnsi="宋体" w:eastAsia="方正小标宋_GBK"/>
          <w:b/>
          <w:bCs/>
          <w:sz w:val="40"/>
          <w:szCs w:val="36"/>
          <w:lang w:val="en-US" w:eastAsia="zh-CN"/>
        </w:rPr>
      </w:pPr>
      <w:r>
        <w:rPr>
          <w:rFonts w:hint="eastAsia" w:ascii="方正小标宋_GBK" w:hAnsi="宋体" w:eastAsia="方正小标宋_GBK"/>
          <w:b/>
          <w:bCs/>
          <w:sz w:val="40"/>
          <w:szCs w:val="36"/>
          <w:lang w:val="en-US" w:eastAsia="zh-CN"/>
        </w:rPr>
        <w:t>医养中心</w:t>
      </w:r>
      <w:r>
        <w:rPr>
          <w:rFonts w:hint="default" w:ascii="方正小标宋_GBK" w:hAnsi="宋体" w:eastAsia="方正小标宋_GBK" w:cs="Times New Roman"/>
          <w:b/>
          <w:bCs/>
          <w:sz w:val="40"/>
          <w:szCs w:val="36"/>
          <w:lang w:val="en-US" w:eastAsia="zh-CN"/>
        </w:rPr>
        <w:t>更换呼叫器</w:t>
      </w:r>
      <w:r>
        <w:rPr>
          <w:rFonts w:hint="eastAsia" w:ascii="方正小标宋_GBK" w:hAnsi="宋体" w:eastAsia="方正小标宋_GBK"/>
          <w:b/>
          <w:bCs/>
          <w:sz w:val="40"/>
          <w:szCs w:val="36"/>
          <w:lang w:val="en-US" w:eastAsia="zh-CN"/>
        </w:rPr>
        <w:t>项目</w:t>
      </w:r>
    </w:p>
    <w:p w14:paraId="143FF265">
      <w:pPr>
        <w:jc w:val="center"/>
        <w:rPr>
          <w:rFonts w:hint="eastAsia" w:ascii="方正小标宋_GBK" w:hAnsi="宋体" w:eastAsia="方正小标宋_GBK"/>
          <w:b/>
          <w:sz w:val="22"/>
          <w:szCs w:val="21"/>
          <w:u w:val="single"/>
        </w:rPr>
      </w:pPr>
      <w:r>
        <w:rPr>
          <w:rFonts w:hint="eastAsia" w:ascii="方正小标宋_GBK" w:hAnsi="宋体" w:eastAsia="方正小标宋_GBK"/>
          <w:b/>
          <w:sz w:val="40"/>
          <w:szCs w:val="36"/>
        </w:rPr>
        <w:t>竞争性磋商</w:t>
      </w:r>
    </w:p>
    <w:p w14:paraId="5E18AF6E">
      <w:pPr>
        <w:rPr>
          <w:rFonts w:ascii="宋体" w:hAnsi="宋体"/>
          <w:b/>
          <w:szCs w:val="21"/>
          <w:u w:val="single"/>
        </w:rPr>
      </w:pPr>
    </w:p>
    <w:p w14:paraId="5E91A8E6">
      <w:pPr>
        <w:rPr>
          <w:rFonts w:ascii="宋体" w:hAnsi="宋体"/>
          <w:b/>
          <w:szCs w:val="21"/>
          <w:u w:val="single"/>
        </w:rPr>
      </w:pPr>
    </w:p>
    <w:p w14:paraId="2791B09C">
      <w:pPr>
        <w:rPr>
          <w:rFonts w:ascii="宋体" w:hAnsi="宋体"/>
          <w:b/>
          <w:szCs w:val="21"/>
          <w:u w:val="single"/>
        </w:rPr>
      </w:pPr>
    </w:p>
    <w:p w14:paraId="35EF267E">
      <w:pPr>
        <w:rPr>
          <w:rFonts w:ascii="宋体" w:hAnsi="宋体"/>
          <w:b/>
          <w:szCs w:val="21"/>
          <w:u w:val="single"/>
        </w:rPr>
      </w:pPr>
    </w:p>
    <w:p w14:paraId="32E4547B">
      <w:pPr>
        <w:rPr>
          <w:rFonts w:ascii="宋体" w:hAnsi="宋体"/>
          <w:b/>
          <w:szCs w:val="21"/>
          <w:u w:val="single"/>
        </w:rPr>
      </w:pPr>
    </w:p>
    <w:p w14:paraId="4064DDF6">
      <w:pPr>
        <w:rPr>
          <w:rFonts w:ascii="宋体" w:hAnsi="宋体"/>
          <w:b/>
          <w:szCs w:val="21"/>
          <w:u w:val="single"/>
        </w:rPr>
      </w:pPr>
    </w:p>
    <w:p w14:paraId="33E5EFE2">
      <w:pPr>
        <w:rPr>
          <w:rFonts w:ascii="宋体" w:hAnsi="宋体"/>
        </w:rPr>
      </w:pPr>
    </w:p>
    <w:p w14:paraId="42F232A0">
      <w:pPr>
        <w:spacing w:after="120"/>
        <w:jc w:val="center"/>
        <w:rPr>
          <w:rFonts w:ascii="宋体" w:hAnsi="宋体"/>
          <w:sz w:val="32"/>
          <w:szCs w:val="32"/>
        </w:rPr>
      </w:pPr>
    </w:p>
    <w:p w14:paraId="0A369C29">
      <w:pPr>
        <w:pStyle w:val="60"/>
      </w:pPr>
    </w:p>
    <w:p w14:paraId="151A6CE8">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lang w:val="en-US" w:eastAsia="zh-CN"/>
        </w:rPr>
        <w:t>采</w:t>
      </w:r>
      <w:r>
        <w:rPr>
          <w:rFonts w:hint="eastAsia" w:ascii="方正小标宋_GBK" w:hAnsi="宋体" w:eastAsia="方正小标宋_GBK"/>
          <w:sz w:val="32"/>
          <w:szCs w:val="32"/>
        </w:rPr>
        <w:t xml:space="preserve">  </w:t>
      </w:r>
      <w:r>
        <w:rPr>
          <w:rFonts w:hint="eastAsia" w:ascii="方正小标宋_GBK" w:hAnsi="宋体" w:eastAsia="方正小标宋_GBK"/>
          <w:sz w:val="32"/>
          <w:szCs w:val="32"/>
          <w:lang w:val="en-US" w:eastAsia="zh-CN"/>
        </w:rPr>
        <w:t>购</w:t>
      </w:r>
      <w:r>
        <w:rPr>
          <w:rFonts w:hint="eastAsia" w:ascii="方正小标宋_GBK" w:hAnsi="宋体" w:eastAsia="方正小标宋_GBK"/>
          <w:sz w:val="32"/>
          <w:szCs w:val="32"/>
        </w:rPr>
        <w:t xml:space="preserve">  人 ：重庆两江新区人民医院</w:t>
      </w:r>
    </w:p>
    <w:p w14:paraId="48369C24">
      <w:pPr>
        <w:spacing w:after="120"/>
        <w:jc w:val="center"/>
        <w:rPr>
          <w:rFonts w:hint="eastAsia" w:ascii="方正小标宋_GBK" w:hAnsi="宋体" w:eastAsia="方正小标宋_GBK"/>
          <w:sz w:val="32"/>
          <w:szCs w:val="32"/>
        </w:rPr>
        <w:sectPr>
          <w:footerReference r:id="rId5" w:type="first"/>
          <w:headerReference r:id="rId3" w:type="default"/>
          <w:footerReference r:id="rId4" w:type="default"/>
          <w:pgSz w:w="11906" w:h="16838"/>
          <w:pgMar w:top="1440" w:right="1165" w:bottom="1440" w:left="1281" w:header="851" w:footer="992" w:gutter="0"/>
          <w:pgNumType w:fmt="decimal"/>
          <w:cols w:space="720" w:num="1"/>
          <w:titlePg/>
          <w:docGrid w:type="linesAndChars" w:linePitch="380" w:charSpace="0"/>
        </w:sectPr>
      </w:pPr>
      <w:r>
        <w:rPr>
          <w:rFonts w:hint="eastAsia" w:ascii="方正小标宋_GBK" w:hAnsi="宋体" w:eastAsia="方正小标宋_GBK"/>
          <w:sz w:val="32"/>
          <w:szCs w:val="32"/>
        </w:rPr>
        <w:t>2024 年 0</w:t>
      </w:r>
      <w:r>
        <w:rPr>
          <w:rFonts w:hint="eastAsia" w:ascii="方正小标宋_GBK" w:hAnsi="宋体" w:eastAsia="方正小标宋_GBK"/>
          <w:sz w:val="32"/>
          <w:szCs w:val="32"/>
          <w:lang w:val="en-US" w:eastAsia="zh-CN"/>
        </w:rPr>
        <w:t>9</w:t>
      </w:r>
      <w:r>
        <w:rPr>
          <w:rFonts w:hint="eastAsia" w:ascii="方正小标宋_GBK" w:hAnsi="宋体" w:eastAsia="方正小标宋_GBK"/>
          <w:sz w:val="32"/>
          <w:szCs w:val="32"/>
        </w:rPr>
        <w:t>月</w:t>
      </w:r>
    </w:p>
    <w:bookmarkEnd w:id="0"/>
    <w:bookmarkEnd w:id="1"/>
    <w:bookmarkEnd w:id="2"/>
    <w:bookmarkEnd w:id="3"/>
    <w:bookmarkEnd w:id="4"/>
    <w:bookmarkEnd w:id="5"/>
    <w:bookmarkEnd w:id="6"/>
    <w:bookmarkEnd w:id="7"/>
    <w:bookmarkEnd w:id="8"/>
    <w:p w14:paraId="2F684365">
      <w:pPr>
        <w:pStyle w:val="247"/>
        <w:jc w:val="center"/>
        <w:rPr>
          <w:color w:val="auto"/>
          <w:sz w:val="44"/>
          <w:szCs w:val="44"/>
        </w:rPr>
      </w:pPr>
      <w:bookmarkStart w:id="9" w:name="_Toc533774701"/>
      <w:bookmarkStart w:id="10" w:name="_Toc227057880"/>
      <w:bookmarkStart w:id="11" w:name="_Toc322559582"/>
      <w:bookmarkStart w:id="12" w:name="_Toc298010248"/>
      <w:bookmarkStart w:id="13" w:name="_Toc325910554"/>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00FB8AC2">
      <w:pPr>
        <w:pStyle w:val="40"/>
        <w:tabs>
          <w:tab w:val="right" w:leader="dot" w:pos="9412"/>
        </w:tabs>
      </w:pPr>
      <w:r>
        <w:rPr>
          <w:rFonts w:hint="default"/>
          <w:lang w:val="en-US"/>
        </w:rPr>
        <w:fldChar w:fldCharType="begin"/>
      </w:r>
      <w:r>
        <w:rPr>
          <w:rFonts w:hint="default"/>
          <w:lang w:val="en-US"/>
        </w:rPr>
        <w:instrText xml:space="preserve">TOC \o "1-2" \h \u </w:instrText>
      </w:r>
      <w:r>
        <w:rPr>
          <w:rFonts w:hint="default"/>
          <w:lang w:val="en-US"/>
        </w:rPr>
        <w:fldChar w:fldCharType="separate"/>
      </w:r>
      <w:r>
        <w:rPr>
          <w:rFonts w:hint="default"/>
          <w:lang w:val="en-US"/>
        </w:rPr>
        <w:fldChar w:fldCharType="begin"/>
      </w:r>
      <w:r>
        <w:rPr>
          <w:rFonts w:hint="default"/>
          <w:lang w:val="en-US"/>
        </w:rPr>
        <w:instrText xml:space="preserve"> HYPERLINK \l _Toc20124 </w:instrText>
      </w:r>
      <w:r>
        <w:rPr>
          <w:rFonts w:hint="default"/>
          <w:lang w:val="en-US"/>
        </w:rPr>
        <w:fldChar w:fldCharType="separate"/>
      </w:r>
      <w:r>
        <w:rPr>
          <w:rFonts w:hint="eastAsia" w:ascii="方正仿宋_GBK" w:hAnsi="方正仿宋_GBK" w:eastAsia="方正仿宋_GBK" w:cs="方正仿宋_GBK"/>
        </w:rPr>
        <w:t xml:space="preserve">第一章 </w:t>
      </w:r>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r>
        <w:tab/>
      </w:r>
      <w:r>
        <w:fldChar w:fldCharType="begin"/>
      </w:r>
      <w:r>
        <w:instrText xml:space="preserve"> PAGEREF _Toc20124 \h </w:instrText>
      </w:r>
      <w:r>
        <w:fldChar w:fldCharType="separate"/>
      </w:r>
      <w:r>
        <w:t>3</w:t>
      </w:r>
      <w:r>
        <w:fldChar w:fldCharType="end"/>
      </w:r>
      <w:r>
        <w:rPr>
          <w:rFonts w:hint="default"/>
          <w:lang w:val="en-US"/>
        </w:rPr>
        <w:fldChar w:fldCharType="end"/>
      </w:r>
    </w:p>
    <w:p w14:paraId="6E8F3B1A">
      <w:pPr>
        <w:pStyle w:val="40"/>
        <w:tabs>
          <w:tab w:val="right" w:leader="dot" w:pos="9412"/>
        </w:tabs>
      </w:pPr>
      <w:r>
        <w:rPr>
          <w:rFonts w:hint="default"/>
          <w:lang w:val="en-US"/>
        </w:rPr>
        <w:fldChar w:fldCharType="begin"/>
      </w:r>
      <w:r>
        <w:rPr>
          <w:rFonts w:hint="default"/>
          <w:lang w:val="en-US"/>
        </w:rPr>
        <w:instrText xml:space="preserve"> HYPERLINK \l _Toc17732 </w:instrText>
      </w:r>
      <w:r>
        <w:rPr>
          <w:rFonts w:hint="default"/>
          <w:lang w:val="en-US"/>
        </w:rPr>
        <w:fldChar w:fldCharType="separate"/>
      </w:r>
      <w:r>
        <w:rPr>
          <w:rFonts w:hint="eastAsia" w:ascii="方正仿宋_GBK" w:hAnsi="方正仿宋_GBK" w:eastAsia="方正仿宋_GBK" w:cs="方正仿宋_GBK"/>
          <w:kern w:val="0"/>
        </w:rPr>
        <w:t>第二章  参选人须知</w:t>
      </w:r>
      <w:r>
        <w:tab/>
      </w:r>
      <w:r>
        <w:fldChar w:fldCharType="begin"/>
      </w:r>
      <w:r>
        <w:instrText xml:space="preserve"> PAGEREF _Toc17732 \h </w:instrText>
      </w:r>
      <w:r>
        <w:fldChar w:fldCharType="separate"/>
      </w:r>
      <w:r>
        <w:t>5</w:t>
      </w:r>
      <w:r>
        <w:fldChar w:fldCharType="end"/>
      </w:r>
      <w:r>
        <w:rPr>
          <w:rFonts w:hint="default"/>
          <w:lang w:val="en-US"/>
        </w:rPr>
        <w:fldChar w:fldCharType="end"/>
      </w:r>
    </w:p>
    <w:p w14:paraId="16A2D8EE">
      <w:pPr>
        <w:pStyle w:val="40"/>
        <w:tabs>
          <w:tab w:val="right" w:leader="dot" w:pos="9412"/>
        </w:tabs>
      </w:pPr>
      <w:r>
        <w:rPr>
          <w:rFonts w:hint="default"/>
          <w:lang w:val="en-US"/>
        </w:rPr>
        <w:fldChar w:fldCharType="begin"/>
      </w:r>
      <w:r>
        <w:rPr>
          <w:rFonts w:hint="default"/>
          <w:lang w:val="en-US"/>
        </w:rPr>
        <w:instrText xml:space="preserve"> HYPERLINK \l _Toc20449 </w:instrText>
      </w:r>
      <w:r>
        <w:rPr>
          <w:rFonts w:hint="default"/>
          <w:lang w:val="en-US"/>
        </w:rPr>
        <w:fldChar w:fldCharType="separate"/>
      </w:r>
      <w:r>
        <w:rPr>
          <w:rFonts w:hint="eastAsia" w:ascii="方正仿宋_GBK" w:hAnsi="方正仿宋_GBK" w:eastAsia="方正仿宋_GBK" w:cs="方正仿宋_GBK"/>
          <w:kern w:val="0"/>
        </w:rPr>
        <w:t>第三章  项目商务要求</w:t>
      </w:r>
      <w:r>
        <w:tab/>
      </w:r>
      <w:r>
        <w:fldChar w:fldCharType="begin"/>
      </w:r>
      <w:r>
        <w:instrText xml:space="preserve"> PAGEREF _Toc20449 \h </w:instrText>
      </w:r>
      <w:r>
        <w:fldChar w:fldCharType="separate"/>
      </w:r>
      <w:r>
        <w:t>7</w:t>
      </w:r>
      <w:r>
        <w:fldChar w:fldCharType="end"/>
      </w:r>
      <w:r>
        <w:rPr>
          <w:rFonts w:hint="default"/>
          <w:lang w:val="en-US"/>
        </w:rPr>
        <w:fldChar w:fldCharType="end"/>
      </w:r>
    </w:p>
    <w:p w14:paraId="63852420">
      <w:pPr>
        <w:pStyle w:val="50"/>
        <w:tabs>
          <w:tab w:val="right" w:leader="dot" w:pos="9412"/>
        </w:tabs>
      </w:pPr>
      <w:r>
        <w:rPr>
          <w:rFonts w:hint="default"/>
          <w:lang w:val="en-US"/>
        </w:rPr>
        <w:fldChar w:fldCharType="begin"/>
      </w:r>
      <w:r>
        <w:rPr>
          <w:rFonts w:hint="default"/>
          <w:lang w:val="en-US"/>
        </w:rPr>
        <w:instrText xml:space="preserve"> HYPERLINK \l _Toc16061 </w:instrText>
      </w:r>
      <w:r>
        <w:rPr>
          <w:rFonts w:hint="default"/>
          <w:lang w:val="en-US"/>
        </w:rPr>
        <w:fldChar w:fldCharType="separate"/>
      </w:r>
      <w:r>
        <w:rPr>
          <w:rFonts w:hint="eastAsia" w:ascii="方正仿宋_GBK" w:hAnsi="方正仿宋_GBK" w:eastAsia="方正仿宋_GBK" w:cs="方正仿宋_GBK"/>
          <w:szCs w:val="28"/>
        </w:rPr>
        <w:t>一、服务期限：</w:t>
      </w:r>
      <w:r>
        <w:tab/>
      </w:r>
      <w:r>
        <w:fldChar w:fldCharType="begin"/>
      </w:r>
      <w:r>
        <w:instrText xml:space="preserve"> PAGEREF _Toc16061 \h </w:instrText>
      </w:r>
      <w:r>
        <w:fldChar w:fldCharType="separate"/>
      </w:r>
      <w:r>
        <w:t>7</w:t>
      </w:r>
      <w:r>
        <w:fldChar w:fldCharType="end"/>
      </w:r>
      <w:r>
        <w:rPr>
          <w:rFonts w:hint="default"/>
          <w:lang w:val="en-US"/>
        </w:rPr>
        <w:fldChar w:fldCharType="end"/>
      </w:r>
    </w:p>
    <w:p w14:paraId="0E43EFE2">
      <w:pPr>
        <w:pStyle w:val="50"/>
        <w:tabs>
          <w:tab w:val="right" w:leader="dot" w:pos="9412"/>
        </w:tabs>
      </w:pPr>
      <w:r>
        <w:rPr>
          <w:rFonts w:hint="default"/>
          <w:lang w:val="en-US"/>
        </w:rPr>
        <w:fldChar w:fldCharType="begin"/>
      </w:r>
      <w:r>
        <w:rPr>
          <w:rFonts w:hint="default"/>
          <w:lang w:val="en-US"/>
        </w:rPr>
        <w:instrText xml:space="preserve"> HYPERLINK \l _Toc30396 </w:instrText>
      </w:r>
      <w:r>
        <w:rPr>
          <w:rFonts w:hint="default"/>
          <w:lang w:val="en-US"/>
        </w:rPr>
        <w:fldChar w:fldCharType="separate"/>
      </w:r>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r>
        <w:tab/>
      </w:r>
      <w:r>
        <w:fldChar w:fldCharType="begin"/>
      </w:r>
      <w:r>
        <w:instrText xml:space="preserve"> PAGEREF _Toc30396 \h </w:instrText>
      </w:r>
      <w:r>
        <w:fldChar w:fldCharType="separate"/>
      </w:r>
      <w:r>
        <w:t>8</w:t>
      </w:r>
      <w:r>
        <w:fldChar w:fldCharType="end"/>
      </w:r>
      <w:r>
        <w:rPr>
          <w:rFonts w:hint="default"/>
          <w:lang w:val="en-US"/>
        </w:rPr>
        <w:fldChar w:fldCharType="end"/>
      </w:r>
    </w:p>
    <w:p w14:paraId="70EA6D92">
      <w:pPr>
        <w:pStyle w:val="40"/>
        <w:tabs>
          <w:tab w:val="right" w:leader="dot" w:pos="9412"/>
        </w:tabs>
      </w:pPr>
      <w:r>
        <w:rPr>
          <w:rFonts w:hint="default"/>
          <w:lang w:val="en-US"/>
        </w:rPr>
        <w:fldChar w:fldCharType="begin"/>
      </w:r>
      <w:r>
        <w:rPr>
          <w:rFonts w:hint="default"/>
          <w:lang w:val="en-US"/>
        </w:rPr>
        <w:instrText xml:space="preserve"> HYPERLINK \l _Toc28409 </w:instrText>
      </w:r>
      <w:r>
        <w:rPr>
          <w:rFonts w:hint="default"/>
          <w:lang w:val="en-US"/>
        </w:rPr>
        <w:fldChar w:fldCharType="separate"/>
      </w:r>
      <w:r>
        <w:rPr>
          <w:rFonts w:hint="eastAsia" w:ascii="方正仿宋_GBK" w:hAnsi="方正仿宋_GBK" w:eastAsia="方正仿宋_GBK" w:cs="方正仿宋_GBK"/>
          <w:kern w:val="0"/>
        </w:rPr>
        <w:t>第四章  项目技术规格、数量及质量要求</w:t>
      </w:r>
      <w:r>
        <w:tab/>
      </w:r>
      <w:r>
        <w:fldChar w:fldCharType="begin"/>
      </w:r>
      <w:r>
        <w:instrText xml:space="preserve"> PAGEREF _Toc28409 \h </w:instrText>
      </w:r>
      <w:r>
        <w:fldChar w:fldCharType="separate"/>
      </w:r>
      <w:r>
        <w:t>8</w:t>
      </w:r>
      <w:r>
        <w:fldChar w:fldCharType="end"/>
      </w:r>
      <w:r>
        <w:rPr>
          <w:rFonts w:hint="default"/>
          <w:lang w:val="en-US"/>
        </w:rPr>
        <w:fldChar w:fldCharType="end"/>
      </w:r>
    </w:p>
    <w:p w14:paraId="206D7E9A">
      <w:pPr>
        <w:pStyle w:val="50"/>
        <w:tabs>
          <w:tab w:val="right" w:leader="dot" w:pos="9412"/>
        </w:tabs>
      </w:pPr>
      <w:r>
        <w:rPr>
          <w:rFonts w:hint="default"/>
          <w:lang w:val="en-US"/>
        </w:rPr>
        <w:fldChar w:fldCharType="begin"/>
      </w:r>
      <w:r>
        <w:rPr>
          <w:rFonts w:hint="default"/>
          <w:lang w:val="en-US"/>
        </w:rPr>
        <w:instrText xml:space="preserve"> HYPERLINK \l _Toc23498 </w:instrText>
      </w:r>
      <w:r>
        <w:rPr>
          <w:rFonts w:hint="default"/>
          <w:lang w:val="en-US"/>
        </w:rPr>
        <w:fldChar w:fldCharType="separate"/>
      </w:r>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r>
        <w:tab/>
      </w:r>
      <w:r>
        <w:fldChar w:fldCharType="begin"/>
      </w:r>
      <w:r>
        <w:instrText xml:space="preserve"> PAGEREF _Toc23498 \h </w:instrText>
      </w:r>
      <w:r>
        <w:fldChar w:fldCharType="separate"/>
      </w:r>
      <w:r>
        <w:t>8</w:t>
      </w:r>
      <w:r>
        <w:fldChar w:fldCharType="end"/>
      </w:r>
      <w:r>
        <w:rPr>
          <w:rFonts w:hint="default"/>
          <w:lang w:val="en-US"/>
        </w:rPr>
        <w:fldChar w:fldCharType="end"/>
      </w:r>
    </w:p>
    <w:p w14:paraId="2165FF70">
      <w:pPr>
        <w:pStyle w:val="50"/>
        <w:tabs>
          <w:tab w:val="right" w:leader="dot" w:pos="9412"/>
        </w:tabs>
      </w:pPr>
      <w:r>
        <w:rPr>
          <w:rFonts w:hint="default"/>
          <w:lang w:val="en-US"/>
        </w:rPr>
        <w:fldChar w:fldCharType="begin"/>
      </w:r>
      <w:r>
        <w:rPr>
          <w:rFonts w:hint="default"/>
          <w:lang w:val="en-US"/>
        </w:rPr>
        <w:instrText xml:space="preserve"> HYPERLINK \l _Toc12845 </w:instrText>
      </w:r>
      <w:r>
        <w:rPr>
          <w:rFonts w:hint="default"/>
          <w:lang w:val="en-US"/>
        </w:rPr>
        <w:fldChar w:fldCharType="separate"/>
      </w:r>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r>
        <w:tab/>
      </w:r>
      <w:r>
        <w:fldChar w:fldCharType="begin"/>
      </w:r>
      <w:r>
        <w:instrText xml:space="preserve"> PAGEREF _Toc12845 \h </w:instrText>
      </w:r>
      <w:r>
        <w:fldChar w:fldCharType="separate"/>
      </w:r>
      <w:r>
        <w:t>9</w:t>
      </w:r>
      <w:r>
        <w:fldChar w:fldCharType="end"/>
      </w:r>
      <w:r>
        <w:rPr>
          <w:rFonts w:hint="default"/>
          <w:lang w:val="en-US"/>
        </w:rPr>
        <w:fldChar w:fldCharType="end"/>
      </w:r>
    </w:p>
    <w:p w14:paraId="4E471E76">
      <w:pPr>
        <w:pStyle w:val="50"/>
        <w:tabs>
          <w:tab w:val="right" w:leader="dot" w:pos="9412"/>
        </w:tabs>
      </w:pPr>
      <w:r>
        <w:rPr>
          <w:rFonts w:hint="default"/>
          <w:lang w:val="en-US"/>
        </w:rPr>
        <w:fldChar w:fldCharType="begin"/>
      </w:r>
      <w:r>
        <w:rPr>
          <w:rFonts w:hint="default"/>
          <w:lang w:val="en-US"/>
        </w:rPr>
        <w:instrText xml:space="preserve"> HYPERLINK \l _Toc16433 </w:instrText>
      </w:r>
      <w:r>
        <w:rPr>
          <w:rFonts w:hint="default"/>
          <w:lang w:val="en-US"/>
        </w:rPr>
        <w:fldChar w:fldCharType="separate"/>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r>
        <w:tab/>
      </w:r>
      <w:r>
        <w:fldChar w:fldCharType="begin"/>
      </w:r>
      <w:r>
        <w:instrText xml:space="preserve"> PAGEREF _Toc16433 \h </w:instrText>
      </w:r>
      <w:r>
        <w:fldChar w:fldCharType="separate"/>
      </w:r>
      <w:r>
        <w:t>9</w:t>
      </w:r>
      <w:r>
        <w:fldChar w:fldCharType="end"/>
      </w:r>
      <w:r>
        <w:rPr>
          <w:rFonts w:hint="default"/>
          <w:lang w:val="en-US"/>
        </w:rPr>
        <w:fldChar w:fldCharType="end"/>
      </w:r>
    </w:p>
    <w:p w14:paraId="3CA3740B">
      <w:pPr>
        <w:pStyle w:val="40"/>
        <w:tabs>
          <w:tab w:val="right" w:leader="dot" w:pos="9412"/>
        </w:tabs>
      </w:pPr>
      <w:r>
        <w:rPr>
          <w:rFonts w:hint="default"/>
          <w:lang w:val="en-US"/>
        </w:rPr>
        <w:fldChar w:fldCharType="begin"/>
      </w:r>
      <w:r>
        <w:rPr>
          <w:rFonts w:hint="default"/>
          <w:lang w:val="en-US"/>
        </w:rPr>
        <w:instrText xml:space="preserve"> HYPERLINK \l _Toc27532 </w:instrText>
      </w:r>
      <w:r>
        <w:rPr>
          <w:rFonts w:hint="default"/>
          <w:lang w:val="en-US"/>
        </w:rPr>
        <w:fldChar w:fldCharType="separate"/>
      </w:r>
      <w:r>
        <w:rPr>
          <w:rFonts w:hint="eastAsia" w:ascii="方正仿宋_GBK" w:hAnsi="方正仿宋_GBK" w:eastAsia="方正仿宋_GBK" w:cs="方正仿宋_GBK"/>
          <w:kern w:val="0"/>
        </w:rPr>
        <w:t>第五章  磋商程序及方法、评审标准、无效响应和采购终止</w:t>
      </w:r>
      <w:r>
        <w:tab/>
      </w:r>
      <w:r>
        <w:fldChar w:fldCharType="begin"/>
      </w:r>
      <w:r>
        <w:instrText xml:space="preserve"> PAGEREF _Toc27532 \h </w:instrText>
      </w:r>
      <w:r>
        <w:fldChar w:fldCharType="separate"/>
      </w:r>
      <w:r>
        <w:t>10</w:t>
      </w:r>
      <w:r>
        <w:fldChar w:fldCharType="end"/>
      </w:r>
      <w:r>
        <w:rPr>
          <w:rFonts w:hint="default"/>
          <w:lang w:val="en-US"/>
        </w:rPr>
        <w:fldChar w:fldCharType="end"/>
      </w:r>
    </w:p>
    <w:p w14:paraId="2C652F2B">
      <w:pPr>
        <w:pStyle w:val="50"/>
        <w:tabs>
          <w:tab w:val="right" w:leader="dot" w:pos="9412"/>
        </w:tabs>
        <w:rPr>
          <w:rFonts w:hint="eastAsia" w:ascii="方正仿宋_GBK" w:hAnsi="方正仿宋_GBK" w:eastAsia="方正仿宋_GBK" w:cs="方正仿宋_GBK"/>
          <w:szCs w:val="28"/>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_Toc3701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rPr>
        <w:t>一、评选程序及方法</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_Toc3701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10</w:t>
      </w:r>
      <w:r>
        <w:rPr>
          <w:rFonts w:hint="eastAsia" w:ascii="方正仿宋_GBK" w:hAnsi="方正仿宋_GBK" w:eastAsia="方正仿宋_GBK" w:cs="方正仿宋_GBK"/>
          <w:szCs w:val="28"/>
        </w:rPr>
        <w:fldChar w:fldCharType="end"/>
      </w:r>
      <w:r>
        <w:rPr>
          <w:rFonts w:hint="default" w:ascii="方正仿宋_GBK" w:hAnsi="方正仿宋_GBK" w:eastAsia="方正仿宋_GBK" w:cs="方正仿宋_GBK"/>
          <w:szCs w:val="28"/>
          <w:lang w:val="en-US"/>
        </w:rPr>
        <w:fldChar w:fldCharType="end"/>
      </w:r>
    </w:p>
    <w:p w14:paraId="23E69673">
      <w:pPr>
        <w:pStyle w:val="50"/>
        <w:tabs>
          <w:tab w:val="right" w:leader="dot" w:pos="9412"/>
        </w:tabs>
        <w:rPr>
          <w:rFonts w:hint="eastAsia" w:ascii="方正仿宋_GBK" w:hAnsi="方正仿宋_GBK" w:eastAsia="方正仿宋_GBK" w:cs="方正仿宋_GBK"/>
          <w:szCs w:val="28"/>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_Toc1854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、评选</w:t>
      </w:r>
      <w:r>
        <w:rPr>
          <w:rFonts w:hint="eastAsia" w:ascii="方正仿宋_GBK" w:hAnsi="方正仿宋_GBK" w:eastAsia="方正仿宋_GBK" w:cs="方正仿宋_GBK"/>
          <w:szCs w:val="28"/>
          <w:lang w:val="en-US" w:eastAsia="zh-CN"/>
        </w:rPr>
        <w:t>标准</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_Toc1854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12</w:t>
      </w:r>
      <w:r>
        <w:rPr>
          <w:rFonts w:hint="eastAsia" w:ascii="方正仿宋_GBK" w:hAnsi="方正仿宋_GBK" w:eastAsia="方正仿宋_GBK" w:cs="方正仿宋_GBK"/>
          <w:szCs w:val="28"/>
        </w:rPr>
        <w:fldChar w:fldCharType="end"/>
      </w:r>
      <w:r>
        <w:rPr>
          <w:rFonts w:hint="default" w:ascii="方正仿宋_GBK" w:hAnsi="方正仿宋_GBK" w:eastAsia="方正仿宋_GBK" w:cs="方正仿宋_GBK"/>
          <w:szCs w:val="28"/>
          <w:lang w:val="en-US"/>
        </w:rPr>
        <w:fldChar w:fldCharType="end"/>
      </w:r>
    </w:p>
    <w:p w14:paraId="6A8C2640">
      <w:pPr>
        <w:pStyle w:val="50"/>
        <w:tabs>
          <w:tab w:val="right" w:leader="dot" w:pos="9412"/>
        </w:tabs>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_Toc18182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rPr>
        <w:t>三、无效响应</w:t>
      </w:r>
      <w:r>
        <w:rPr>
          <w:rFonts w:hint="eastAsia" w:ascii="方正仿宋_GBK" w:hAnsi="方正仿宋_GBK" w:eastAsia="方正仿宋_GBK" w:cs="方正仿宋_GBK"/>
          <w:szCs w:val="28"/>
        </w:rPr>
        <w:tab/>
      </w:r>
      <w:r>
        <w:rPr>
          <w:rFonts w:hint="eastAsia" w:ascii="方正仿宋_GBK" w:hAnsi="方正仿宋_GBK" w:eastAsia="方正仿宋_GBK" w:cs="方正仿宋_GBK"/>
          <w:szCs w:val="28"/>
        </w:rPr>
        <w:fldChar w:fldCharType="begin"/>
      </w:r>
      <w:r>
        <w:rPr>
          <w:rFonts w:hint="eastAsia" w:ascii="方正仿宋_GBK" w:hAnsi="方正仿宋_GBK" w:eastAsia="方正仿宋_GBK" w:cs="方正仿宋_GBK"/>
          <w:szCs w:val="28"/>
        </w:rPr>
        <w:instrText xml:space="preserve"> PAGEREF _Toc18182 \h </w:instrText>
      </w:r>
      <w:r>
        <w:rPr>
          <w:rFonts w:hint="eastAsia" w:ascii="方正仿宋_GBK" w:hAnsi="方正仿宋_GBK" w:eastAsia="方正仿宋_GBK" w:cs="方正仿宋_GBK"/>
          <w:szCs w:val="28"/>
        </w:rPr>
        <w:fldChar w:fldCharType="separate"/>
      </w:r>
      <w:r>
        <w:rPr>
          <w:rFonts w:hint="eastAsia" w:ascii="方正仿宋_GBK" w:hAnsi="方正仿宋_GBK" w:eastAsia="方正仿宋_GBK" w:cs="方正仿宋_GBK"/>
          <w:szCs w:val="28"/>
        </w:rPr>
        <w:t>13</w:t>
      </w:r>
      <w:r>
        <w:rPr>
          <w:rFonts w:hint="eastAsia" w:ascii="方正仿宋_GBK" w:hAnsi="方正仿宋_GBK" w:eastAsia="方正仿宋_GBK" w:cs="方正仿宋_GBK"/>
          <w:szCs w:val="28"/>
        </w:rPr>
        <w:fldChar w:fldCharType="end"/>
      </w:r>
      <w:r>
        <w:rPr>
          <w:rFonts w:hint="default" w:ascii="方正仿宋_GBK" w:hAnsi="方正仿宋_GBK" w:eastAsia="方正仿宋_GBK" w:cs="方正仿宋_GBK"/>
          <w:szCs w:val="28"/>
          <w:lang w:val="en-US"/>
        </w:rPr>
        <w:fldChar w:fldCharType="end"/>
      </w:r>
    </w:p>
    <w:p w14:paraId="5BD11BF7">
      <w:pPr>
        <w:pStyle w:val="40"/>
        <w:tabs>
          <w:tab w:val="right" w:leader="dot" w:pos="9412"/>
        </w:tabs>
      </w:pPr>
      <w:r>
        <w:rPr>
          <w:rFonts w:hint="default"/>
          <w:lang w:val="en-US"/>
        </w:rPr>
        <w:fldChar w:fldCharType="begin"/>
      </w:r>
      <w:r>
        <w:rPr>
          <w:rFonts w:hint="default"/>
          <w:lang w:val="en-US"/>
        </w:rPr>
        <w:instrText xml:space="preserve"> HYPERLINK \l _Toc23857 </w:instrText>
      </w:r>
      <w:r>
        <w:rPr>
          <w:rFonts w:hint="default"/>
          <w:lang w:val="en-US"/>
        </w:rPr>
        <w:fldChar w:fldCharType="separate"/>
      </w:r>
      <w:r>
        <w:rPr>
          <w:rFonts w:hint="eastAsia" w:ascii="方正仿宋_GBK" w:hAnsi="方正仿宋_GBK" w:eastAsia="方正仿宋_GBK" w:cs="方正仿宋_GBK"/>
          <w:kern w:val="0"/>
        </w:rPr>
        <w:t>第</w:t>
      </w:r>
      <w:r>
        <w:rPr>
          <w:rFonts w:hint="eastAsia" w:ascii="方正仿宋_GBK" w:hAnsi="方正仿宋_GBK" w:eastAsia="方正仿宋_GBK" w:cs="方正仿宋_GBK"/>
          <w:kern w:val="0"/>
          <w:lang w:val="en-US" w:eastAsia="zh-CN"/>
        </w:rPr>
        <w:t>六</w:t>
      </w:r>
      <w:r>
        <w:rPr>
          <w:rFonts w:hint="eastAsia" w:ascii="方正仿宋_GBK" w:hAnsi="方正仿宋_GBK" w:eastAsia="方正仿宋_GBK" w:cs="方正仿宋_GBK"/>
          <w:kern w:val="0"/>
        </w:rPr>
        <w:t>章  参选文件格式</w:t>
      </w:r>
      <w:r>
        <w:tab/>
      </w:r>
      <w:r>
        <w:fldChar w:fldCharType="begin"/>
      </w:r>
      <w:r>
        <w:instrText xml:space="preserve"> PAGEREF _Toc23857 \h </w:instrText>
      </w:r>
      <w:r>
        <w:fldChar w:fldCharType="separate"/>
      </w:r>
      <w:r>
        <w:t>14</w:t>
      </w:r>
      <w:r>
        <w:fldChar w:fldCharType="end"/>
      </w:r>
      <w:r>
        <w:rPr>
          <w:rFonts w:hint="default"/>
          <w:lang w:val="en-US"/>
        </w:rPr>
        <w:fldChar w:fldCharType="end"/>
      </w:r>
    </w:p>
    <w:p w14:paraId="0589DABA">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_Toc24150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rPr>
        <w:t>一、  参选函</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_Toc24150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15</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50948220">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_Toc869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rPr>
        <w:t>二、  参选报价表</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_Toc869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16</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7657CBB6">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_Toc111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rPr>
        <w:t>1、参选报价表</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_Toc111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16</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1166A65B">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_Toc21406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 xml:space="preserve">2、 </w:t>
      </w:r>
      <w:r>
        <w:rPr>
          <w:rFonts w:hint="eastAsia" w:ascii="方正仿宋_GBK" w:hAnsi="方正仿宋_GBK" w:eastAsia="方正仿宋_GBK" w:cs="方正仿宋_GBK"/>
          <w:szCs w:val="28"/>
          <w:lang w:val="en-US"/>
        </w:rPr>
        <w:t>明细报价表</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_Toc21406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17</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60163BA4">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_Toc3678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3、</w:t>
      </w:r>
      <w:r>
        <w:rPr>
          <w:rFonts w:hint="eastAsia" w:ascii="方正仿宋_GBK" w:hAnsi="方正仿宋_GBK" w:eastAsia="方正仿宋_GBK" w:cs="方正仿宋_GBK"/>
          <w:szCs w:val="28"/>
          <w:lang w:val="en-US"/>
        </w:rPr>
        <w:t xml:space="preserve"> 资格审查文件</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_Toc3678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18</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46DBE114">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_Toc18338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4</w:t>
      </w:r>
      <w:r>
        <w:rPr>
          <w:rFonts w:hint="eastAsia" w:ascii="方正仿宋_GBK" w:hAnsi="方正仿宋_GBK" w:eastAsia="方正仿宋_GBK" w:cs="方正仿宋_GBK"/>
          <w:szCs w:val="28"/>
          <w:lang w:val="en-US"/>
        </w:rPr>
        <w:t>、法定代表人/负责人身份证明</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_Toc18338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19</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53FBBF3E">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_Toc3068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5</w:t>
      </w:r>
      <w:r>
        <w:rPr>
          <w:rFonts w:hint="eastAsia" w:ascii="方正仿宋_GBK" w:hAnsi="方正仿宋_GBK" w:eastAsia="方正仿宋_GBK" w:cs="方正仿宋_GBK"/>
          <w:szCs w:val="28"/>
          <w:lang w:val="en-US"/>
        </w:rPr>
        <w:t>、法定代表人/负责人授权书</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_Toc3068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20</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6110EA65">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_Toc10349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6</w:t>
      </w:r>
      <w:r>
        <w:rPr>
          <w:rFonts w:hint="eastAsia" w:ascii="方正仿宋_GBK" w:hAnsi="方正仿宋_GBK" w:eastAsia="方正仿宋_GBK" w:cs="方正仿宋_GBK"/>
          <w:szCs w:val="28"/>
          <w:lang w:val="en-US"/>
        </w:rPr>
        <w:t>、技术应答</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_Toc10349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22</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7700C60A">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_Toc10445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7</w:t>
      </w:r>
      <w:r>
        <w:rPr>
          <w:rFonts w:hint="eastAsia" w:ascii="方正仿宋_GBK" w:hAnsi="方正仿宋_GBK" w:eastAsia="方正仿宋_GBK" w:cs="方正仿宋_GBK"/>
          <w:szCs w:val="28"/>
          <w:lang w:val="en-US"/>
        </w:rPr>
        <w:t>、商务条款应答</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_Toc10445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25</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40547079">
      <w:pPr>
        <w:pStyle w:val="50"/>
        <w:tabs>
          <w:tab w:val="right" w:leader="dot" w:pos="9412"/>
        </w:tabs>
        <w:rPr>
          <w:rFonts w:hint="default" w:ascii="方正仿宋_GBK" w:hAnsi="方正仿宋_GBK" w:eastAsia="方正仿宋_GBK" w:cs="方正仿宋_GBK"/>
          <w:szCs w:val="28"/>
          <w:lang w:val="en-US"/>
        </w:rPr>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_Toc12291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8</w:t>
      </w:r>
      <w:r>
        <w:rPr>
          <w:rFonts w:hint="eastAsia" w:ascii="方正仿宋_GBK" w:hAnsi="方正仿宋_GBK" w:eastAsia="方正仿宋_GBK" w:cs="方正仿宋_GBK"/>
          <w:szCs w:val="28"/>
          <w:lang w:val="en-US"/>
        </w:rPr>
        <w:t>、信誉声明函</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_Toc12291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27</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019D97ED">
      <w:pPr>
        <w:pStyle w:val="50"/>
        <w:tabs>
          <w:tab w:val="right" w:leader="dot" w:pos="9412"/>
        </w:tabs>
      </w:pP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HYPERLINK \l _Toc9490 </w:instrText>
      </w:r>
      <w:r>
        <w:rPr>
          <w:rFonts w:hint="default" w:ascii="方正仿宋_GBK" w:hAnsi="方正仿宋_GBK" w:eastAsia="方正仿宋_GBK" w:cs="方正仿宋_GBK"/>
          <w:szCs w:val="28"/>
          <w:lang w:val="en-US"/>
        </w:rPr>
        <w:fldChar w:fldCharType="separate"/>
      </w:r>
      <w:r>
        <w:rPr>
          <w:rFonts w:hint="eastAsia" w:ascii="方正仿宋_GBK" w:hAnsi="方正仿宋_GBK" w:eastAsia="方正仿宋_GBK" w:cs="方正仿宋_GBK"/>
          <w:szCs w:val="28"/>
          <w:lang w:val="en-US" w:eastAsia="zh-CN"/>
        </w:rPr>
        <w:t>9、其他资料</w:t>
      </w:r>
      <w:r>
        <w:rPr>
          <w:rFonts w:hint="default" w:ascii="方正仿宋_GBK" w:hAnsi="方正仿宋_GBK" w:eastAsia="方正仿宋_GBK" w:cs="方正仿宋_GBK"/>
          <w:szCs w:val="28"/>
          <w:lang w:val="en-US"/>
        </w:rPr>
        <w:tab/>
      </w:r>
      <w:r>
        <w:rPr>
          <w:rFonts w:hint="default" w:ascii="方正仿宋_GBK" w:hAnsi="方正仿宋_GBK" w:eastAsia="方正仿宋_GBK" w:cs="方正仿宋_GBK"/>
          <w:szCs w:val="28"/>
          <w:lang w:val="en-US"/>
        </w:rPr>
        <w:fldChar w:fldCharType="begin"/>
      </w:r>
      <w:r>
        <w:rPr>
          <w:rFonts w:hint="default" w:ascii="方正仿宋_GBK" w:hAnsi="方正仿宋_GBK" w:eastAsia="方正仿宋_GBK" w:cs="方正仿宋_GBK"/>
          <w:szCs w:val="28"/>
          <w:lang w:val="en-US"/>
        </w:rPr>
        <w:instrText xml:space="preserve"> PAGEREF _Toc9490 \h </w:instrText>
      </w:r>
      <w:r>
        <w:rPr>
          <w:rFonts w:hint="default" w:ascii="方正仿宋_GBK" w:hAnsi="方正仿宋_GBK" w:eastAsia="方正仿宋_GBK" w:cs="方正仿宋_GBK"/>
          <w:szCs w:val="28"/>
          <w:lang w:val="en-US"/>
        </w:rPr>
        <w:fldChar w:fldCharType="separate"/>
      </w:r>
      <w:r>
        <w:rPr>
          <w:rFonts w:hint="default" w:ascii="方正仿宋_GBK" w:hAnsi="方正仿宋_GBK" w:eastAsia="方正仿宋_GBK" w:cs="方正仿宋_GBK"/>
          <w:szCs w:val="28"/>
          <w:lang w:val="en-US"/>
        </w:rPr>
        <w:t>28</w:t>
      </w:r>
      <w:r>
        <w:rPr>
          <w:rFonts w:hint="default" w:ascii="方正仿宋_GBK" w:hAnsi="方正仿宋_GBK" w:eastAsia="方正仿宋_GBK" w:cs="方正仿宋_GBK"/>
          <w:szCs w:val="28"/>
          <w:lang w:val="en-US"/>
        </w:rPr>
        <w:fldChar w:fldCharType="end"/>
      </w:r>
      <w:r>
        <w:rPr>
          <w:rFonts w:hint="default" w:ascii="方正仿宋_GBK" w:hAnsi="方正仿宋_GBK" w:eastAsia="方正仿宋_GBK" w:cs="方正仿宋_GBK"/>
          <w:szCs w:val="28"/>
          <w:lang w:val="en-US"/>
        </w:rPr>
        <w:fldChar w:fldCharType="end"/>
      </w:r>
    </w:p>
    <w:p w14:paraId="73D15371">
      <w:pPr>
        <w:spacing w:line="360" w:lineRule="auto"/>
        <w:rPr>
          <w:rFonts w:hint="default"/>
          <w:lang w:val="en-US"/>
        </w:rPr>
      </w:pPr>
      <w:r>
        <w:rPr>
          <w:rFonts w:hint="default"/>
          <w:lang w:val="en-US"/>
        </w:rPr>
        <w:fldChar w:fldCharType="end"/>
      </w:r>
    </w:p>
    <w:p w14:paraId="0840B62B">
      <w:pPr>
        <w:pStyle w:val="2"/>
        <w:numPr>
          <w:ilvl w:val="0"/>
          <w:numId w:val="16"/>
        </w:numPr>
        <w:spacing w:after="0"/>
        <w:jc w:val="both"/>
        <w:rPr>
          <w:rFonts w:ascii="方正仿宋_GBK" w:hAnsi="方正仿宋_GBK" w:eastAsia="方正仿宋_GBK" w:cs="方正仿宋_GBK"/>
        </w:rPr>
        <w:sectPr>
          <w:footerReference r:id="rId7" w:type="first"/>
          <w:footerReference r:id="rId6" w:type="default"/>
          <w:pgSz w:w="11907" w:h="16840"/>
          <w:pgMar w:top="1134" w:right="1191" w:bottom="1134" w:left="1304" w:header="737" w:footer="850" w:gutter="0"/>
          <w:pgNumType w:fmt="decimal"/>
          <w:cols w:space="720" w:num="1"/>
          <w:titlePg/>
          <w:docGrid w:linePitch="312" w:charSpace="0"/>
        </w:sectPr>
      </w:pPr>
      <w:bookmarkStart w:id="14" w:name="_Toc46392812"/>
    </w:p>
    <w:p w14:paraId="3CD38148">
      <w:pPr>
        <w:pStyle w:val="2"/>
        <w:numPr>
          <w:ilvl w:val="0"/>
          <w:numId w:val="16"/>
        </w:numPr>
        <w:spacing w:after="0"/>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bookmarkEnd w:id="9"/>
      <w:bookmarkEnd w:id="10"/>
      <w:bookmarkEnd w:id="14"/>
      <w:bookmarkStart w:id="15" w:name="_Toc11382"/>
      <w:bookmarkStart w:id="16" w:name="_Toc12943"/>
      <w:bookmarkStart w:id="17" w:name="_Toc25818"/>
      <w:bookmarkStart w:id="18" w:name="_Toc20124"/>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bookmarkEnd w:id="15"/>
      <w:bookmarkEnd w:id="16"/>
      <w:bookmarkEnd w:id="17"/>
      <w:bookmarkEnd w:id="18"/>
    </w:p>
    <w:p w14:paraId="60A2FBB5">
      <w:pPr>
        <w:spacing w:after="120"/>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现重庆两江新区人民医院</w:t>
      </w:r>
      <w:bookmarkStart w:id="19" w:name="_Toc184704554"/>
      <w:bookmarkStart w:id="20" w:name="_Toc319769472"/>
      <w:bookmarkStart w:id="21" w:name="_Toc319394713"/>
      <w:r>
        <w:rPr>
          <w:rFonts w:hint="eastAsia" w:ascii="方正仿宋_GBK" w:hAnsi="方正仿宋_GBK" w:eastAsia="方正仿宋_GBK" w:cs="方正仿宋_GBK"/>
          <w:sz w:val="28"/>
          <w:lang w:val="en-US" w:eastAsia="zh-CN"/>
        </w:rPr>
        <w:t>医养中心更换呼叫器项目</w:t>
      </w:r>
      <w:r>
        <w:rPr>
          <w:rFonts w:hint="eastAsia" w:ascii="方正仿宋_GBK" w:hAnsi="方正仿宋_GBK" w:eastAsia="方正仿宋_GBK" w:cs="方正仿宋_GBK"/>
          <w:sz w:val="28"/>
        </w:rPr>
        <w:t>进行竞争性磋商，欢迎符合条件的供应商前来参与！</w:t>
      </w:r>
    </w:p>
    <w:bookmarkEnd w:id="19"/>
    <w:bookmarkEnd w:id="20"/>
    <w:bookmarkEnd w:id="21"/>
    <w:p w14:paraId="6534567B">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14:paraId="26FB88AC">
      <w:pPr>
        <w:ind w:firstLine="480" w:firstLineChars="200"/>
        <w:rPr>
          <w:rFonts w:ascii="方正仿宋_GBK" w:hAnsi="方正仿宋_GBK" w:eastAsia="方正仿宋_GBK" w:cs="方正仿宋_GBK"/>
          <w:sz w:val="24"/>
        </w:rPr>
      </w:pPr>
      <w:bookmarkStart w:id="22" w:name="_Toc25737_WPSOffice_Level2"/>
      <w:r>
        <w:rPr>
          <w:rFonts w:hint="eastAsia" w:ascii="方正仿宋_GBK" w:hAnsi="方正仿宋_GBK" w:eastAsia="方正仿宋_GBK" w:cs="方正仿宋_GBK"/>
          <w:sz w:val="24"/>
        </w:rPr>
        <w:t>（1）采购内容：具体采购服务内容请见第四章项目技术规格、数量及质量要求。</w:t>
      </w:r>
      <w:bookmarkEnd w:id="22"/>
    </w:p>
    <w:p w14:paraId="1B8A7F7B">
      <w:pPr>
        <w:ind w:firstLine="480" w:firstLineChars="200"/>
        <w:rPr>
          <w:rFonts w:ascii="方正仿宋_GBK" w:hAnsi="方正仿宋_GBK" w:eastAsia="方正仿宋_GBK" w:cs="方正仿宋_GBK"/>
          <w:sz w:val="24"/>
        </w:rPr>
      </w:pPr>
      <w:bookmarkStart w:id="23"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10</w:t>
      </w:r>
      <w:r>
        <w:rPr>
          <w:rFonts w:hint="eastAsia" w:ascii="方正仿宋_GBK" w:hAnsi="方正仿宋_GBK" w:eastAsia="方正仿宋_GBK" w:cs="方正仿宋_GBK"/>
          <w:sz w:val="24"/>
        </w:rPr>
        <w:t>万元</w:t>
      </w:r>
      <w:bookmarkEnd w:id="23"/>
      <w:r>
        <w:rPr>
          <w:rFonts w:hint="eastAsia" w:ascii="方正仿宋_GBK" w:hAnsi="方正仿宋_GBK" w:eastAsia="方正仿宋_GBK" w:cs="方正仿宋_GBK"/>
          <w:sz w:val="24"/>
        </w:rPr>
        <w:t>。（含至少</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年维保）</w:t>
      </w:r>
    </w:p>
    <w:p w14:paraId="20C42644">
      <w:pPr>
        <w:ind w:firstLine="480" w:firstLineChars="200"/>
        <w:rPr>
          <w:rFonts w:ascii="方正仿宋_GBK" w:hAnsi="方正仿宋_GBK" w:eastAsia="方正仿宋_GBK" w:cs="方正仿宋_GBK"/>
          <w:sz w:val="24"/>
        </w:rPr>
      </w:pPr>
      <w:bookmarkStart w:id="24" w:name="_Toc24239_WPSOffice_Level2"/>
      <w:r>
        <w:rPr>
          <w:rFonts w:hint="eastAsia" w:ascii="方正仿宋_GBK" w:hAnsi="方正仿宋_GBK" w:eastAsia="方正仿宋_GBK" w:cs="方正仿宋_GBK"/>
          <w:sz w:val="24"/>
        </w:rPr>
        <w:t>（3）本项目不划分标段。</w:t>
      </w:r>
      <w:bookmarkEnd w:id="24"/>
    </w:p>
    <w:p w14:paraId="18E1D6A9">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14:paraId="40A3D047">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1</w:t>
      </w:r>
      <w:r>
        <w:rPr>
          <w:rFonts w:hint="eastAsia" w:ascii="方正仿宋_GBK" w:hAnsi="方正仿宋_GBK" w:eastAsia="方正仿宋_GBK" w:cs="方正仿宋_GBK"/>
          <w:sz w:val="24"/>
          <w:highlight w:val="none"/>
        </w:rPr>
        <w:t xml:space="preserve">） 具有独立承担民事责任的能力 </w:t>
      </w:r>
    </w:p>
    <w:p w14:paraId="6C750EE7">
      <w:pPr>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如为总公司授权的分公司参与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，需提供总公司对分公司的授权函，授权分公司参与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的，本</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文件要求“法人</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rPr>
        <w:t>参选人”或“法定代表人”证照、签署或盖章的地方，可以为被授权分公司的相关证照或者单位负责人的相关委托或签署或盖章，且同一总公司只能授权一家分公司参与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，若授权多家分公司参与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的，被授权的所有分公司均为无效响应</w:t>
      </w:r>
      <w:r>
        <w:rPr>
          <w:rFonts w:hint="eastAsia" w:ascii="方正仿宋_GBK" w:hAnsi="方正仿宋_GBK" w:eastAsia="方正仿宋_GBK" w:cs="方正仿宋_GBK"/>
          <w:sz w:val="24"/>
          <w:highlight w:val="none"/>
          <w:lang w:eastAsia="zh-CN"/>
        </w:rPr>
        <w:t>。</w:t>
      </w:r>
    </w:p>
    <w:p w14:paraId="7D4E2BAC">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2</w:t>
      </w:r>
      <w:r>
        <w:rPr>
          <w:rFonts w:hint="eastAsia" w:ascii="方正仿宋_GBK" w:hAnsi="方正仿宋_GBK" w:eastAsia="方正仿宋_GBK" w:cs="方正仿宋_GBK"/>
          <w:sz w:val="24"/>
          <w:highlight w:val="none"/>
        </w:rPr>
        <w:t xml:space="preserve">） 具有良好的商业信誉和健全的财务会计制度； </w:t>
      </w:r>
    </w:p>
    <w:p w14:paraId="18F1AA92">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3</w:t>
      </w:r>
      <w:r>
        <w:rPr>
          <w:rFonts w:hint="eastAsia" w:ascii="方正仿宋_GBK" w:hAnsi="方正仿宋_GBK" w:eastAsia="方正仿宋_GBK" w:cs="方正仿宋_GBK"/>
          <w:sz w:val="24"/>
          <w:highlight w:val="none"/>
        </w:rPr>
        <w:t>） 具有履行合同</w:t>
      </w:r>
      <w:r>
        <w:rPr>
          <w:rFonts w:hint="eastAsia" w:ascii="方正仿宋_GBK" w:hAnsi="方正仿宋_GBK" w:eastAsia="方正仿宋_GBK" w:cs="方正仿宋_GBK"/>
          <w:sz w:val="24"/>
          <w:highlight w:val="none"/>
          <w:lang w:eastAsia="zh-CN"/>
        </w:rPr>
        <w:t>所必需的</w:t>
      </w:r>
      <w:r>
        <w:rPr>
          <w:rFonts w:hint="eastAsia" w:ascii="方正仿宋_GBK" w:hAnsi="方正仿宋_GBK" w:eastAsia="方正仿宋_GBK" w:cs="方正仿宋_GBK"/>
          <w:sz w:val="24"/>
          <w:highlight w:val="none"/>
        </w:rPr>
        <w:t xml:space="preserve">设备和专业技术能力； </w:t>
      </w:r>
    </w:p>
    <w:p w14:paraId="5F55B202">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4</w:t>
      </w:r>
      <w:r>
        <w:rPr>
          <w:rFonts w:hint="eastAsia" w:ascii="方正仿宋_GBK" w:hAnsi="方正仿宋_GBK" w:eastAsia="方正仿宋_GBK" w:cs="方正仿宋_GBK"/>
          <w:sz w:val="24"/>
          <w:highlight w:val="none"/>
        </w:rPr>
        <w:t>） 有依法缴纳税收和社会保障资金的良好记录；</w:t>
      </w:r>
    </w:p>
    <w:p w14:paraId="299E9C22">
      <w:pPr>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遵守国家</w:t>
      </w:r>
      <w:r>
        <w:rPr>
          <w:rFonts w:hint="eastAsia" w:ascii="方正仿宋_GBK" w:hAnsi="方正仿宋_GBK" w:eastAsia="方正仿宋_GBK" w:cs="方正仿宋_GBK"/>
          <w:sz w:val="24"/>
          <w:szCs w:val="24"/>
          <w:highlight w:val="none"/>
          <w:lang w:eastAsia="zh-CN"/>
        </w:rPr>
        <w:t>法律法规</w:t>
      </w:r>
      <w:r>
        <w:rPr>
          <w:rFonts w:hint="eastAsia" w:ascii="方正仿宋_GBK" w:hAnsi="方正仿宋_GBK" w:eastAsia="方正仿宋_GBK" w:cs="方正仿宋_GBK"/>
          <w:sz w:val="24"/>
          <w:szCs w:val="24"/>
          <w:highlight w:val="none"/>
        </w:rPr>
        <w:t>和规章，具有良好信誉、信守商业道德，经营业绩和履约情况良好；参加本次采购活动前三年内，在经营活动中没有重大违法违规记录。</w:t>
      </w:r>
    </w:p>
    <w:p w14:paraId="715D852E">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文件的获取</w:t>
      </w:r>
    </w:p>
    <w:p w14:paraId="13605371">
      <w:pPr>
        <w:wordWrap/>
        <w:spacing w:line="240" w:lineRule="auto"/>
        <w:ind w:firstLine="480" w:firstLineChars="200"/>
        <w:rPr>
          <w:rFonts w:hint="eastAsia" w:ascii="方正仿宋_GBK" w:hAnsi="方正仿宋_GBK" w:eastAsia="方正仿宋_GBK" w:cs="方正仿宋_GBK"/>
          <w:sz w:val="24"/>
          <w:lang w:eastAsia="zh-CN"/>
        </w:rPr>
      </w:pPr>
      <w:r>
        <w:rPr>
          <w:rFonts w:hint="default" w:ascii="方正仿宋_GBK" w:hAnsi="方正仿宋_GBK" w:eastAsia="方正仿宋_GBK" w:cs="方正仿宋_GBK"/>
          <w:sz w:val="24"/>
        </w:rPr>
        <w:t>凡有意参加的供应商，请于公告发布之日</w:t>
      </w:r>
      <w:r>
        <w:rPr>
          <w:rFonts w:hint="default" w:ascii="方正仿宋_GBK" w:hAnsi="方正仿宋_GBK" w:eastAsia="方正仿宋_GBK" w:cs="方正仿宋_GBK"/>
          <w:sz w:val="24"/>
          <w:highlight w:val="none"/>
        </w:rPr>
        <w:t>起自行</w:t>
      </w:r>
      <w:r>
        <w:rPr>
          <w:rFonts w:hint="default" w:ascii="方正仿宋_GBK" w:hAnsi="方正仿宋_GBK" w:eastAsia="方正仿宋_GBK" w:cs="方正仿宋_GBK"/>
          <w:sz w:val="24"/>
        </w:rPr>
        <w:t>联系采购方相关人员获取项目资料，</w:t>
      </w:r>
      <w:r>
        <w:rPr>
          <w:rFonts w:hint="eastAsia" w:ascii="方正仿宋_GBK" w:hAnsi="方正仿宋_GBK" w:eastAsia="方正仿宋_GBK" w:cs="方正仿宋_GBK"/>
          <w:sz w:val="24"/>
          <w:lang w:val="en-US" w:eastAsia="zh-CN"/>
        </w:rPr>
        <w:t>磋商供应商</w:t>
      </w:r>
      <w:r>
        <w:rPr>
          <w:rFonts w:hint="default" w:ascii="方正仿宋_GBK" w:hAnsi="方正仿宋_GBK" w:eastAsia="方正仿宋_GBK" w:cs="方正仿宋_GBK"/>
          <w:color w:val="auto"/>
          <w:sz w:val="24"/>
          <w:szCs w:val="24"/>
        </w:rPr>
        <w:t>需对采购方单位情况进行</w:t>
      </w:r>
      <w:r>
        <w:rPr>
          <w:rFonts w:hint="eastAsia" w:ascii="方正仿宋_GBK" w:hAnsi="方正仿宋_GBK" w:eastAsia="方正仿宋_GBK" w:cs="方正仿宋_GBK"/>
          <w:color w:val="auto"/>
          <w:sz w:val="24"/>
          <w:szCs w:val="24"/>
        </w:rPr>
        <w:t>现场踏勘</w:t>
      </w:r>
      <w:r>
        <w:rPr>
          <w:rFonts w:hint="default" w:ascii="方正仿宋_GBK" w:hAnsi="方正仿宋_GBK" w:eastAsia="方正仿宋_GBK" w:cs="方正仿宋_GBK"/>
          <w:color w:val="auto"/>
          <w:sz w:val="24"/>
          <w:szCs w:val="24"/>
        </w:rPr>
        <w:t>，并由</w:t>
      </w:r>
      <w:r>
        <w:rPr>
          <w:rFonts w:hint="default" w:ascii="方正仿宋_GBK" w:hAnsi="方正仿宋_GBK" w:eastAsia="方正仿宋_GBK" w:cs="方正仿宋_GBK"/>
          <w:color w:val="auto"/>
          <w:sz w:val="24"/>
          <w:szCs w:val="24"/>
          <w:lang w:val="en-US" w:eastAsia="zh-CN"/>
        </w:rPr>
        <w:t>采购</w:t>
      </w:r>
      <w:r>
        <w:rPr>
          <w:rFonts w:hint="default" w:ascii="方正仿宋_GBK" w:hAnsi="方正仿宋_GBK" w:eastAsia="方正仿宋_GBK" w:cs="方正仿宋_GBK"/>
          <w:color w:val="auto"/>
          <w:sz w:val="24"/>
          <w:szCs w:val="24"/>
        </w:rPr>
        <w:t>方提供《现场勘察证明》。</w:t>
      </w:r>
      <w:r>
        <w:rPr>
          <w:rFonts w:hint="default" w:ascii="方正仿宋_GBK" w:hAnsi="方正仿宋_GBK" w:eastAsia="方正仿宋_GBK" w:cs="方正仿宋_GBK"/>
          <w:color w:val="auto"/>
          <w:sz w:val="24"/>
          <w:szCs w:val="24"/>
          <w:lang w:val="en-US" w:eastAsia="zh-CN"/>
        </w:rPr>
        <w:t>未勘查现场取得</w:t>
      </w:r>
      <w:r>
        <w:rPr>
          <w:rFonts w:hint="default" w:ascii="方正仿宋_GBK" w:hAnsi="方正仿宋_GBK" w:eastAsia="方正仿宋_GBK" w:cs="方正仿宋_GBK"/>
          <w:color w:val="auto"/>
          <w:sz w:val="24"/>
          <w:szCs w:val="24"/>
        </w:rPr>
        <w:t>《现场勘察证明》</w:t>
      </w:r>
      <w:r>
        <w:rPr>
          <w:rFonts w:hint="default" w:ascii="方正仿宋_GBK" w:hAnsi="方正仿宋_GBK" w:eastAsia="方正仿宋_GBK" w:cs="方正仿宋_GBK"/>
          <w:sz w:val="24"/>
        </w:rPr>
        <w:t>的供应商不能参加磋商。</w:t>
      </w:r>
      <w:r>
        <w:rPr>
          <w:rFonts w:hint="default" w:ascii="方正仿宋_GBK" w:hAnsi="方正仿宋_GBK" w:eastAsia="方正仿宋_GBK" w:cs="方正仿宋_GBK"/>
          <w:sz w:val="24"/>
          <w:lang w:val="en-US" w:eastAsia="zh-CN"/>
        </w:rPr>
        <w:t>现场勘查</w:t>
      </w:r>
      <w:r>
        <w:rPr>
          <w:rFonts w:hint="eastAsia" w:ascii="方正仿宋_GBK" w:hAnsi="方正仿宋_GBK" w:eastAsia="方正仿宋_GBK" w:cs="方正仿宋_GBK"/>
          <w:sz w:val="24"/>
          <w:lang w:val="en-US" w:eastAsia="zh-CN"/>
        </w:rPr>
        <w:t>9</w:t>
      </w:r>
      <w:r>
        <w:rPr>
          <w:rFonts w:hint="default"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25</w:t>
      </w:r>
      <w:r>
        <w:rPr>
          <w:rFonts w:hint="default" w:ascii="方正仿宋_GBK" w:hAnsi="方正仿宋_GBK" w:eastAsia="方正仿宋_GBK" w:cs="方正仿宋_GBK"/>
          <w:sz w:val="24"/>
        </w:rPr>
        <w:t>日</w:t>
      </w:r>
      <w:r>
        <w:rPr>
          <w:rFonts w:hint="eastAsia" w:ascii="方正仿宋_GBK" w:hAnsi="方正仿宋_GBK" w:eastAsia="方正仿宋_GBK" w:cs="方正仿宋_GBK"/>
          <w:sz w:val="24"/>
          <w:lang w:val="en-US" w:eastAsia="zh-CN"/>
        </w:rPr>
        <w:t>17:30</w:t>
      </w:r>
      <w:r>
        <w:rPr>
          <w:rFonts w:hint="default" w:ascii="方正仿宋_GBK" w:hAnsi="方正仿宋_GBK" w:eastAsia="方正仿宋_GBK" w:cs="方正仿宋_GBK"/>
          <w:sz w:val="24"/>
        </w:rPr>
        <w:t>点</w:t>
      </w:r>
      <w:r>
        <w:rPr>
          <w:rFonts w:hint="default" w:ascii="方正仿宋_GBK" w:hAnsi="方正仿宋_GBK" w:eastAsia="方正仿宋_GBK" w:cs="方正仿宋_GBK"/>
          <w:sz w:val="24"/>
          <w:lang w:val="en-US" w:eastAsia="zh-CN"/>
        </w:rPr>
        <w:t>截止。</w:t>
      </w:r>
      <w:r>
        <w:rPr>
          <w:rFonts w:hint="default" w:ascii="方正仿宋_GBK" w:hAnsi="方正仿宋_GBK" w:eastAsia="方正仿宋_GBK" w:cs="方正仿宋_GBK"/>
          <w:sz w:val="24"/>
          <w:highlight w:val="none"/>
          <w:lang w:eastAsia="zh-CN"/>
        </w:rPr>
        <w:t>（</w:t>
      </w:r>
      <w:r>
        <w:rPr>
          <w:rFonts w:hint="default" w:ascii="方正仿宋_GBK" w:hAnsi="方正仿宋_GBK" w:eastAsia="方正仿宋_GBK" w:cs="方正仿宋_GBK"/>
          <w:sz w:val="24"/>
          <w:highlight w:val="none"/>
          <w:lang w:val="en-US" w:eastAsia="zh-CN"/>
        </w:rPr>
        <w:t>注：勘查提前联系采购人，勘查地点：重庆两江新区人民医院</w:t>
      </w:r>
      <w:r>
        <w:rPr>
          <w:rFonts w:hint="eastAsia" w:ascii="方正仿宋_GBK" w:hAnsi="方正仿宋_GBK" w:eastAsia="方正仿宋_GBK" w:cs="方正仿宋_GBK"/>
          <w:sz w:val="24"/>
          <w:highlight w:val="none"/>
          <w:lang w:val="en-US" w:eastAsia="zh-CN"/>
        </w:rPr>
        <w:t>医养</w:t>
      </w:r>
      <w:r>
        <w:rPr>
          <w:rFonts w:hint="default" w:ascii="方正仿宋_GBK" w:hAnsi="方正仿宋_GBK" w:eastAsia="方正仿宋_GBK" w:cs="方正仿宋_GBK"/>
          <w:sz w:val="24"/>
          <w:highlight w:val="none"/>
          <w:lang w:val="en-US" w:eastAsia="zh-CN"/>
        </w:rPr>
        <w:t>中心 地址：重庆市两江新区礼嘉街道云雪路9号</w:t>
      </w:r>
      <w:r>
        <w:rPr>
          <w:rFonts w:hint="default" w:ascii="方正仿宋_GBK" w:hAnsi="方正仿宋_GBK" w:eastAsia="方正仿宋_GBK" w:cs="方正仿宋_GBK"/>
          <w:sz w:val="24"/>
          <w:highlight w:val="none"/>
          <w:lang w:eastAsia="zh-CN"/>
        </w:rPr>
        <w:t>）</w:t>
      </w:r>
    </w:p>
    <w:p w14:paraId="2A489118">
      <w:pPr>
        <w:ind w:firstLine="480" w:firstLineChars="200"/>
        <w:rPr>
          <w:rFonts w:hint="eastAsia" w:ascii="方正仿宋_GBK" w:hAnsi="方正仿宋_GBK" w:eastAsia="方正仿宋_GBK" w:cs="方正仿宋_GBK"/>
          <w:color w:val="auto"/>
          <w:sz w:val="21"/>
          <w:szCs w:val="21"/>
          <w:lang w:eastAsia="zh-CN"/>
        </w:rPr>
        <w:sectPr>
          <w:footerReference r:id="rId8" w:type="default"/>
          <w:footerReference r:id="rId9" w:type="even"/>
          <w:pgSz w:w="11907" w:h="16840"/>
          <w:pgMar w:top="1134" w:right="1191" w:bottom="1134" w:left="1304" w:header="964" w:footer="992" w:gutter="0"/>
          <w:pgNumType w:fmt="decimal"/>
          <w:cols w:space="720" w:num="1"/>
          <w:docGrid w:linePitch="312" w:charSpace="0"/>
        </w:sectPr>
      </w:pPr>
      <w:r>
        <w:rPr>
          <w:rFonts w:hint="eastAsia" w:ascii="方正仿宋_GBK" w:hAnsi="方正仿宋_GBK" w:eastAsia="方正仿宋_GBK" w:cs="方正仿宋_GBK"/>
          <w:color w:val="auto"/>
          <w:sz w:val="24"/>
          <w:szCs w:val="24"/>
        </w:rPr>
        <w:t>本项目不组织统一现场踏勘，请各供应商自行提前预约前往现场踏勘并充分了解项目情况及</w:t>
      </w:r>
      <w:r>
        <w:rPr>
          <w:rFonts w:hint="eastAsia" w:ascii="方正仿宋_GBK" w:hAnsi="方正仿宋_GBK" w:eastAsia="方正仿宋_GBK" w:cs="方正仿宋_GBK"/>
          <w:color w:val="auto"/>
          <w:sz w:val="24"/>
          <w:szCs w:val="24"/>
          <w:lang w:eastAsia="zh-CN"/>
        </w:rPr>
        <w:t>任何其他</w:t>
      </w:r>
      <w:r>
        <w:rPr>
          <w:rFonts w:hint="eastAsia" w:ascii="方正仿宋_GBK" w:hAnsi="方正仿宋_GBK" w:eastAsia="方正仿宋_GBK" w:cs="方正仿宋_GBK"/>
          <w:color w:val="auto"/>
          <w:sz w:val="24"/>
          <w:szCs w:val="24"/>
        </w:rPr>
        <w:t>足以影响报价的情况，任何因忽视或误解项目情况而导致的索赔或交货期延长申请将不获批准。现场踏勘所发生的费用由供应商承担</w:t>
      </w:r>
      <w:r>
        <w:rPr>
          <w:rFonts w:hint="eastAsia" w:ascii="方正仿宋_GBK" w:hAnsi="方正仿宋_GBK" w:eastAsia="方正仿宋_GBK" w:cs="方正仿宋_GBK"/>
          <w:color w:val="auto"/>
          <w:sz w:val="24"/>
          <w:szCs w:val="24"/>
          <w:lang w:eastAsia="zh-CN"/>
        </w:rPr>
        <w:t>。</w:t>
      </w:r>
    </w:p>
    <w:p w14:paraId="1FCAC943">
      <w:pPr>
        <w:pStyle w:val="3"/>
        <w:spacing w:before="0" w:after="163" w:afterLines="50" w:line="440" w:lineRule="exact"/>
        <w:ind w:firstLine="394"/>
        <w:rPr>
          <w:rFonts w:ascii="方正仿宋_GBK" w:hAnsi="方正仿宋_GBK" w:eastAsia="方正仿宋_GBK" w:cs="方正仿宋_GBK"/>
          <w:sz w:val="24"/>
        </w:rPr>
      </w:pPr>
    </w:p>
    <w:p w14:paraId="249879DD">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14:paraId="517A9FA3">
      <w:pPr>
        <w:pStyle w:val="60"/>
        <w:spacing w:line="240" w:lineRule="auto"/>
        <w:rPr>
          <w:rFonts w:hint="eastAsia" w:ascii="方正仿宋_GBK" w:hAnsi="方正仿宋_GBK" w:eastAsia="方正仿宋_GBK" w:cs="方正仿宋_GBK"/>
        </w:rPr>
      </w:pPr>
      <w:r>
        <w:rPr>
          <w:rFonts w:hint="eastAsia" w:ascii="方正仿宋_GBK" w:hAnsi="方正仿宋_GBK" w:eastAsia="方正仿宋_GBK" w:cs="方正仿宋_GBK"/>
        </w:rPr>
        <w:t>响应文件递交的时间为</w:t>
      </w:r>
      <w:r>
        <w:rPr>
          <w:rStyle w:val="75"/>
        </w:rPr>
        <w:t>2024年</w:t>
      </w:r>
      <w:r>
        <w:rPr>
          <w:rStyle w:val="75"/>
          <w:rFonts w:hint="eastAsia"/>
          <w:lang w:val="en-US" w:eastAsia="zh-CN"/>
        </w:rPr>
        <w:t>9</w:t>
      </w:r>
      <w:r>
        <w:rPr>
          <w:rStyle w:val="75"/>
        </w:rPr>
        <w:t>月</w:t>
      </w:r>
      <w:r>
        <w:rPr>
          <w:rStyle w:val="75"/>
          <w:rFonts w:hint="eastAsia"/>
          <w:lang w:val="en-US" w:eastAsia="zh-CN"/>
        </w:rPr>
        <w:t>26</w:t>
      </w:r>
      <w:r>
        <w:rPr>
          <w:rStyle w:val="75"/>
        </w:rPr>
        <w:t>日</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lang w:val="en-US"/>
        </w:rPr>
        <w:t>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09</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00</w:t>
      </w:r>
      <w:r>
        <w:rPr>
          <w:rFonts w:hint="eastAsia" w:ascii="方正仿宋_GBK" w:hAnsi="方正仿宋_GBK" w:eastAsia="方正仿宋_GBK" w:cs="方正仿宋_GBK"/>
        </w:rPr>
        <w:t>，</w:t>
      </w:r>
    </w:p>
    <w:p w14:paraId="13428116">
      <w:pPr>
        <w:pStyle w:val="60"/>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响应文件开启地点为：重庆两江新区人民医院1号楼15楼图书室。逾期送达的参选文件将被拒绝。</w:t>
      </w:r>
    </w:p>
    <w:p w14:paraId="07DBEB20">
      <w:pPr>
        <w:pStyle w:val="60"/>
        <w:spacing w:line="240" w:lineRule="auto"/>
        <w:rPr>
          <w:rFonts w:ascii="方正仿宋_GBK" w:hAnsi="方正仿宋_GBK" w:eastAsia="方正仿宋_GBK" w:cs="方正仿宋_GBK"/>
          <w:highlight w:val="yellow"/>
        </w:rPr>
      </w:pPr>
      <w:r>
        <w:rPr>
          <w:rFonts w:hint="eastAsia" w:ascii="方正仿宋_GBK" w:hAnsi="方正仿宋_GBK" w:eastAsia="方正仿宋_GBK" w:cs="方正仿宋_GBK"/>
        </w:rPr>
        <w:t>竞争性磋商时间为：</w:t>
      </w:r>
      <w:r>
        <w:rPr>
          <w:rStyle w:val="75"/>
        </w:rPr>
        <w:t>2024年</w:t>
      </w:r>
      <w:r>
        <w:rPr>
          <w:rStyle w:val="75"/>
          <w:rFonts w:hint="eastAsia"/>
          <w:lang w:val="en-US" w:eastAsia="zh-CN"/>
        </w:rPr>
        <w:t>9</w:t>
      </w:r>
      <w:r>
        <w:rPr>
          <w:rStyle w:val="75"/>
        </w:rPr>
        <w:t>月</w:t>
      </w:r>
      <w:r>
        <w:rPr>
          <w:rStyle w:val="75"/>
          <w:rFonts w:hint="eastAsia"/>
          <w:lang w:val="en-US" w:eastAsia="zh-CN"/>
        </w:rPr>
        <w:t>26</w:t>
      </w:r>
      <w:r>
        <w:rPr>
          <w:rStyle w:val="75"/>
        </w:rPr>
        <w:t>日</w:t>
      </w:r>
      <w:r>
        <w:rPr>
          <w:rStyle w:val="75"/>
          <w:rFonts w:hint="eastAsia"/>
          <w:lang w:val="en-US" w:eastAsia="zh-CN"/>
        </w:rPr>
        <w:t>09</w:t>
      </w:r>
      <w:r>
        <w:rPr>
          <w:rStyle w:val="75"/>
        </w:rPr>
        <w:t>:00</w:t>
      </w:r>
    </w:p>
    <w:p w14:paraId="442380CB">
      <w:pPr>
        <w:spacing w:line="276" w:lineRule="auto"/>
        <w:ind w:right="-1" w:firstLine="487" w:firstLineChars="202"/>
        <w:rPr>
          <w:rFonts w:ascii="方正仿宋_GBK" w:hAnsi="方正仿宋_GBK" w:eastAsia="方正仿宋_GBK" w:cs="方正仿宋_GBK"/>
          <w:b/>
          <w:sz w:val="24"/>
        </w:rPr>
      </w:pPr>
      <w:bookmarkStart w:id="25" w:name="_Toc184704559"/>
      <w:bookmarkStart w:id="26" w:name="_Toc319769477"/>
      <w:bookmarkStart w:id="27" w:name="_Toc319394718"/>
      <w:r>
        <w:rPr>
          <w:rFonts w:hint="eastAsia" w:ascii="方正仿宋_GBK" w:hAnsi="方正仿宋_GBK" w:eastAsia="方正仿宋_GBK" w:cs="方正仿宋_GBK"/>
          <w:b/>
          <w:sz w:val="24"/>
        </w:rPr>
        <w:t>出现以下情形时</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rPr>
        <w:t>不予接收参选文件：</w:t>
      </w:r>
    </w:p>
    <w:p w14:paraId="437B9F68">
      <w:pPr>
        <w:spacing w:line="276" w:lineRule="auto"/>
        <w:ind w:right="-1" w:firstLine="484" w:firstLineChars="202"/>
        <w:rPr>
          <w:rFonts w:ascii="方正仿宋_GBK" w:hAnsi="方正仿宋_GBK" w:eastAsia="方正仿宋_GBK" w:cs="方正仿宋_GBK"/>
          <w:sz w:val="24"/>
        </w:rPr>
      </w:pPr>
      <w:bookmarkStart w:id="28" w:name="_Toc6959_WPSOffice_Level2"/>
      <w:r>
        <w:rPr>
          <w:rFonts w:hint="eastAsia" w:ascii="方正仿宋_GBK" w:hAnsi="方正仿宋_GBK" w:eastAsia="方正仿宋_GBK" w:cs="方正仿宋_GBK"/>
          <w:sz w:val="24"/>
        </w:rPr>
        <w:t>（1）逾期送达或者未送达指定地点的。</w:t>
      </w:r>
      <w:bookmarkEnd w:id="28"/>
    </w:p>
    <w:p w14:paraId="614EE515">
      <w:pPr>
        <w:spacing w:line="276" w:lineRule="auto"/>
        <w:ind w:right="-1" w:firstLine="484" w:firstLineChars="202"/>
        <w:rPr>
          <w:rFonts w:ascii="方正仿宋_GBK" w:hAnsi="方正仿宋_GBK" w:eastAsia="方正仿宋_GBK" w:cs="方正仿宋_GBK"/>
          <w:sz w:val="24"/>
        </w:rPr>
      </w:pPr>
      <w:bookmarkStart w:id="29" w:name="_Toc22710_WPSOffice_Level2"/>
      <w:r>
        <w:rPr>
          <w:rFonts w:hint="eastAsia" w:ascii="方正仿宋_GBK" w:hAnsi="方正仿宋_GBK" w:eastAsia="方正仿宋_GBK" w:cs="方正仿宋_GBK"/>
          <w:sz w:val="24"/>
        </w:rPr>
        <w:t>（2）未按照文件要求密封的。</w:t>
      </w:r>
      <w:bookmarkEnd w:id="29"/>
    </w:p>
    <w:bookmarkEnd w:id="25"/>
    <w:bookmarkEnd w:id="26"/>
    <w:bookmarkEnd w:id="27"/>
    <w:p w14:paraId="68134CF2">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14:paraId="443D3F51">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联系人名称：重庆两江新区人民医院</w:t>
      </w:r>
    </w:p>
    <w:p w14:paraId="2B5BD847">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zh-CN"/>
        </w:rPr>
        <w:t>地址：  重庆两江新区人和街道人兴路199号</w:t>
      </w:r>
    </w:p>
    <w:p w14:paraId="08CFD0DC">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w:t>
      </w:r>
      <w:r>
        <w:rPr>
          <w:rFonts w:hint="eastAsia" w:ascii="方正仿宋_GBK" w:hAnsi="方正仿宋_GBK" w:eastAsia="方正仿宋_GBK" w:cs="方正仿宋_GBK"/>
          <w:sz w:val="24"/>
          <w:szCs w:val="32"/>
          <w:lang w:val="en-US" w:eastAsia="zh-CN"/>
        </w:rPr>
        <w:t>曹</w:t>
      </w:r>
      <w:r>
        <w:rPr>
          <w:rFonts w:hint="eastAsia" w:ascii="方正仿宋_GBK" w:hAnsi="方正仿宋_GBK" w:eastAsia="方正仿宋_GBK" w:cs="方正仿宋_GBK"/>
          <w:sz w:val="24"/>
          <w:szCs w:val="32"/>
        </w:rPr>
        <w:t>老师</w:t>
      </w:r>
    </w:p>
    <w:p w14:paraId="76E5A033">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13983677056</w:t>
      </w:r>
    </w:p>
    <w:p w14:paraId="5472F89E">
      <w:pPr>
        <w:pStyle w:val="2"/>
        <w:spacing w:line="440" w:lineRule="exact"/>
        <w:jc w:val="center"/>
        <w:rPr>
          <w:rFonts w:ascii="方正仿宋_GBK" w:hAnsi="方正仿宋_GBK" w:eastAsia="方正仿宋_GBK" w:cs="方正仿宋_GBK"/>
          <w:kern w:val="0"/>
          <w:sz w:val="32"/>
        </w:rPr>
        <w:sectPr>
          <w:footerReference r:id="rId11" w:type="first"/>
          <w:footerReference r:id="rId10" w:type="default"/>
          <w:pgSz w:w="11907" w:h="16840"/>
          <w:pgMar w:top="1134" w:right="1191" w:bottom="1134" w:left="1304" w:header="737" w:footer="850" w:gutter="0"/>
          <w:pgNumType w:fmt="decimal"/>
          <w:cols w:space="720" w:num="1"/>
          <w:docGrid w:linePitch="312" w:charSpace="0"/>
        </w:sectPr>
      </w:pPr>
      <w:bookmarkStart w:id="30" w:name="_Toc416945683"/>
      <w:bookmarkStart w:id="31" w:name="_Toc436314360"/>
      <w:bookmarkStart w:id="32" w:name="_Toc527963643"/>
      <w:bookmarkStart w:id="33" w:name="_Toc46392813"/>
    </w:p>
    <w:p w14:paraId="3CC8B66B">
      <w:pPr>
        <w:pStyle w:val="2"/>
        <w:spacing w:line="440" w:lineRule="exact"/>
        <w:jc w:val="center"/>
        <w:rPr>
          <w:rFonts w:ascii="方正仿宋_GBK" w:hAnsi="方正仿宋_GBK" w:eastAsia="方正仿宋_GBK" w:cs="方正仿宋_GBK"/>
          <w:kern w:val="0"/>
          <w:sz w:val="32"/>
        </w:rPr>
      </w:pPr>
      <w:bookmarkStart w:id="34" w:name="_Toc17732"/>
      <w:bookmarkStart w:id="35" w:name="_Toc16879"/>
      <w:bookmarkStart w:id="36" w:name="_Toc21837"/>
      <w:bookmarkStart w:id="37" w:name="_Toc14523"/>
      <w:r>
        <w:rPr>
          <w:rFonts w:hint="eastAsia" w:ascii="方正仿宋_GBK" w:hAnsi="方正仿宋_GBK" w:eastAsia="方正仿宋_GBK" w:cs="方正仿宋_GBK"/>
          <w:kern w:val="0"/>
          <w:sz w:val="32"/>
        </w:rPr>
        <w:t>第二章  参选人须知</w:t>
      </w:r>
      <w:bookmarkEnd w:id="11"/>
      <w:bookmarkEnd w:id="12"/>
      <w:bookmarkEnd w:id="13"/>
      <w:bookmarkEnd w:id="30"/>
      <w:bookmarkEnd w:id="31"/>
      <w:bookmarkEnd w:id="32"/>
      <w:bookmarkEnd w:id="33"/>
      <w:bookmarkEnd w:id="34"/>
      <w:bookmarkEnd w:id="35"/>
      <w:bookmarkEnd w:id="36"/>
      <w:bookmarkEnd w:id="37"/>
      <w:bookmarkStart w:id="38" w:name="_Toc227057884"/>
      <w:bookmarkStart w:id="39" w:name="_Toc226969277"/>
    </w:p>
    <w:bookmarkEnd w:id="38"/>
    <w:bookmarkEnd w:id="39"/>
    <w:tbl>
      <w:tblPr>
        <w:tblStyle w:val="62"/>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14:paraId="7EB1FF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14:paraId="02AD4229">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14:paraId="562A3005">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14:paraId="0B47EA65">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14:paraId="07F579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14:paraId="5835BCA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0CAF5836">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14:paraId="7498D2D8">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采购人：重庆两江新区人民医院</w:t>
            </w:r>
          </w:p>
          <w:p w14:paraId="1826FB0A">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地址：重庆两江新区人和街道人兴路199号</w:t>
            </w:r>
          </w:p>
          <w:p w14:paraId="591F3D18">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lang w:val="en-US" w:eastAsia="zh-CN"/>
              </w:rPr>
              <w:t>曹</w:t>
            </w:r>
            <w:r>
              <w:rPr>
                <w:rFonts w:hint="eastAsia" w:ascii="方正仿宋_GBK" w:hAnsi="方正仿宋_GBK" w:eastAsia="方正仿宋_GBK" w:cs="方正仿宋_GBK"/>
                <w:szCs w:val="21"/>
              </w:rPr>
              <w:t>老师</w:t>
            </w:r>
          </w:p>
          <w:p w14:paraId="72C062F9">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Cs w:val="21"/>
                <w:lang w:val="en-US" w:eastAsia="zh-CN"/>
              </w:rPr>
              <w:t>13983677056</w:t>
            </w:r>
          </w:p>
        </w:tc>
      </w:tr>
      <w:tr w14:paraId="7907DB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14:paraId="63CFC95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121F26F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14:paraId="4B5CF58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14:paraId="62BEB6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14:paraId="7BE5F33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14:paraId="1E13DE8B">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14:paraId="6BDAD3B8">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重庆两江新区人民医院医养中心更换呼叫器项目</w:t>
            </w:r>
          </w:p>
        </w:tc>
      </w:tr>
      <w:tr w14:paraId="5CF892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14:paraId="3367201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14:paraId="06B7CB5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14:paraId="350C9591">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14:paraId="20F6AC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14:paraId="1E89D8A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14:paraId="1DD1FB8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14:paraId="469A3696">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14:paraId="19DB09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14:paraId="6519130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14:paraId="1A60216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14:paraId="402F1A4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资格前审</w:t>
            </w:r>
          </w:p>
        </w:tc>
      </w:tr>
      <w:tr w14:paraId="367E1B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14:paraId="3902EB1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14:paraId="0ECA44D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14:paraId="4478E870">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第一章 竞争性磋商公告</w:t>
            </w:r>
          </w:p>
          <w:p w14:paraId="7BAD64B5">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14:paraId="4DD73AC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14:paraId="7AA9B8A3">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项目技术规格、数量及质量要求</w:t>
            </w:r>
          </w:p>
          <w:p w14:paraId="27A9C5D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第五章 磋商程序及方法、评审标准、无效响应和采购终止</w:t>
            </w:r>
          </w:p>
          <w:p w14:paraId="27D9D01C">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w:t>
            </w:r>
            <w:r>
              <w:rPr>
                <w:rFonts w:hint="eastAsia" w:ascii="方正仿宋_GBK" w:hAnsi="方正仿宋_GBK" w:eastAsia="方正仿宋_GBK" w:cs="方正仿宋_GBK"/>
                <w:szCs w:val="21"/>
                <w:lang w:val="en-US" w:eastAsia="zh-CN"/>
              </w:rPr>
              <w:t>六</w:t>
            </w:r>
            <w:r>
              <w:rPr>
                <w:rFonts w:hint="eastAsia" w:ascii="方正仿宋_GBK" w:hAnsi="方正仿宋_GBK" w:eastAsia="方正仿宋_GBK" w:cs="方正仿宋_GBK"/>
                <w:szCs w:val="21"/>
              </w:rPr>
              <w:t>章 参选文件格式</w:t>
            </w:r>
          </w:p>
        </w:tc>
      </w:tr>
      <w:tr w14:paraId="4AE2B5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14:paraId="762C599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14:paraId="7B3D598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14:paraId="3D60DBD3">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14:paraId="744CC2DC">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lang w:val="en-US" w:eastAsia="zh-CN"/>
              </w:rPr>
              <w:t>电子档</w:t>
            </w:r>
            <w:r>
              <w:rPr>
                <w:rFonts w:hint="eastAsia" w:ascii="方正仿宋_GBK" w:hAnsi="方正仿宋_GBK" w:eastAsia="方正仿宋_GBK" w:cs="方正仿宋_GBK"/>
                <w:szCs w:val="21"/>
                <w:lang w:val="en-US" w:eastAsia="zh-CN"/>
              </w:rPr>
              <w:t>一份</w:t>
            </w:r>
          </w:p>
          <w:p w14:paraId="234AD556">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如有不一致之处，以正本为准。</w:t>
            </w:r>
          </w:p>
          <w:p w14:paraId="464F7E8A">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均应使用不能擦去的墨水打印或书写，参选文件</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可为正本的</w:t>
            </w:r>
            <w:r>
              <w:rPr>
                <w:rFonts w:hint="eastAsia" w:ascii="方正仿宋_GBK" w:hAnsi="方正仿宋_GBK" w:eastAsia="方正仿宋_GBK" w:cs="方正仿宋_GBK"/>
                <w:szCs w:val="21"/>
                <w:lang w:val="en-US" w:eastAsia="zh-CN"/>
              </w:rPr>
              <w:t>扫描</w:t>
            </w:r>
            <w:r>
              <w:rPr>
                <w:rFonts w:hint="eastAsia" w:ascii="方正仿宋_GBK" w:hAnsi="方正仿宋_GBK" w:eastAsia="方正仿宋_GBK" w:cs="方正仿宋_GBK"/>
                <w:szCs w:val="21"/>
              </w:rPr>
              <w:t>件</w:t>
            </w:r>
          </w:p>
          <w:p w14:paraId="07B40E56">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14:paraId="561E90A0">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14:paraId="4F5B84B8">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14:paraId="6A83A1FB">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14:paraId="35BEB2E2">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14:paraId="170C24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14:paraId="1F25072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14:paraId="459E43F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14:paraId="299CC141">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368F58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14:paraId="7695F01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14:paraId="6372EC1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14:paraId="6017BE3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14:paraId="31514F22">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14:paraId="2E2671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14:paraId="67019D2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61B94BE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14:paraId="4CDEF03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1026EA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14:paraId="2D15F52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0A0F571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14:paraId="7E9CF213">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参选文件份数：正本壹份</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电子档壹份</w:t>
            </w:r>
          </w:p>
        </w:tc>
      </w:tr>
      <w:tr w14:paraId="7D98A9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14:paraId="6445B9E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14:paraId="2AB34B9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14:paraId="7013F503">
            <w:pPr>
              <w:autoSpaceDE w:val="0"/>
              <w:autoSpaceDN w:val="0"/>
              <w:ind w:left="210" w:leftChars="100"/>
              <w:rPr>
                <w:rFonts w:hint="default" w:ascii="方正仿宋_GBK" w:hAnsi="方正仿宋_GBK" w:eastAsia="宋体" w:cs="方正仿宋_GBK"/>
                <w:szCs w:val="21"/>
                <w:lang w:val="en-US" w:eastAsia="zh-CN"/>
              </w:rPr>
            </w:pPr>
            <w:r>
              <w:rPr>
                <w:rFonts w:hint="eastAsia" w:ascii="方正仿宋_GBK" w:hAnsi="方正仿宋_GBK" w:eastAsia="方正仿宋_GBK" w:cs="方正仿宋_GBK"/>
                <w:szCs w:val="21"/>
              </w:rPr>
              <w:t>参选截止时间</w:t>
            </w:r>
            <w:r>
              <w:rPr>
                <w:rStyle w:val="528"/>
              </w:rPr>
              <w:t>：</w:t>
            </w:r>
            <w:r>
              <w:rPr>
                <w:rStyle w:val="528"/>
                <w:rFonts w:hint="eastAsia"/>
                <w:lang w:val="en-US" w:eastAsia="zh-CN"/>
              </w:rPr>
              <w:t>2024</w:t>
            </w:r>
            <w:r>
              <w:rPr>
                <w:rStyle w:val="528"/>
              </w:rPr>
              <w:t>年</w:t>
            </w:r>
            <w:r>
              <w:rPr>
                <w:rStyle w:val="528"/>
                <w:rFonts w:hint="eastAsia"/>
                <w:lang w:val="en-US" w:eastAsia="zh-CN"/>
              </w:rPr>
              <w:t>9</w:t>
            </w:r>
            <w:r>
              <w:rPr>
                <w:rStyle w:val="528"/>
              </w:rPr>
              <w:t>月</w:t>
            </w:r>
            <w:r>
              <w:rPr>
                <w:rStyle w:val="528"/>
                <w:rFonts w:hint="eastAsia"/>
                <w:lang w:val="en-US" w:eastAsia="zh-CN"/>
              </w:rPr>
              <w:t>26</w:t>
            </w:r>
            <w:r>
              <w:rPr>
                <w:rStyle w:val="528"/>
              </w:rPr>
              <w:t>日</w:t>
            </w:r>
            <w:r>
              <w:rPr>
                <w:rStyle w:val="528"/>
                <w:rFonts w:hint="eastAsia"/>
                <w:lang w:val="en-US" w:eastAsia="zh-CN"/>
              </w:rPr>
              <w:t xml:space="preserve"> 9</w:t>
            </w:r>
            <w:r>
              <w:rPr>
                <w:rStyle w:val="528"/>
              </w:rPr>
              <w:t>时</w:t>
            </w:r>
            <w:r>
              <w:rPr>
                <w:rStyle w:val="528"/>
                <w:rFonts w:hint="eastAsia"/>
                <w:lang w:val="en-US" w:eastAsia="zh-CN"/>
              </w:rPr>
              <w:t>00分</w:t>
            </w:r>
          </w:p>
        </w:tc>
      </w:tr>
      <w:tr w14:paraId="7D3325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14:paraId="4921717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14:paraId="27628E7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14:paraId="0140BA4A">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递交参选文件地点：重庆两江新区人民医院15楼图书室</w:t>
            </w:r>
          </w:p>
        </w:tc>
      </w:tr>
      <w:tr w14:paraId="014040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14:paraId="4C0F79A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14:paraId="214EA8E6">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14:paraId="3A39E48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综合评分法</w:t>
            </w:r>
          </w:p>
        </w:tc>
      </w:tr>
      <w:tr w14:paraId="1BFE81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14:paraId="359DD9B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14:paraId="73586ACE">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14:paraId="37C759AA">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参选文件没有参选人委托代理人签字和加盖单位章；</w:t>
            </w:r>
          </w:p>
          <w:p w14:paraId="615A94D0">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参选文件载明的采购项目完成期超过文件规定的期限；</w:t>
            </w:r>
          </w:p>
          <w:p w14:paraId="432AA535">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14:paraId="4566FF07">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参选文件附有人不能接受的条件；</w:t>
            </w:r>
          </w:p>
          <w:p w14:paraId="7DACD5BE">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14:paraId="621F125F">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参选人未通过资格评审；</w:t>
            </w:r>
          </w:p>
          <w:p w14:paraId="7218246D">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14:paraId="7517F7A5">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参选人在参选活动中违反诚实信用原则（包括但不限于弄虚作假、串标等），损害人或者其他参选人合法权益的；</w:t>
            </w:r>
          </w:p>
          <w:p w14:paraId="388F6D7F">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r>
              <w:rPr>
                <w:rFonts w:hint="eastAsia" w:ascii="方正仿宋_GBK" w:hAnsi="方正仿宋_GBK" w:eastAsia="方正仿宋_GBK" w:cs="方正仿宋_GBK"/>
                <w:szCs w:val="21"/>
                <w:lang w:eastAsia="zh-CN"/>
              </w:rPr>
              <w:t>未经</w:t>
            </w:r>
            <w:r>
              <w:rPr>
                <w:rFonts w:hint="eastAsia" w:ascii="方正仿宋_GBK" w:hAnsi="方正仿宋_GBK" w:eastAsia="方正仿宋_GBK" w:cs="方正仿宋_GBK"/>
                <w:szCs w:val="21"/>
                <w:lang w:val="en-US" w:eastAsia="zh-CN"/>
              </w:rPr>
              <w:t>采购人</w:t>
            </w:r>
            <w:r>
              <w:rPr>
                <w:rFonts w:hint="eastAsia" w:ascii="方正仿宋_GBK" w:hAnsi="方正仿宋_GBK" w:eastAsia="方正仿宋_GBK" w:cs="方正仿宋_GBK"/>
                <w:szCs w:val="21"/>
              </w:rPr>
              <w:t>书面允许将文件透露给第三方的；</w:t>
            </w:r>
          </w:p>
          <w:p w14:paraId="5996102D">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评审过程中以各种形式或手段干扰专家评审的；</w:t>
            </w:r>
          </w:p>
          <w:p w14:paraId="62E1CA8D">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经评审委员会评定参选人报价低于成本价，且参选人对其报价不能进行合理说明或不能提供相关的证明材料的；</w:t>
            </w:r>
          </w:p>
          <w:p w14:paraId="127271B8">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参选人报价超过控制价的；</w:t>
            </w:r>
          </w:p>
          <w:p w14:paraId="1F87EAD6">
            <w:pPr>
              <w:numPr>
                <w:ilvl w:val="0"/>
                <w:numId w:val="19"/>
              </w:numPr>
              <w:autoSpaceDE w:val="0"/>
              <w:autoSpaceDN w:val="0"/>
              <w:rPr>
                <w:rFonts w:ascii="方正仿宋_GBK" w:hAnsi="方正仿宋_GBK" w:eastAsia="方正仿宋_GBK" w:cs="方正仿宋_GBK"/>
                <w:szCs w:val="21"/>
                <w:highlight w:val="none"/>
              </w:rPr>
            </w:pPr>
            <w:r>
              <w:rPr>
                <w:rFonts w:hint="default" w:ascii="方正仿宋_GBK" w:hAnsi="方正仿宋_GBK" w:eastAsia="方正仿宋_GBK" w:cs="方正仿宋_GBK"/>
                <w:szCs w:val="21"/>
                <w:highlight w:val="none"/>
              </w:rPr>
              <w:t xml:space="preserve">   </w:t>
            </w:r>
            <w:r>
              <w:rPr>
                <w:rFonts w:hint="default" w:ascii="方正仿宋_GBK" w:hAnsi="方正仿宋_GBK" w:eastAsia="方正仿宋_GBK" w:cs="方正仿宋_GBK"/>
                <w:szCs w:val="21"/>
                <w:highlight w:val="none"/>
                <w:lang w:val="en-US" w:eastAsia="zh-CN"/>
              </w:rPr>
              <w:t>参选人未对第三章和第四章进行实质性响应；</w:t>
            </w:r>
          </w:p>
          <w:p w14:paraId="39F59B81">
            <w:pPr>
              <w:autoSpaceDE w:val="0"/>
              <w:autoSpaceDN w:val="0"/>
              <w:ind w:firstLine="840" w:firstLineChars="400"/>
              <w:rPr>
                <w:rFonts w:ascii="方正仿宋_GBK" w:hAnsi="方正仿宋_GBK" w:eastAsia="方正仿宋_GBK" w:cs="方正仿宋_GBK"/>
                <w:szCs w:val="21"/>
              </w:rPr>
            </w:pPr>
            <w:r>
              <w:rPr>
                <w:rFonts w:hint="eastAsia" w:ascii="方正仿宋_GBK" w:hAnsi="方正仿宋_GBK" w:eastAsia="方正仿宋_GBK" w:cs="方正仿宋_GBK"/>
                <w:szCs w:val="21"/>
                <w:lang w:eastAsia="zh-CN"/>
              </w:rPr>
              <w:t>法律法规</w:t>
            </w:r>
            <w:r>
              <w:rPr>
                <w:rFonts w:hint="eastAsia" w:ascii="方正仿宋_GBK" w:hAnsi="方正仿宋_GBK" w:eastAsia="方正仿宋_GBK" w:cs="方正仿宋_GBK"/>
                <w:szCs w:val="21"/>
              </w:rPr>
              <w:t>或相关规章规定的其他否决参选的各类情形。</w:t>
            </w:r>
          </w:p>
        </w:tc>
      </w:tr>
      <w:tr w14:paraId="3B4033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14:paraId="7BABD410">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14:paraId="5BDC91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7CD2FD3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14:paraId="2155F1B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bookmarkStart w:id="40" w:name="OLE_LINK1"/>
            <w:r>
              <w:rPr>
                <w:rFonts w:hint="eastAsia" w:ascii="方正仿宋_GBK" w:hAnsi="方正仿宋_GBK" w:eastAsia="方正仿宋_GBK" w:cs="方正仿宋_GBK"/>
                <w:szCs w:val="21"/>
              </w:rPr>
              <w:t>参选</w:t>
            </w:r>
            <w:bookmarkEnd w:id="40"/>
            <w:r>
              <w:rPr>
                <w:rFonts w:hint="eastAsia" w:ascii="方正仿宋_GBK" w:hAnsi="方正仿宋_GBK" w:eastAsia="方正仿宋_GBK" w:cs="方正仿宋_GBK"/>
                <w:szCs w:val="21"/>
              </w:rPr>
              <w:t>人所提供的关于网络及信息安全的产品或服务，必须符合国家网络与信息安全的相关要求；</w:t>
            </w:r>
          </w:p>
          <w:p w14:paraId="58A80AA0">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w:t>
            </w:r>
            <w:r>
              <w:rPr>
                <w:rFonts w:hint="eastAsia" w:ascii="方正仿宋_GBK" w:hAnsi="方正仿宋_GBK" w:eastAsia="方正仿宋_GBK" w:cs="方正仿宋_GBK"/>
                <w:szCs w:val="21"/>
                <w:lang w:eastAsia="zh-CN"/>
              </w:rPr>
              <w:t>人员</w:t>
            </w:r>
            <w:r>
              <w:rPr>
                <w:rFonts w:hint="eastAsia" w:ascii="方正仿宋_GBK" w:hAnsi="方正仿宋_GBK" w:eastAsia="方正仿宋_GBK" w:cs="方正仿宋_GBK"/>
                <w:szCs w:val="21"/>
              </w:rPr>
              <w:t>应按照国家相关法律法规要求，采取相应的技术手段和管理措施对入网用户进行规范管理，满足相关主管部门的监管要求。</w:t>
            </w:r>
          </w:p>
        </w:tc>
      </w:tr>
      <w:tr w14:paraId="30014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14:paraId="2937D6D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14:paraId="580466C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参选人无论是否参加都必须对本项目的所有文件严格保密，未经</w:t>
            </w:r>
            <w:r>
              <w:rPr>
                <w:rFonts w:hint="eastAsia" w:ascii="方正仿宋_GBK" w:hAnsi="方正仿宋_GBK" w:eastAsia="方正仿宋_GBK" w:cs="方正仿宋_GBK"/>
                <w:szCs w:val="21"/>
                <w:lang w:val="en-US" w:eastAsia="zh-CN"/>
              </w:rPr>
              <w:t>采购</w:t>
            </w:r>
            <w:r>
              <w:rPr>
                <w:rFonts w:hint="eastAsia" w:ascii="方正仿宋_GBK" w:hAnsi="方正仿宋_GBK" w:eastAsia="方正仿宋_GBK" w:cs="方正仿宋_GBK"/>
                <w:szCs w:val="21"/>
              </w:rPr>
              <w:t>人书面允许不得以任何原因、任何方式向第三方透露。</w:t>
            </w:r>
          </w:p>
        </w:tc>
      </w:tr>
      <w:tr w14:paraId="7C1667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09925E68">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3"/>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14:paraId="58D81F8E">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.参选人递交的参选文件须真实，如评审委员会发现参选文件弄虚作假，将作参选否决处理。</w:t>
            </w:r>
          </w:p>
          <w:p w14:paraId="485789EA">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2.参选人提供的参选文件所有内容均须原件备查，如在规定的时间内无法提供原件则视为弄虚作假行为。</w:t>
            </w:r>
          </w:p>
        </w:tc>
      </w:tr>
      <w:tr w14:paraId="3FDF0D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14:paraId="30C57F11">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14:paraId="12394CEE">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参选人有权自行或委托代理人与中选人签订采购合同。</w:t>
            </w:r>
          </w:p>
          <w:p w14:paraId="30A3011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w:t>
            </w:r>
            <w:r>
              <w:rPr>
                <w:rFonts w:hint="eastAsia" w:ascii="方正仿宋_GBK" w:hAnsi="方正仿宋_GBK" w:eastAsia="方正仿宋_GBK" w:cs="方正仿宋_GBK"/>
                <w:szCs w:val="21"/>
                <w:lang w:eastAsia="zh-CN"/>
              </w:rPr>
              <w:t>接到</w:t>
            </w:r>
            <w:r>
              <w:rPr>
                <w:rFonts w:hint="eastAsia" w:ascii="方正仿宋_GBK" w:hAnsi="方正仿宋_GBK" w:eastAsia="方正仿宋_GBK" w:cs="方正仿宋_GBK"/>
                <w:szCs w:val="21"/>
              </w:rPr>
              <w:t>中选通知书后，须严格按本次报价与人签订商务合同并执行。参选文件作为商务合同不可分割的一部分，如商务合同无详细描述的，以参选文件为准。</w:t>
            </w:r>
          </w:p>
        </w:tc>
      </w:tr>
    </w:tbl>
    <w:p w14:paraId="61B389EE">
      <w:pPr>
        <w:rPr>
          <w:rFonts w:ascii="方正仿宋_GBK" w:hAnsi="方正仿宋_GBK" w:eastAsia="方正仿宋_GBK" w:cs="方正仿宋_GBK"/>
        </w:rPr>
      </w:pPr>
    </w:p>
    <w:p w14:paraId="08428368">
      <w:pPr>
        <w:widowControl/>
        <w:jc w:val="left"/>
        <w:rPr>
          <w:rFonts w:ascii="方正仿宋_GBK" w:hAnsi="方正仿宋_GBK" w:eastAsia="方正仿宋_GBK" w:cs="方正仿宋_GBK"/>
        </w:rPr>
      </w:pPr>
      <w:bookmarkStart w:id="41" w:name="_Toc533774704"/>
      <w:bookmarkStart w:id="42" w:name="_Toc436314414"/>
      <w:bookmarkStart w:id="43" w:name="_Toc325274682"/>
      <w:bookmarkStart w:id="44" w:name="_Toc325910623"/>
      <w:bookmarkStart w:id="45" w:name="_Toc527963696"/>
      <w:bookmarkStart w:id="46" w:name="_Toc101155951"/>
      <w:bookmarkStart w:id="47" w:name="_Toc416945737"/>
      <w:bookmarkStart w:id="48" w:name="_Toc101155748"/>
    </w:p>
    <w:p w14:paraId="0FB55A9D">
      <w:pPr>
        <w:pStyle w:val="60"/>
        <w:rPr>
          <w:rFonts w:ascii="方正仿宋_GBK" w:hAnsi="方正仿宋_GBK" w:eastAsia="方正仿宋_GBK" w:cs="方正仿宋_GBK"/>
          <w:lang w:val="en-US"/>
        </w:rPr>
      </w:pPr>
    </w:p>
    <w:p w14:paraId="78B45DFB">
      <w:pPr>
        <w:pStyle w:val="2"/>
        <w:spacing w:line="440" w:lineRule="exact"/>
        <w:jc w:val="center"/>
        <w:rPr>
          <w:rFonts w:ascii="方正仿宋_GBK" w:hAnsi="方正仿宋_GBK" w:eastAsia="方正仿宋_GBK" w:cs="方正仿宋_GBK"/>
          <w:kern w:val="0"/>
          <w:sz w:val="32"/>
        </w:rPr>
        <w:sectPr>
          <w:footerReference r:id="rId12" w:type="default"/>
          <w:pgSz w:w="11907" w:h="16840"/>
          <w:pgMar w:top="1134" w:right="1191" w:bottom="1134" w:left="1304" w:header="737" w:footer="850" w:gutter="0"/>
          <w:pgNumType w:fmt="decimal"/>
          <w:cols w:space="720" w:num="1"/>
          <w:docGrid w:linePitch="312" w:charSpace="0"/>
        </w:sectPr>
      </w:pPr>
      <w:bookmarkStart w:id="49" w:name="_Toc46392814"/>
    </w:p>
    <w:p w14:paraId="21350F18">
      <w:pPr>
        <w:pStyle w:val="2"/>
        <w:spacing w:line="440" w:lineRule="exact"/>
        <w:jc w:val="center"/>
        <w:rPr>
          <w:rFonts w:ascii="方正仿宋_GBK" w:hAnsi="方正仿宋_GBK" w:eastAsia="方正仿宋_GBK" w:cs="方正仿宋_GBK"/>
          <w:kern w:val="0"/>
          <w:sz w:val="32"/>
        </w:rPr>
      </w:pPr>
      <w:bookmarkStart w:id="50" w:name="_Toc10875"/>
      <w:bookmarkStart w:id="51" w:name="_Toc2069"/>
      <w:bookmarkStart w:id="52" w:name="_Toc29415"/>
      <w:bookmarkStart w:id="53" w:name="_Toc20449"/>
      <w:r>
        <w:rPr>
          <w:rFonts w:hint="eastAsia" w:ascii="方正仿宋_GBK" w:hAnsi="方正仿宋_GBK" w:eastAsia="方正仿宋_GBK" w:cs="方正仿宋_GBK"/>
          <w:kern w:val="0"/>
          <w:sz w:val="32"/>
        </w:rPr>
        <w:t>第三章  项目商务要求</w:t>
      </w:r>
      <w:bookmarkEnd w:id="49"/>
      <w:bookmarkEnd w:id="50"/>
      <w:bookmarkEnd w:id="51"/>
      <w:bookmarkEnd w:id="52"/>
      <w:bookmarkEnd w:id="53"/>
    </w:p>
    <w:p w14:paraId="7F2A4914">
      <w:pPr>
        <w:pStyle w:val="3"/>
        <w:spacing w:line="440" w:lineRule="exact"/>
        <w:rPr>
          <w:rFonts w:ascii="方正仿宋_GBK" w:hAnsi="方正仿宋_GBK" w:eastAsia="方正仿宋_GBK" w:cs="方正仿宋_GBK"/>
          <w:szCs w:val="28"/>
        </w:rPr>
      </w:pPr>
      <w:bookmarkStart w:id="54" w:name="_Toc16061"/>
      <w:bookmarkStart w:id="55" w:name="_Toc18759"/>
      <w:bookmarkStart w:id="56" w:name="_Toc4843"/>
      <w:r>
        <w:rPr>
          <w:rFonts w:hint="eastAsia" w:ascii="方正仿宋_GBK" w:hAnsi="方正仿宋_GBK" w:eastAsia="方正仿宋_GBK" w:cs="方正仿宋_GBK"/>
          <w:szCs w:val="28"/>
        </w:rPr>
        <w:t>一、服务期限：</w:t>
      </w:r>
      <w:bookmarkEnd w:id="54"/>
      <w:bookmarkEnd w:id="55"/>
      <w:bookmarkEnd w:id="56"/>
    </w:p>
    <w:p w14:paraId="743C2060">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（一）交货时间、地点与方式</w:t>
      </w:r>
    </w:p>
    <w:p w14:paraId="237988F7">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1.交货地点： </w:t>
      </w:r>
      <w:r>
        <w:rPr>
          <w:rFonts w:hint="eastAsia" w:ascii="方正仿宋_GBK" w:hAnsi="方正仿宋_GBK" w:eastAsia="方正仿宋_GBK" w:cs="方正仿宋_GBK"/>
          <w:u w:val="single"/>
        </w:rPr>
        <w:t xml:space="preserve"> 重庆两江新区人民医院</w:t>
      </w:r>
      <w:r>
        <w:rPr>
          <w:rFonts w:hint="eastAsia" w:ascii="方正仿宋_GBK" w:hAnsi="方正仿宋_GBK" w:eastAsia="方正仿宋_GBK" w:cs="方正仿宋_GBK"/>
          <w:u w:val="single"/>
          <w:lang w:val="en-US" w:eastAsia="zh-CN"/>
        </w:rPr>
        <w:t>医养中心（重庆市两江新区礼嘉街道云雪路9号）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 xml:space="preserve"> 。</w:t>
      </w:r>
    </w:p>
    <w:p w14:paraId="110EE911">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2.交货期：合同签订之日起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u w:val="single"/>
          <w:lang w:val="en-US" w:eastAsia="zh-CN"/>
        </w:rPr>
        <w:t>30</w:t>
      </w:r>
      <w:r>
        <w:rPr>
          <w:rFonts w:hint="eastAsia" w:ascii="方正仿宋_GBK" w:hAnsi="方正仿宋_GBK" w:eastAsia="方正仿宋_GBK" w:cs="方正仿宋_GBK"/>
        </w:rPr>
        <w:t>天内完成建设。</w:t>
      </w:r>
    </w:p>
    <w:p w14:paraId="6A7A080E">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3.交货方式： </w:t>
      </w:r>
      <w:r>
        <w:rPr>
          <w:rFonts w:hint="eastAsia" w:ascii="方正仿宋_GBK" w:hAnsi="方正仿宋_GBK" w:eastAsia="方正仿宋_GBK" w:cs="方正仿宋_GBK"/>
          <w:lang w:val="en-US" w:eastAsia="zh-CN"/>
        </w:rPr>
        <w:t>磋商</w:t>
      </w:r>
      <w:r>
        <w:rPr>
          <w:rFonts w:hint="eastAsia" w:ascii="方正仿宋_GBK" w:hAnsi="方正仿宋_GBK" w:eastAsia="方正仿宋_GBK" w:cs="方正仿宋_GBK"/>
        </w:rPr>
        <w:t>供应商自行送达招标人或项目使用方指定的地点 。</w:t>
      </w:r>
    </w:p>
    <w:p w14:paraId="4E0FE18A">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rPr>
        <w:t>（二）</w:t>
      </w:r>
      <w:r>
        <w:rPr>
          <w:rFonts w:hint="eastAsia" w:ascii="方正仿宋_GBK" w:hAnsi="方正仿宋_GBK" w:eastAsia="方正仿宋_GBK" w:cs="方正仿宋_GBK"/>
          <w:b/>
          <w:bCs/>
          <w:lang w:val="en-US" w:eastAsia="zh-CN"/>
        </w:rPr>
        <w:t>质量及服务要求</w:t>
      </w:r>
    </w:p>
    <w:p w14:paraId="00EFA7C3">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1.免费保修期：自交货验收合格之日算起，所有产品（包含软硬件、设备校时）提供免费维护保修服务</w:t>
      </w:r>
      <w:r>
        <w:rPr>
          <w:rFonts w:hint="eastAsia" w:ascii="方正仿宋_GBK" w:hAnsi="方正仿宋_GBK" w:eastAsia="方正仿宋_GBK" w:cs="方正仿宋_GBK"/>
          <w:color w:val="auto"/>
          <w:highlight w:val="none"/>
          <w:lang w:val="en-US" w:eastAsia="zh-CN"/>
        </w:rPr>
        <w:t xml:space="preserve">2 </w:t>
      </w:r>
      <w:r>
        <w:rPr>
          <w:rFonts w:hint="eastAsia" w:ascii="方正仿宋_GBK" w:hAnsi="方正仿宋_GBK" w:eastAsia="方正仿宋_GBK" w:cs="方正仿宋_GBK"/>
          <w:lang w:val="en-US" w:eastAsia="zh-CN"/>
        </w:rPr>
        <w:t>年。报价供应商对提供的货物在质保期内，因产品质量而导致的缺陷，必须免费提供包修、包换、包退服务，因此导致的损失采购单位有权向成交供应商追偿。</w:t>
      </w:r>
    </w:p>
    <w:p w14:paraId="458A854F">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 出现故障响应时间：响应时间 2 小时以内（节假日照常服务），维修到达现场时间 24 小时以内（节假日照常服务）。</w:t>
      </w:r>
    </w:p>
    <w:p w14:paraId="79B5FDC0">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3.保外维修人工费免费（含交通、住宿、维修工时等）</w:t>
      </w:r>
    </w:p>
    <w:p w14:paraId="26E163E5">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安装、验收及培训：供应商免费部署安装，免费安装培训。按合同规定的时间内完成安装、调试与技术培训，交付采购方验收。对采购方使用人员现场提供产品使用培训，使其能熟练掌握软件系统的使用；培训的时间、人数、地点等具体内容由双方协商确定。</w:t>
      </w:r>
    </w:p>
    <w:p w14:paraId="5D616E50">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 包装和运输：卖方负责设备的包装和运输。包装必须坚固，能适用远距离的海运、空运及气候的变化，并能适应中国境内铁路、公路运输。</w:t>
      </w:r>
    </w:p>
    <w:p w14:paraId="134BF185">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.维保期过后，采购人需要继续由原供应商提供售后服务的，成交供应商应以优惠价格提供售后服务，质保期过后每年延保费用不高于</w:t>
      </w:r>
      <w:r>
        <w:rPr>
          <w:rFonts w:hint="eastAsia" w:ascii="方正仿宋_GBK" w:hAnsi="方正仿宋_GBK" w:eastAsia="方正仿宋_GBK" w:cs="方正仿宋_GBK"/>
          <w:lang w:val="en-US" w:eastAsia="zh-CN"/>
        </w:rPr>
        <w:t>中标</w:t>
      </w:r>
      <w:r>
        <w:rPr>
          <w:rFonts w:hint="eastAsia" w:ascii="方正仿宋_GBK" w:hAnsi="方正仿宋_GBK" w:eastAsia="方正仿宋_GBK" w:cs="方正仿宋_GBK"/>
        </w:rPr>
        <w:t>价的6%。</w:t>
      </w:r>
    </w:p>
    <w:p w14:paraId="39B7DF59">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（三）专利权和保密要求</w:t>
      </w:r>
    </w:p>
    <w:p w14:paraId="39878CBD">
      <w:pPr>
        <w:spacing w:line="360" w:lineRule="auto"/>
        <w:ind w:firstLine="480"/>
        <w:rPr>
          <w:rFonts w:ascii="方正仿宋_GBK" w:hAnsi="方正仿宋_GBK" w:eastAsia="方正仿宋_GBK" w:cs="方正仿宋_GBK"/>
        </w:rPr>
      </w:pPr>
      <w:r>
        <w:rPr>
          <w:rFonts w:hint="eastAsia" w:ascii="方正仿宋_GBK" w:hAnsi="方正仿宋_GBK" w:eastAsia="方正仿宋_GBK" w:cs="方正仿宋_GBK"/>
        </w:rPr>
        <w:t>投标供应商应保证使用方在使用该货物或其任何一部分时，不受第三方侵权指控。同时，投标供应商不得向第三方泄露采购机构提供的技术文件等资料。</w:t>
      </w:r>
    </w:p>
    <w:p w14:paraId="7CDEC71F">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（四）付款及结算方式</w:t>
      </w:r>
    </w:p>
    <w:p w14:paraId="58D76E88">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1.本项目不预付货款，待安装、调试、培训完成后，供应商凭已签章的合同、验收单等办理结算，以银行转账方式直接支付到合同乙方账户。在结算过程中出具虚假发票和不真实文件资料的供应商，将被列入黑名单并在网上进行公示，终生不得参与我单位组织的采购活动。</w:t>
      </w:r>
    </w:p>
    <w:p w14:paraId="61F4768C">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 xml:space="preserve">2. </w:t>
      </w:r>
      <w:r>
        <w:rPr>
          <w:rFonts w:hint="eastAsia" w:ascii="方正仿宋_GBK" w:hAnsi="方正仿宋_GBK" w:eastAsia="方正仿宋_GBK" w:cs="方正仿宋_GBK"/>
          <w:lang w:val="en-US" w:eastAsia="zh-CN"/>
        </w:rPr>
        <w:t>合同签订前</w:t>
      </w:r>
      <w:r>
        <w:rPr>
          <w:rFonts w:hint="eastAsia" w:ascii="方正仿宋_GBK" w:hAnsi="方正仿宋_GBK" w:eastAsia="方正仿宋_GBK" w:cs="方正仿宋_GBK"/>
        </w:rPr>
        <w:t>中标方</w:t>
      </w:r>
      <w:r>
        <w:rPr>
          <w:rFonts w:hint="eastAsia" w:ascii="方正仿宋_GBK" w:hAnsi="方正仿宋_GBK" w:eastAsia="方正仿宋_GBK" w:cs="方正仿宋_GBK"/>
          <w:lang w:val="en-US" w:eastAsia="zh-CN"/>
        </w:rPr>
        <w:t>向</w:t>
      </w:r>
      <w:r>
        <w:rPr>
          <w:rFonts w:hint="eastAsia" w:ascii="方正仿宋_GBK" w:hAnsi="方正仿宋_GBK" w:eastAsia="方正仿宋_GBK" w:cs="方正仿宋_GBK"/>
        </w:rPr>
        <w:t>采购人</w:t>
      </w:r>
      <w:r>
        <w:rPr>
          <w:rFonts w:hint="eastAsia" w:ascii="方正仿宋_GBK" w:hAnsi="方正仿宋_GBK" w:eastAsia="方正仿宋_GBK" w:cs="方正仿宋_GBK"/>
          <w:lang w:val="en-US" w:eastAsia="zh-CN"/>
        </w:rPr>
        <w:t>缴纳</w:t>
      </w:r>
      <w:r>
        <w:rPr>
          <w:rFonts w:hint="eastAsia" w:ascii="方正仿宋_GBK" w:hAnsi="方正仿宋_GBK" w:eastAsia="方正仿宋_GBK" w:cs="方正仿宋_GBK"/>
        </w:rPr>
        <w:t>5%合同金额作为履约保证金，</w:t>
      </w:r>
      <w:r>
        <w:rPr>
          <w:rFonts w:hint="eastAsia" w:ascii="方正仿宋_GBK" w:hAnsi="方正仿宋_GBK" w:eastAsia="方正仿宋_GBK" w:cs="方正仿宋_GBK"/>
          <w:lang w:val="en-US" w:eastAsia="zh-CN"/>
        </w:rPr>
        <w:t>验收后</w:t>
      </w:r>
      <w:r>
        <w:rPr>
          <w:rFonts w:hint="eastAsia" w:ascii="方正仿宋_GBK" w:hAnsi="方正仿宋_GBK" w:eastAsia="方正仿宋_GBK" w:cs="方正仿宋_GBK"/>
        </w:rPr>
        <w:t>开具合同金额100%发票，采购人在10个工作日内完成支付，履约保证金在</w:t>
      </w:r>
      <w:r>
        <w:rPr>
          <w:rFonts w:hint="eastAsia" w:ascii="方正仿宋_GBK" w:hAnsi="方正仿宋_GBK" w:eastAsia="方正仿宋_GBK" w:cs="方正仿宋_GBK"/>
          <w:lang w:val="en-US" w:eastAsia="zh-CN"/>
        </w:rPr>
        <w:t>免费维保期（2年）到期</w:t>
      </w:r>
      <w:r>
        <w:rPr>
          <w:rFonts w:hint="eastAsia" w:ascii="方正仿宋_GBK" w:hAnsi="方正仿宋_GBK" w:eastAsia="方正仿宋_GBK" w:cs="方正仿宋_GBK"/>
        </w:rPr>
        <w:t>后采购人在30日内无息支付。</w:t>
      </w:r>
    </w:p>
    <w:p w14:paraId="5404E883">
      <w:pPr>
        <w:spacing w:line="360" w:lineRule="auto"/>
        <w:ind w:firstLine="482"/>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五</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其他</w:t>
      </w:r>
    </w:p>
    <w:p w14:paraId="7817B170">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供应商必须在响应文件中对以上条款和服务承诺明确列出，承诺内容必须达到本篇及</w:t>
      </w:r>
      <w:r>
        <w:rPr>
          <w:rFonts w:hint="eastAsia" w:ascii="方正仿宋_GBK" w:hAnsi="方正仿宋_GBK" w:eastAsia="方正仿宋_GBK" w:cs="方正仿宋_GBK"/>
          <w:lang w:val="en-US" w:eastAsia="zh-CN"/>
        </w:rPr>
        <w:t>磋商</w:t>
      </w:r>
      <w:r>
        <w:rPr>
          <w:rFonts w:hint="eastAsia" w:ascii="方正仿宋_GBK" w:hAnsi="方正仿宋_GBK" w:eastAsia="方正仿宋_GBK" w:cs="方正仿宋_GBK"/>
        </w:rPr>
        <w:t>文件其他条款的要求。</w:t>
      </w:r>
    </w:p>
    <w:p w14:paraId="45C81D7C">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2. 其他未尽事宜由供需双方在采购合同中详细约定。</w:t>
      </w:r>
    </w:p>
    <w:p w14:paraId="7C6D0E54">
      <w:pPr>
        <w:spacing w:line="360" w:lineRule="auto"/>
        <w:ind w:firstLine="480"/>
        <w:rPr>
          <w:rFonts w:hint="eastAsia" w:ascii="方正仿宋_GBK" w:hAnsi="方正仿宋_GBK" w:eastAsia="方正仿宋_GBK" w:cs="方正仿宋_GBK"/>
          <w:lang w:eastAsia="zh-CN"/>
        </w:rPr>
      </w:pPr>
    </w:p>
    <w:p w14:paraId="6B49D0C6">
      <w:pPr>
        <w:pStyle w:val="3"/>
        <w:spacing w:before="340" w:after="330" w:line="440" w:lineRule="exact"/>
        <w:ind w:left="0" w:firstLine="0"/>
        <w:rPr>
          <w:rFonts w:ascii="方正仿宋_GBK" w:hAnsi="方正仿宋_GBK" w:eastAsia="方正仿宋_GBK" w:cs="方正仿宋_GBK"/>
          <w:szCs w:val="28"/>
        </w:rPr>
      </w:pPr>
      <w:bookmarkStart w:id="57" w:name="_Toc27015"/>
      <w:bookmarkStart w:id="58" w:name="_Toc7214"/>
      <w:bookmarkStart w:id="59" w:name="_Toc30396"/>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bookmarkEnd w:id="57"/>
      <w:bookmarkEnd w:id="58"/>
      <w:bookmarkEnd w:id="59"/>
    </w:p>
    <w:p w14:paraId="0803DCA8">
      <w:pPr>
        <w:tabs>
          <w:tab w:val="left" w:pos="907"/>
        </w:tabs>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bCs/>
          <w:sz w:val="24"/>
        </w:rPr>
        <w:t xml:space="preserve"> 预算金额为</w:t>
      </w:r>
      <w:r>
        <w:rPr>
          <w:rFonts w:hint="eastAsia" w:ascii="方正仿宋_GBK" w:hAnsi="方正仿宋_GBK" w:eastAsia="方正仿宋_GBK" w:cs="方正仿宋_GBK"/>
          <w:bCs/>
          <w:sz w:val="24"/>
          <w:lang w:val="zh-CN"/>
        </w:rPr>
        <w:t>人民币</w:t>
      </w:r>
      <w:r>
        <w:rPr>
          <w:rFonts w:hint="eastAsia" w:ascii="方正仿宋_GBK" w:hAnsi="方正仿宋_GBK" w:eastAsia="方正仿宋_GBK" w:cs="方正仿宋_GBK"/>
          <w:b/>
          <w:sz w:val="24"/>
          <w:lang w:val="en-US" w:eastAsia="zh-CN"/>
        </w:rPr>
        <w:t>10万元</w:t>
      </w:r>
      <w:r>
        <w:rPr>
          <w:rFonts w:hint="eastAsia" w:ascii="方正仿宋_GBK" w:hAnsi="方正仿宋_GBK" w:eastAsia="方正仿宋_GBK" w:cs="方正仿宋_GBK"/>
          <w:bCs/>
          <w:sz w:val="24"/>
        </w:rPr>
        <w:t>作为最高限价。具体采购金额以实际支出为准。</w:t>
      </w:r>
    </w:p>
    <w:p w14:paraId="224A3294">
      <w:pPr>
        <w:pStyle w:val="60"/>
        <w:rPr>
          <w:rFonts w:ascii="方正仿宋_GBK" w:hAnsi="方正仿宋_GBK" w:eastAsia="方正仿宋_GBK" w:cs="方正仿宋_GBK"/>
          <w:szCs w:val="21"/>
          <w:lang w:val="en-US"/>
        </w:rPr>
      </w:pPr>
    </w:p>
    <w:p w14:paraId="246DE55D">
      <w:pPr>
        <w:pStyle w:val="60"/>
        <w:rPr>
          <w:rFonts w:ascii="方正仿宋_GBK" w:hAnsi="方正仿宋_GBK" w:eastAsia="方正仿宋_GBK" w:cs="方正仿宋_GBK"/>
          <w:szCs w:val="21"/>
        </w:rPr>
      </w:pPr>
    </w:p>
    <w:p w14:paraId="70A57FA6">
      <w:pPr>
        <w:pStyle w:val="2"/>
        <w:spacing w:before="400" w:line="440" w:lineRule="exact"/>
        <w:ind w:firstLine="1285" w:firstLineChars="400"/>
        <w:rPr>
          <w:rFonts w:ascii="方正仿宋_GBK" w:hAnsi="方正仿宋_GBK" w:eastAsia="方正仿宋_GBK" w:cs="方正仿宋_GBK"/>
          <w:kern w:val="0"/>
          <w:sz w:val="32"/>
        </w:rPr>
      </w:pPr>
      <w:bookmarkStart w:id="60" w:name="_Toc28168"/>
      <w:bookmarkStart w:id="61" w:name="_Toc28409"/>
      <w:bookmarkStart w:id="62" w:name="_Toc4970"/>
      <w:bookmarkStart w:id="63" w:name="_Toc46392815"/>
      <w:bookmarkStart w:id="64" w:name="_Toc13125"/>
      <w:r>
        <w:rPr>
          <w:rFonts w:hint="eastAsia" w:ascii="方正仿宋_GBK" w:hAnsi="方正仿宋_GBK" w:eastAsia="方正仿宋_GBK" w:cs="方正仿宋_GBK"/>
          <w:kern w:val="0"/>
          <w:sz w:val="32"/>
        </w:rPr>
        <w:t>第四章  项目技术规格、数量及质量要求</w:t>
      </w:r>
      <w:bookmarkEnd w:id="60"/>
      <w:bookmarkEnd w:id="61"/>
      <w:bookmarkEnd w:id="62"/>
      <w:bookmarkEnd w:id="63"/>
      <w:bookmarkEnd w:id="64"/>
    </w:p>
    <w:p w14:paraId="48E5A92D">
      <w:pPr>
        <w:pStyle w:val="3"/>
        <w:numPr>
          <w:ilvl w:val="0"/>
          <w:numId w:val="0"/>
        </w:numPr>
        <w:ind w:leftChars="0"/>
        <w:rPr>
          <w:rFonts w:ascii="方正仿宋_GBK" w:hAnsi="方正仿宋_GBK" w:eastAsia="方正仿宋_GBK" w:cs="方正仿宋_GBK"/>
          <w:szCs w:val="28"/>
        </w:rPr>
      </w:pPr>
      <w:bookmarkStart w:id="65" w:name="_Toc23498"/>
      <w:bookmarkStart w:id="66" w:name="_Toc9608"/>
      <w:bookmarkStart w:id="67" w:name="_Toc9447"/>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bookmarkEnd w:id="65"/>
      <w:bookmarkEnd w:id="66"/>
      <w:bookmarkEnd w:id="67"/>
    </w:p>
    <w:tbl>
      <w:tblPr>
        <w:tblStyle w:val="63"/>
        <w:tblW w:w="50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706"/>
        <w:gridCol w:w="7511"/>
      </w:tblGrid>
      <w:tr w14:paraId="6CE7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00" w:type="pct"/>
            <w:vAlign w:val="center"/>
          </w:tcPr>
          <w:p w14:paraId="26E47CF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361" w:type="pct"/>
            <w:vAlign w:val="center"/>
          </w:tcPr>
          <w:p w14:paraId="6E778E6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数量</w:t>
            </w:r>
          </w:p>
        </w:tc>
        <w:tc>
          <w:tcPr>
            <w:tcW w:w="3838" w:type="pct"/>
            <w:vAlign w:val="center"/>
          </w:tcPr>
          <w:p w14:paraId="555C6AD7">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参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数</w:t>
            </w:r>
          </w:p>
        </w:tc>
      </w:tr>
      <w:tr w14:paraId="354F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pct"/>
            <w:vAlign w:val="center"/>
          </w:tcPr>
          <w:p w14:paraId="6429E882">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大功率控制中央基站</w:t>
            </w:r>
          </w:p>
        </w:tc>
        <w:tc>
          <w:tcPr>
            <w:tcW w:w="361" w:type="pct"/>
            <w:vAlign w:val="center"/>
          </w:tcPr>
          <w:p w14:paraId="3DB9E424">
            <w:pPr>
              <w:jc w:val="center"/>
              <w:rPr>
                <w:rFonts w:hint="default" w:eastAsia="宋体"/>
                <w:lang w:val="en-US" w:eastAsia="zh-CN"/>
              </w:rPr>
            </w:pPr>
            <w:r>
              <w:rPr>
                <w:rFonts w:hint="eastAsia"/>
                <w:lang w:val="en-US" w:eastAsia="zh-CN"/>
              </w:rPr>
              <w:t>2台</w:t>
            </w:r>
          </w:p>
        </w:tc>
        <w:tc>
          <w:tcPr>
            <w:tcW w:w="3838" w:type="pct"/>
            <w:vAlign w:val="center"/>
          </w:tcPr>
          <w:p w14:paraId="7BA79B33">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采用调频无线技术，不与使用场所其他信号有干扰；</w:t>
            </w:r>
          </w:p>
          <w:p w14:paraId="167FC007">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发射功率≥0.8W；</w:t>
            </w:r>
          </w:p>
          <w:p w14:paraId="4785FEF2">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系统容量接入呼叫器≥1000；</w:t>
            </w:r>
          </w:p>
          <w:p w14:paraId="6954BD6E">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信息长度≥24汉字/48数字字母；</w:t>
            </w:r>
          </w:p>
          <w:p w14:paraId="3B6F7394">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无线信号发射距离≥2000米；</w:t>
            </w:r>
          </w:p>
          <w:p w14:paraId="6E612346">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支持第三方软硬件对接；</w:t>
            </w:r>
          </w:p>
          <w:p w14:paraId="64CF1062">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支持多层抗干扰，自设式；</w:t>
            </w:r>
          </w:p>
          <w:p w14:paraId="6020B0C9">
            <w:pPr>
              <w:numPr>
                <w:ilvl w:val="0"/>
                <w:numId w:val="20"/>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★双码错时补发，超时追呼功能；</w:t>
            </w:r>
          </w:p>
          <w:p w14:paraId="2F5FC530">
            <w:pPr>
              <w:numPr>
                <w:ilvl w:val="0"/>
                <w:numId w:val="20"/>
              </w:numPr>
              <w:rPr>
                <w:rFonts w:hint="default" w:ascii="宋体" w:hAnsi="宋体" w:eastAsia="宋体" w:cs="宋体"/>
                <w:b w:val="0"/>
                <w:bCs w:val="0"/>
                <w:color w:val="auto"/>
                <w:kern w:val="2"/>
                <w:sz w:val="16"/>
                <w:szCs w:val="16"/>
                <w:lang w:val="en-US" w:eastAsia="zh-CN" w:bidi="ar-SA"/>
              </w:rPr>
            </w:pPr>
            <w:r>
              <w:rPr>
                <w:rFonts w:hint="eastAsia" w:ascii="宋体" w:hAnsi="宋体" w:cs="宋体"/>
                <w:b w:val="0"/>
                <w:bCs w:val="0"/>
                <w:color w:val="auto"/>
                <w:sz w:val="16"/>
                <w:szCs w:val="16"/>
                <w:lang w:val="en-US" w:eastAsia="zh-CN"/>
              </w:rPr>
              <w:t>数据信息保存可回读导出；</w:t>
            </w:r>
          </w:p>
        </w:tc>
      </w:tr>
      <w:tr w14:paraId="3B57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00" w:type="pct"/>
            <w:vAlign w:val="center"/>
          </w:tcPr>
          <w:p w14:paraId="59D045F9">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智</w:t>
            </w:r>
            <w:r>
              <w:rPr>
                <w:rFonts w:hint="eastAsia" w:ascii="仿宋_GB2312" w:hAnsi="仿宋_GB2312" w:eastAsia="仿宋_GB2312" w:cs="仿宋_GB2312"/>
                <w:sz w:val="24"/>
                <w:szCs w:val="24"/>
                <w:lang w:val="en-US" w:eastAsia="zh-CN"/>
              </w:rPr>
              <w:t>能</w:t>
            </w:r>
            <w:r>
              <w:rPr>
                <w:rFonts w:hint="eastAsia" w:ascii="仿宋_GB2312" w:hAnsi="仿宋_GB2312" w:eastAsia="仿宋_GB2312" w:cs="仿宋_GB2312"/>
                <w:sz w:val="24"/>
                <w:szCs w:val="24"/>
                <w:lang w:eastAsia="zh-CN"/>
              </w:rPr>
              <w:t>中文双面显示屏</w:t>
            </w:r>
          </w:p>
        </w:tc>
        <w:tc>
          <w:tcPr>
            <w:tcW w:w="361" w:type="pct"/>
            <w:vAlign w:val="center"/>
          </w:tcPr>
          <w:p w14:paraId="629B379E">
            <w:pPr>
              <w:jc w:val="cente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12台</w:t>
            </w:r>
          </w:p>
        </w:tc>
        <w:tc>
          <w:tcPr>
            <w:tcW w:w="3838" w:type="pct"/>
            <w:vAlign w:val="center"/>
          </w:tcPr>
          <w:p w14:paraId="648C6C34">
            <w:pPr>
              <w:numPr>
                <w:ilvl w:val="0"/>
                <w:numId w:val="21"/>
              </w:numPr>
              <w:jc w:val="left"/>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双面全中文显示，无呼叫显示年月日时；</w:t>
            </w:r>
          </w:p>
          <w:p w14:paraId="13AA40CC">
            <w:pPr>
              <w:numPr>
                <w:ilvl w:val="0"/>
                <w:numId w:val="21"/>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信息长度≥24汉字；播放次数/读法可调；</w:t>
            </w:r>
          </w:p>
          <w:p w14:paraId="27CAB127">
            <w:pPr>
              <w:numPr>
                <w:ilvl w:val="0"/>
                <w:numId w:val="21"/>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采用无线调频技术，呼叫信息自动识别分类接收并显示，自动读播报信息功能；</w:t>
            </w:r>
          </w:p>
          <w:p w14:paraId="11A1EF06">
            <w:pPr>
              <w:numPr>
                <w:ilvl w:val="0"/>
                <w:numId w:val="21"/>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★音量管理需支持音量调节功能含静音、音量增大减小、智能昼夜自动切换音量大小；软件校准对时</w:t>
            </w:r>
          </w:p>
          <w:p w14:paraId="315A5FBB">
            <w:pPr>
              <w:numPr>
                <w:ilvl w:val="0"/>
                <w:numId w:val="21"/>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地址码预设≥3位；</w:t>
            </w:r>
          </w:p>
          <w:p w14:paraId="744EA1AD">
            <w:pPr>
              <w:numPr>
                <w:ilvl w:val="0"/>
                <w:numId w:val="21"/>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金属、铝材外壳；</w:t>
            </w:r>
          </w:p>
        </w:tc>
      </w:tr>
      <w:tr w14:paraId="3B08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800" w:type="pct"/>
            <w:vAlign w:val="center"/>
          </w:tcPr>
          <w:p w14:paraId="354B8D23">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无线信号增强器</w:t>
            </w:r>
          </w:p>
        </w:tc>
        <w:tc>
          <w:tcPr>
            <w:tcW w:w="361" w:type="pct"/>
            <w:vAlign w:val="center"/>
          </w:tcPr>
          <w:p w14:paraId="5D44F86F">
            <w:pPr>
              <w:jc w:val="cente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30台</w:t>
            </w:r>
          </w:p>
        </w:tc>
        <w:tc>
          <w:tcPr>
            <w:tcW w:w="3838" w:type="pct"/>
            <w:vAlign w:val="center"/>
          </w:tcPr>
          <w:p w14:paraId="32DBF3F9">
            <w:pPr>
              <w:numPr>
                <w:ilvl w:val="0"/>
                <w:numId w:val="22"/>
              </w:numPr>
              <w:rPr>
                <w:rFonts w:hint="eastAsia" w:ascii="宋体" w:hAnsi="宋体" w:cs="宋体"/>
                <w:b w:val="0"/>
                <w:bCs w:val="0"/>
                <w:color w:val="auto"/>
                <w:sz w:val="16"/>
                <w:szCs w:val="16"/>
                <w:lang w:val="en-US" w:eastAsia="zh-CN"/>
              </w:rPr>
            </w:pPr>
            <w:r>
              <w:rPr>
                <w:rFonts w:hint="eastAsia" w:ascii="宋体" w:hAnsi="宋体" w:cs="宋体"/>
                <w:b w:val="0"/>
                <w:bCs w:val="0"/>
                <w:color w:val="auto"/>
                <w:sz w:val="16"/>
                <w:szCs w:val="16"/>
                <w:lang w:val="en-US" w:eastAsia="zh-CN"/>
              </w:rPr>
              <w:t>无线信号技术采用调频无线技术；</w:t>
            </w:r>
          </w:p>
          <w:p w14:paraId="0B7BA956">
            <w:pPr>
              <w:numPr>
                <w:ilvl w:val="0"/>
                <w:numId w:val="22"/>
              </w:numPr>
              <w:rPr>
                <w:rFonts w:hint="eastAsia" w:ascii="宋体" w:hAnsi="宋体" w:eastAsia="宋体" w:cs="宋体"/>
                <w:b w:val="0"/>
                <w:bCs w:val="0"/>
                <w:color w:val="auto"/>
                <w:kern w:val="2"/>
                <w:sz w:val="16"/>
                <w:szCs w:val="16"/>
                <w:lang w:val="en-US" w:eastAsia="zh-CN" w:bidi="ar-SA"/>
              </w:rPr>
            </w:pPr>
            <w:r>
              <w:rPr>
                <w:rFonts w:hint="eastAsia" w:ascii="宋体" w:hAnsi="宋体" w:eastAsia="宋体" w:cs="宋体"/>
                <w:b w:val="0"/>
                <w:bCs w:val="0"/>
                <w:color w:val="auto"/>
                <w:sz w:val="16"/>
                <w:szCs w:val="16"/>
              </w:rPr>
              <w:t>发射功率</w:t>
            </w:r>
            <w:r>
              <w:rPr>
                <w:rFonts w:hint="eastAsia" w:ascii="宋体" w:hAnsi="宋体" w:cs="宋体"/>
                <w:b w:val="0"/>
                <w:bCs w:val="0"/>
                <w:color w:val="auto"/>
                <w:sz w:val="16"/>
                <w:szCs w:val="16"/>
                <w:lang w:val="en-US" w:eastAsia="zh-CN"/>
              </w:rPr>
              <w:t>≥800</w:t>
            </w:r>
            <w:r>
              <w:rPr>
                <w:rFonts w:hint="eastAsia" w:ascii="宋体" w:hAnsi="宋体" w:eastAsia="宋体" w:cs="宋体"/>
                <w:b w:val="0"/>
                <w:bCs w:val="0"/>
                <w:color w:val="auto"/>
                <w:sz w:val="16"/>
                <w:szCs w:val="16"/>
              </w:rPr>
              <w:t>毫瓦</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rPr>
              <w:t>发射距离半径</w:t>
            </w:r>
            <w:r>
              <w:rPr>
                <w:rFonts w:hint="eastAsia" w:ascii="宋体" w:hAnsi="宋体" w:cs="宋体"/>
                <w:b w:val="0"/>
                <w:bCs w:val="0"/>
                <w:color w:val="auto"/>
                <w:sz w:val="16"/>
                <w:szCs w:val="16"/>
                <w:lang w:val="en-US" w:eastAsia="zh-CN"/>
              </w:rPr>
              <w:t>≥8</w:t>
            </w:r>
            <w:r>
              <w:rPr>
                <w:rFonts w:hint="eastAsia" w:ascii="宋体" w:hAnsi="宋体" w:eastAsia="宋体" w:cs="宋体"/>
                <w:b w:val="0"/>
                <w:bCs w:val="0"/>
                <w:color w:val="auto"/>
                <w:sz w:val="16"/>
                <w:szCs w:val="16"/>
              </w:rPr>
              <w:t>00米</w:t>
            </w:r>
            <w:r>
              <w:rPr>
                <w:rFonts w:hint="eastAsia" w:ascii="宋体" w:hAnsi="宋体" w:cs="宋体"/>
                <w:b w:val="0"/>
                <w:bCs w:val="0"/>
                <w:color w:val="auto"/>
                <w:sz w:val="16"/>
                <w:szCs w:val="16"/>
                <w:lang w:val="en-US" w:eastAsia="zh-CN"/>
              </w:rPr>
              <w:t>；</w:t>
            </w:r>
          </w:p>
          <w:p w14:paraId="55C9DEA8">
            <w:pPr>
              <w:numPr>
                <w:ilvl w:val="0"/>
                <w:numId w:val="22"/>
              </w:numPr>
              <w:rPr>
                <w:rFonts w:hint="eastAsia" w:ascii="宋体" w:hAnsi="宋体" w:eastAsia="宋体" w:cs="宋体"/>
                <w:b w:val="0"/>
                <w:bCs w:val="0"/>
                <w:color w:val="auto"/>
                <w:kern w:val="2"/>
                <w:sz w:val="16"/>
                <w:szCs w:val="16"/>
                <w:lang w:val="en-US" w:eastAsia="zh-CN" w:bidi="ar-SA"/>
              </w:rPr>
            </w:pPr>
            <w:r>
              <w:rPr>
                <w:rFonts w:hint="eastAsia" w:ascii="宋体" w:hAnsi="宋体" w:eastAsia="宋体" w:cs="宋体"/>
                <w:b w:val="0"/>
                <w:bCs w:val="0"/>
                <w:color w:val="auto"/>
                <w:sz w:val="16"/>
                <w:szCs w:val="16"/>
              </w:rPr>
              <w:t>铝合金压铸型材</w:t>
            </w:r>
            <w:r>
              <w:rPr>
                <w:rFonts w:hint="eastAsia" w:ascii="宋体" w:hAnsi="宋体" w:cs="宋体"/>
                <w:b w:val="0"/>
                <w:bCs w:val="0"/>
                <w:color w:val="auto"/>
                <w:sz w:val="16"/>
                <w:szCs w:val="16"/>
                <w:lang w:val="en-US" w:eastAsia="zh-CN"/>
              </w:rPr>
              <w:t>外壳</w:t>
            </w:r>
            <w:r>
              <w:rPr>
                <w:rFonts w:hint="eastAsia" w:ascii="宋体" w:hAnsi="宋体" w:eastAsia="宋体" w:cs="宋体"/>
                <w:b w:val="0"/>
                <w:bCs w:val="0"/>
                <w:color w:val="auto"/>
                <w:sz w:val="16"/>
                <w:szCs w:val="16"/>
              </w:rPr>
              <w:t>；</w:t>
            </w:r>
          </w:p>
          <w:p w14:paraId="19374ECB">
            <w:pPr>
              <w:numPr>
                <w:ilvl w:val="0"/>
                <w:numId w:val="22"/>
              </w:numPr>
              <w:rPr>
                <w:rFonts w:hint="eastAsia" w:ascii="宋体" w:hAnsi="宋体" w:eastAsia="宋体" w:cs="宋体"/>
                <w:b w:val="0"/>
                <w:bCs w:val="0"/>
                <w:color w:val="auto"/>
                <w:kern w:val="2"/>
                <w:sz w:val="16"/>
                <w:szCs w:val="16"/>
                <w:lang w:val="en-US" w:eastAsia="zh-CN" w:bidi="ar-SA"/>
              </w:rPr>
            </w:pPr>
            <w:r>
              <w:rPr>
                <w:rFonts w:hint="eastAsia" w:ascii="宋体" w:hAnsi="宋体" w:cs="宋体"/>
                <w:b w:val="0"/>
                <w:bCs w:val="0"/>
                <w:color w:val="auto"/>
                <w:sz w:val="16"/>
                <w:szCs w:val="16"/>
                <w:lang w:val="en-US" w:eastAsia="zh-CN"/>
              </w:rPr>
              <w:t>采用全</w:t>
            </w:r>
            <w:r>
              <w:rPr>
                <w:rFonts w:hint="eastAsia" w:ascii="宋体" w:hAnsi="宋体" w:eastAsia="宋体" w:cs="宋体"/>
                <w:b w:val="0"/>
                <w:bCs w:val="0"/>
                <w:color w:val="auto"/>
                <w:sz w:val="16"/>
                <w:szCs w:val="16"/>
              </w:rPr>
              <w:t>自</w:t>
            </w:r>
            <w:r>
              <w:rPr>
                <w:rFonts w:hint="eastAsia" w:ascii="宋体" w:hAnsi="宋体" w:cs="宋体"/>
                <w:b w:val="0"/>
                <w:bCs w:val="0"/>
                <w:color w:val="auto"/>
                <w:sz w:val="16"/>
                <w:szCs w:val="16"/>
                <w:lang w:val="en-US" w:eastAsia="zh-CN"/>
              </w:rPr>
              <w:t>动转发模式</w:t>
            </w:r>
            <w:r>
              <w:rPr>
                <w:rFonts w:hint="eastAsia" w:ascii="宋体" w:hAnsi="宋体" w:cs="宋体"/>
                <w:b w:val="0"/>
                <w:bCs w:val="0"/>
                <w:color w:val="auto"/>
                <w:sz w:val="16"/>
                <w:szCs w:val="16"/>
                <w:lang w:eastAsia="zh-CN"/>
              </w:rPr>
              <w:t>，</w:t>
            </w:r>
            <w:r>
              <w:rPr>
                <w:rFonts w:hint="eastAsia" w:ascii="宋体" w:hAnsi="宋体" w:eastAsia="宋体" w:cs="宋体"/>
                <w:b w:val="0"/>
                <w:bCs w:val="0"/>
                <w:color w:val="auto"/>
                <w:sz w:val="16"/>
                <w:szCs w:val="16"/>
              </w:rPr>
              <w:t>EMC抗干扰强</w:t>
            </w:r>
            <w:r>
              <w:rPr>
                <w:rFonts w:hint="eastAsia" w:ascii="宋体" w:hAnsi="宋体" w:cs="宋体"/>
                <w:b w:val="0"/>
                <w:bCs w:val="0"/>
                <w:color w:val="auto"/>
                <w:sz w:val="16"/>
                <w:szCs w:val="16"/>
                <w:lang w:eastAsia="zh-CN"/>
              </w:rPr>
              <w:t>，</w:t>
            </w:r>
            <w:r>
              <w:rPr>
                <w:rFonts w:hint="eastAsia" w:ascii="宋体" w:hAnsi="宋体" w:cs="宋体"/>
                <w:b w:val="0"/>
                <w:bCs w:val="0"/>
                <w:color w:val="auto"/>
                <w:sz w:val="16"/>
                <w:szCs w:val="16"/>
                <w:lang w:val="en-US" w:eastAsia="zh-CN"/>
              </w:rPr>
              <w:t>带</w:t>
            </w:r>
            <w:r>
              <w:rPr>
                <w:rFonts w:hint="eastAsia" w:ascii="宋体" w:hAnsi="宋体" w:eastAsia="宋体" w:cs="宋体"/>
                <w:b w:val="0"/>
                <w:bCs w:val="0"/>
                <w:color w:val="auto"/>
                <w:sz w:val="16"/>
                <w:szCs w:val="16"/>
              </w:rPr>
              <w:t>信号自检；</w:t>
            </w:r>
          </w:p>
          <w:p w14:paraId="2216E3B6">
            <w:pPr>
              <w:numPr>
                <w:ilvl w:val="0"/>
                <w:numId w:val="22"/>
              </w:numPr>
              <w:rPr>
                <w:rFonts w:hint="eastAsia" w:ascii="宋体" w:hAnsi="宋体" w:eastAsia="宋体" w:cs="宋体"/>
                <w:b w:val="0"/>
                <w:bCs w:val="0"/>
                <w:color w:val="auto"/>
                <w:kern w:val="2"/>
                <w:sz w:val="16"/>
                <w:szCs w:val="16"/>
                <w:lang w:val="en-US" w:eastAsia="zh-CN" w:bidi="ar-SA"/>
              </w:rPr>
            </w:pPr>
            <w:r>
              <w:rPr>
                <w:rFonts w:hint="eastAsia" w:ascii="宋体" w:hAnsi="宋体" w:cs="宋体"/>
                <w:b w:val="0"/>
                <w:bCs w:val="0"/>
                <w:color w:val="auto"/>
                <w:sz w:val="16"/>
                <w:szCs w:val="16"/>
                <w:lang w:val="en-US" w:eastAsia="zh-CN"/>
              </w:rPr>
              <w:t>信号相互不干扰，采用</w:t>
            </w:r>
            <w:r>
              <w:rPr>
                <w:rFonts w:hint="eastAsia" w:ascii="宋体" w:hAnsi="宋体" w:eastAsia="宋体" w:cs="宋体"/>
                <w:b w:val="0"/>
                <w:bCs w:val="0"/>
                <w:color w:val="auto"/>
                <w:sz w:val="16"/>
                <w:szCs w:val="16"/>
                <w:lang w:val="en-US" w:eastAsia="zh-CN"/>
              </w:rPr>
              <w:t>转发延时</w:t>
            </w:r>
            <w:r>
              <w:rPr>
                <w:rFonts w:hint="eastAsia" w:ascii="宋体" w:hAnsi="宋体" w:cs="宋体"/>
                <w:b w:val="0"/>
                <w:bCs w:val="0"/>
                <w:color w:val="auto"/>
                <w:sz w:val="16"/>
                <w:szCs w:val="16"/>
                <w:lang w:val="en-US" w:eastAsia="zh-CN"/>
              </w:rPr>
              <w:t>控制技术；</w:t>
            </w:r>
          </w:p>
          <w:p w14:paraId="74934C77">
            <w:pPr>
              <w:numPr>
                <w:ilvl w:val="0"/>
                <w:numId w:val="22"/>
              </w:numPr>
              <w:rPr>
                <w:rFonts w:hint="eastAsia" w:ascii="宋体" w:hAnsi="宋体" w:eastAsia="宋体" w:cs="宋体"/>
                <w:b w:val="0"/>
                <w:bCs w:val="0"/>
                <w:color w:val="auto"/>
                <w:kern w:val="2"/>
                <w:sz w:val="16"/>
                <w:szCs w:val="16"/>
                <w:lang w:val="en-US" w:eastAsia="zh-CN" w:bidi="ar-SA"/>
              </w:rPr>
            </w:pPr>
            <w:r>
              <w:rPr>
                <w:rFonts w:hint="eastAsia" w:ascii="宋体" w:hAnsi="宋体" w:cs="宋体"/>
                <w:b w:val="0"/>
                <w:bCs w:val="0"/>
                <w:color w:val="auto"/>
                <w:sz w:val="16"/>
                <w:szCs w:val="16"/>
                <w:lang w:val="en-US" w:eastAsia="zh-CN"/>
              </w:rPr>
              <w:t>室外无线信号增强器防水；</w:t>
            </w:r>
          </w:p>
          <w:p w14:paraId="14AFB15F">
            <w:pPr>
              <w:numPr>
                <w:ilvl w:val="0"/>
                <w:numId w:val="22"/>
              </w:numPr>
              <w:rPr>
                <w:rFonts w:hint="eastAsia" w:ascii="宋体" w:hAnsi="宋体" w:eastAsia="宋体" w:cs="宋体"/>
                <w:b w:val="0"/>
                <w:bCs w:val="0"/>
                <w:color w:val="auto"/>
                <w:kern w:val="2"/>
                <w:sz w:val="16"/>
                <w:szCs w:val="16"/>
                <w:lang w:val="en-US" w:eastAsia="zh-CN" w:bidi="ar-SA"/>
              </w:rPr>
            </w:pPr>
            <w:r>
              <w:rPr>
                <w:rFonts w:hint="eastAsia" w:ascii="宋体" w:hAnsi="宋体" w:eastAsia="宋体" w:cs="宋体"/>
                <w:b w:val="0"/>
                <w:bCs w:val="0"/>
                <w:color w:val="auto"/>
                <w:sz w:val="16"/>
                <w:szCs w:val="16"/>
              </w:rPr>
              <w:t>支持多台多路径继联功能，多条信号源交叉补信号设置，程序可升级</w:t>
            </w:r>
            <w:r>
              <w:rPr>
                <w:rFonts w:hint="eastAsia" w:ascii="宋体" w:hAnsi="宋体" w:cs="宋体"/>
                <w:b w:val="0"/>
                <w:bCs w:val="0"/>
                <w:color w:val="auto"/>
                <w:sz w:val="16"/>
                <w:szCs w:val="16"/>
                <w:lang w:val="en-US" w:eastAsia="zh-CN"/>
              </w:rPr>
              <w:t>定制；</w:t>
            </w:r>
            <w:r>
              <w:rPr>
                <w:rFonts w:hint="eastAsia" w:ascii="宋体" w:hAnsi="宋体" w:eastAsia="宋体" w:cs="宋体"/>
                <w:b w:val="0"/>
                <w:bCs w:val="0"/>
                <w:color w:val="auto"/>
                <w:sz w:val="16"/>
                <w:szCs w:val="16"/>
                <w:lang w:val="en-US" w:eastAsia="zh-CN"/>
              </w:rPr>
              <w:t>双向信道收发，多台多区域级联，不掉信号不互相干扰，确保信号稳定。信号强度可查，是</w:t>
            </w:r>
            <w:r>
              <w:rPr>
                <w:rFonts w:hint="eastAsia" w:ascii="宋体" w:hAnsi="宋体" w:cs="宋体"/>
                <w:b w:val="0"/>
                <w:bCs w:val="0"/>
                <w:color w:val="auto"/>
                <w:sz w:val="16"/>
                <w:szCs w:val="16"/>
                <w:lang w:val="en-US" w:eastAsia="zh-CN"/>
              </w:rPr>
              <w:t>否</w:t>
            </w:r>
            <w:r>
              <w:rPr>
                <w:rFonts w:hint="eastAsia" w:ascii="宋体" w:hAnsi="宋体" w:eastAsia="宋体" w:cs="宋体"/>
                <w:b w:val="0"/>
                <w:bCs w:val="0"/>
                <w:color w:val="auto"/>
                <w:sz w:val="16"/>
                <w:szCs w:val="16"/>
                <w:lang w:val="en-US" w:eastAsia="zh-CN"/>
              </w:rPr>
              <w:t>收</w:t>
            </w:r>
            <w:r>
              <w:rPr>
                <w:rFonts w:hint="eastAsia" w:ascii="宋体" w:hAnsi="宋体" w:cs="宋体"/>
                <w:b w:val="0"/>
                <w:bCs w:val="0"/>
                <w:color w:val="auto"/>
                <w:sz w:val="16"/>
                <w:szCs w:val="16"/>
                <w:lang w:val="en-US" w:eastAsia="zh-CN"/>
              </w:rPr>
              <w:t>转</w:t>
            </w:r>
            <w:r>
              <w:rPr>
                <w:rFonts w:hint="eastAsia" w:ascii="宋体" w:hAnsi="宋体" w:eastAsia="宋体" w:cs="宋体"/>
                <w:b w:val="0"/>
                <w:bCs w:val="0"/>
                <w:color w:val="auto"/>
                <w:sz w:val="16"/>
                <w:szCs w:val="16"/>
                <w:lang w:val="en-US" w:eastAsia="zh-CN"/>
              </w:rPr>
              <w:t>发指令可见</w:t>
            </w:r>
            <w:r>
              <w:rPr>
                <w:rFonts w:hint="eastAsia" w:ascii="宋体" w:hAnsi="宋体" w:cs="宋体"/>
                <w:b w:val="0"/>
                <w:bCs w:val="0"/>
                <w:color w:val="auto"/>
                <w:sz w:val="16"/>
                <w:szCs w:val="16"/>
                <w:lang w:val="en-US" w:eastAsia="zh-CN"/>
              </w:rPr>
              <w:t>。</w:t>
            </w:r>
          </w:p>
        </w:tc>
      </w:tr>
      <w:tr w14:paraId="3E52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00" w:type="pct"/>
            <w:vAlign w:val="center"/>
          </w:tcPr>
          <w:p w14:paraId="2FDD2EA7">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防水呼叫器</w:t>
            </w:r>
          </w:p>
        </w:tc>
        <w:tc>
          <w:tcPr>
            <w:tcW w:w="361" w:type="pct"/>
            <w:vAlign w:val="center"/>
          </w:tcPr>
          <w:p w14:paraId="5BE5A69B">
            <w:pPr>
              <w:jc w:val="cente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550只</w:t>
            </w:r>
          </w:p>
        </w:tc>
        <w:tc>
          <w:tcPr>
            <w:tcW w:w="3838" w:type="pct"/>
            <w:vAlign w:val="center"/>
          </w:tcPr>
          <w:p w14:paraId="64855269">
            <w:pPr>
              <w:numPr>
                <w:ilvl w:val="0"/>
                <w:numId w:val="23"/>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防水单键</w:t>
            </w:r>
            <w:r>
              <w:rPr>
                <w:rFonts w:hint="eastAsia" w:ascii="宋体" w:hAnsi="宋体" w:eastAsia="宋体" w:cs="宋体"/>
                <w:b w:val="0"/>
                <w:bCs w:val="0"/>
                <w:color w:val="auto"/>
                <w:sz w:val="16"/>
                <w:szCs w:val="16"/>
                <w:lang w:val="en-US" w:eastAsia="zh-CN"/>
              </w:rPr>
              <w:t>无线调频呼叫器</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呼叫</w:t>
            </w:r>
            <w:r>
              <w:rPr>
                <w:rFonts w:hint="eastAsia" w:ascii="宋体" w:hAnsi="宋体" w:cs="宋体"/>
                <w:b w:val="0"/>
                <w:bCs w:val="0"/>
                <w:color w:val="auto"/>
                <w:sz w:val="16"/>
                <w:szCs w:val="16"/>
                <w:lang w:val="en-US" w:eastAsia="zh-CN"/>
              </w:rPr>
              <w:t>器设计使用按压</w:t>
            </w:r>
            <w:r>
              <w:rPr>
                <w:rFonts w:hint="eastAsia" w:ascii="宋体" w:hAnsi="宋体" w:eastAsia="宋体" w:cs="宋体"/>
                <w:b w:val="0"/>
                <w:bCs w:val="0"/>
                <w:color w:val="auto"/>
                <w:sz w:val="16"/>
                <w:szCs w:val="16"/>
                <w:lang w:val="en-US" w:eastAsia="zh-CN"/>
              </w:rPr>
              <w:t>次数</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100000次</w:t>
            </w:r>
            <w:r>
              <w:rPr>
                <w:rFonts w:hint="eastAsia" w:ascii="宋体" w:hAnsi="宋体" w:cs="宋体"/>
                <w:b w:val="0"/>
                <w:bCs w:val="0"/>
                <w:color w:val="auto"/>
                <w:sz w:val="16"/>
                <w:szCs w:val="16"/>
                <w:lang w:val="en-US" w:eastAsia="zh-CN"/>
              </w:rPr>
              <w:t>以上</w:t>
            </w:r>
            <w:r>
              <w:rPr>
                <w:rFonts w:hint="eastAsia" w:ascii="宋体" w:hAnsi="宋体" w:eastAsia="宋体" w:cs="宋体"/>
                <w:b w:val="0"/>
                <w:bCs w:val="0"/>
                <w:color w:val="auto"/>
                <w:sz w:val="16"/>
                <w:szCs w:val="16"/>
                <w:lang w:val="en-US" w:eastAsia="zh-CN"/>
              </w:rPr>
              <w:t>；</w:t>
            </w:r>
          </w:p>
          <w:p w14:paraId="620C41F2">
            <w:pPr>
              <w:numPr>
                <w:ilvl w:val="0"/>
                <w:numId w:val="23"/>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采用调频无线技术，</w:t>
            </w:r>
            <w:r>
              <w:rPr>
                <w:rFonts w:hint="eastAsia" w:ascii="宋体" w:hAnsi="宋体" w:eastAsia="宋体" w:cs="宋体"/>
                <w:b w:val="0"/>
                <w:bCs w:val="0"/>
                <w:color w:val="auto"/>
                <w:sz w:val="16"/>
                <w:szCs w:val="16"/>
                <w:lang w:val="en-US" w:eastAsia="zh-CN"/>
              </w:rPr>
              <w:t>发射距离半径</w:t>
            </w:r>
            <w:r>
              <w:rPr>
                <w:rFonts w:hint="eastAsia" w:ascii="宋体" w:hAnsi="宋体" w:cs="宋体"/>
                <w:b w:val="0"/>
                <w:bCs w:val="0"/>
                <w:color w:val="auto"/>
                <w:sz w:val="16"/>
                <w:szCs w:val="16"/>
                <w:lang w:val="en-US" w:eastAsia="zh-CN"/>
              </w:rPr>
              <w:t>≥3</w:t>
            </w:r>
            <w:r>
              <w:rPr>
                <w:rFonts w:hint="eastAsia" w:ascii="宋体" w:hAnsi="宋体" w:eastAsia="宋体" w:cs="宋体"/>
                <w:b w:val="0"/>
                <w:bCs w:val="0"/>
                <w:color w:val="auto"/>
                <w:sz w:val="16"/>
                <w:szCs w:val="16"/>
                <w:lang w:val="en-US" w:eastAsia="zh-CN"/>
              </w:rPr>
              <w:t>00米；</w:t>
            </w:r>
            <w:r>
              <w:rPr>
                <w:rFonts w:hint="eastAsia" w:ascii="宋体" w:hAnsi="宋体" w:cs="宋体"/>
                <w:b w:val="0"/>
                <w:bCs w:val="0"/>
                <w:color w:val="auto"/>
                <w:sz w:val="16"/>
                <w:szCs w:val="16"/>
                <w:lang w:val="en-US" w:eastAsia="zh-CN"/>
              </w:rPr>
              <w:t>配合信号增强器使用时发射距离≥5000米。</w:t>
            </w:r>
          </w:p>
          <w:p w14:paraId="369CA0B5">
            <w:pPr>
              <w:numPr>
                <w:ilvl w:val="0"/>
                <w:numId w:val="23"/>
              </w:numPr>
              <w:jc w:val="left"/>
              <w:rPr>
                <w:rFonts w:hint="eastAsia" w:ascii="宋体" w:hAnsi="宋体" w:eastAsia="宋体" w:cs="宋体"/>
                <w:b w:val="0"/>
                <w:bCs w:val="0"/>
                <w:color w:val="auto"/>
                <w:sz w:val="16"/>
                <w:szCs w:val="16"/>
                <w:lang w:val="en-US" w:eastAsia="zh-CN"/>
              </w:rPr>
            </w:pPr>
            <w:r>
              <w:rPr>
                <w:rFonts w:hint="eastAsia" w:ascii="宋体" w:hAnsi="宋体" w:eastAsia="宋体" w:cs="宋体"/>
                <w:b w:val="0"/>
                <w:bCs w:val="0"/>
                <w:color w:val="auto"/>
                <w:sz w:val="16"/>
                <w:szCs w:val="16"/>
                <w:lang w:val="en-US" w:eastAsia="zh-CN"/>
              </w:rPr>
              <w:t>双码式错时补发技术</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5-300毫秒随机二次</w:t>
            </w:r>
            <w:r>
              <w:rPr>
                <w:rFonts w:hint="eastAsia" w:ascii="宋体" w:hAnsi="宋体" w:cs="宋体"/>
                <w:b w:val="0"/>
                <w:bCs w:val="0"/>
                <w:color w:val="auto"/>
                <w:sz w:val="16"/>
                <w:szCs w:val="16"/>
                <w:lang w:val="en-US" w:eastAsia="zh-CN"/>
              </w:rPr>
              <w:t>补</w:t>
            </w:r>
            <w:r>
              <w:rPr>
                <w:rFonts w:hint="eastAsia" w:ascii="宋体" w:hAnsi="宋体" w:eastAsia="宋体" w:cs="宋体"/>
                <w:b w:val="0"/>
                <w:bCs w:val="0"/>
                <w:color w:val="auto"/>
                <w:sz w:val="16"/>
                <w:szCs w:val="16"/>
                <w:lang w:val="en-US" w:eastAsia="zh-CN"/>
              </w:rPr>
              <w:t>发射</w:t>
            </w:r>
            <w:r>
              <w:rPr>
                <w:rFonts w:hint="eastAsia" w:ascii="宋体" w:hAnsi="宋体" w:cs="宋体"/>
                <w:b w:val="0"/>
                <w:bCs w:val="0"/>
                <w:color w:val="auto"/>
                <w:sz w:val="16"/>
                <w:szCs w:val="16"/>
                <w:lang w:val="en-US" w:eastAsia="zh-CN"/>
              </w:rPr>
              <w:t>技术，有</w:t>
            </w:r>
            <w:r>
              <w:rPr>
                <w:rFonts w:hint="eastAsia" w:ascii="宋体" w:hAnsi="宋体" w:eastAsia="宋体" w:cs="宋体"/>
                <w:b w:val="0"/>
                <w:bCs w:val="0"/>
                <w:color w:val="auto"/>
                <w:sz w:val="16"/>
                <w:szCs w:val="16"/>
                <w:lang w:val="en-US" w:eastAsia="zh-CN"/>
              </w:rPr>
              <w:t>错误</w:t>
            </w:r>
            <w:r>
              <w:rPr>
                <w:rFonts w:hint="eastAsia" w:ascii="宋体" w:hAnsi="宋体" w:cs="宋体"/>
                <w:b w:val="0"/>
                <w:bCs w:val="0"/>
                <w:color w:val="auto"/>
                <w:sz w:val="16"/>
                <w:szCs w:val="16"/>
                <w:lang w:val="en-US" w:eastAsia="zh-CN"/>
              </w:rPr>
              <w:t>自动</w:t>
            </w:r>
            <w:r>
              <w:rPr>
                <w:rFonts w:hint="eastAsia" w:ascii="宋体" w:hAnsi="宋体" w:eastAsia="宋体" w:cs="宋体"/>
                <w:b w:val="0"/>
                <w:bCs w:val="0"/>
                <w:color w:val="auto"/>
                <w:sz w:val="16"/>
                <w:szCs w:val="16"/>
                <w:lang w:val="en-US" w:eastAsia="zh-CN"/>
              </w:rPr>
              <w:t>校验</w:t>
            </w:r>
            <w:r>
              <w:rPr>
                <w:rFonts w:hint="eastAsia" w:ascii="宋体" w:hAnsi="宋体" w:cs="宋体"/>
                <w:b w:val="0"/>
                <w:bCs w:val="0"/>
                <w:color w:val="auto"/>
                <w:sz w:val="16"/>
                <w:szCs w:val="16"/>
                <w:lang w:val="en-US" w:eastAsia="zh-CN"/>
              </w:rPr>
              <w:t>功能。</w:t>
            </w:r>
          </w:p>
          <w:p w14:paraId="363C687F">
            <w:pPr>
              <w:numPr>
                <w:ilvl w:val="0"/>
                <w:numId w:val="23"/>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IP68级防水版设计</w:t>
            </w:r>
            <w:r>
              <w:rPr>
                <w:rFonts w:hint="eastAsia" w:ascii="宋体" w:hAnsi="宋体" w:cs="宋体"/>
                <w:b w:val="0"/>
                <w:bCs w:val="0"/>
                <w:color w:val="auto"/>
                <w:sz w:val="16"/>
                <w:szCs w:val="16"/>
                <w:lang w:val="en-US" w:eastAsia="zh-CN"/>
              </w:rPr>
              <w:t>，可泡水。</w:t>
            </w:r>
          </w:p>
        </w:tc>
      </w:tr>
      <w:tr w14:paraId="1613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0" w:type="pct"/>
            <w:vAlign w:val="center"/>
          </w:tcPr>
          <w:p w14:paraId="61D7BD55">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床位</w:t>
            </w:r>
            <w:r>
              <w:rPr>
                <w:rFonts w:hint="eastAsia" w:ascii="仿宋_GB2312" w:hAnsi="仿宋_GB2312" w:eastAsia="仿宋_GB2312" w:cs="仿宋_GB2312"/>
                <w:color w:val="auto"/>
                <w:sz w:val="24"/>
                <w:szCs w:val="24"/>
                <w:lang w:eastAsia="zh-CN"/>
              </w:rPr>
              <w:t>无线呼叫器</w:t>
            </w:r>
          </w:p>
        </w:tc>
        <w:tc>
          <w:tcPr>
            <w:tcW w:w="361" w:type="pct"/>
            <w:vAlign w:val="center"/>
          </w:tcPr>
          <w:p w14:paraId="2EF2A2B7">
            <w:pPr>
              <w:jc w:val="center"/>
              <w:rPr>
                <w:rFonts w:hint="default" w:eastAsia="宋体"/>
                <w:lang w:val="en-US" w:eastAsia="zh-CN"/>
              </w:rPr>
            </w:pPr>
            <w:r>
              <w:rPr>
                <w:rFonts w:hint="eastAsia"/>
                <w:lang w:val="en-US" w:eastAsia="zh-CN"/>
              </w:rPr>
              <w:t>297套</w:t>
            </w:r>
          </w:p>
        </w:tc>
        <w:tc>
          <w:tcPr>
            <w:tcW w:w="3838" w:type="pct"/>
            <w:vAlign w:val="center"/>
          </w:tcPr>
          <w:p w14:paraId="62638020">
            <w:pPr>
              <w:numPr>
                <w:ilvl w:val="0"/>
                <w:numId w:val="24"/>
              </w:numPr>
              <w:jc w:val="left"/>
              <w:rPr>
                <w:rFonts w:hint="eastAsia" w:ascii="宋体" w:hAnsi="宋体" w:eastAsia="宋体" w:cs="宋体"/>
                <w:b w:val="0"/>
                <w:bCs w:val="0"/>
                <w:color w:val="auto"/>
                <w:sz w:val="16"/>
                <w:szCs w:val="16"/>
                <w:lang w:val="en-US" w:eastAsia="zh-CN"/>
              </w:rPr>
            </w:pPr>
            <w:r>
              <w:rPr>
                <w:rFonts w:hint="eastAsia" w:ascii="宋体" w:hAnsi="宋体" w:eastAsia="宋体" w:cs="宋体"/>
                <w:b w:val="0"/>
                <w:bCs w:val="0"/>
                <w:color w:val="auto"/>
                <w:sz w:val="16"/>
                <w:szCs w:val="16"/>
                <w:lang w:val="en-US" w:eastAsia="zh-CN"/>
              </w:rPr>
              <w:t>呼叫</w:t>
            </w:r>
            <w:r>
              <w:rPr>
                <w:rFonts w:hint="eastAsia" w:ascii="宋体" w:hAnsi="宋体" w:cs="宋体"/>
                <w:b w:val="0"/>
                <w:bCs w:val="0"/>
                <w:color w:val="auto"/>
                <w:sz w:val="16"/>
                <w:szCs w:val="16"/>
                <w:lang w:val="en-US" w:eastAsia="zh-CN"/>
              </w:rPr>
              <w:t>器设计使用按压</w:t>
            </w:r>
            <w:r>
              <w:rPr>
                <w:rFonts w:hint="eastAsia" w:ascii="宋体" w:hAnsi="宋体" w:eastAsia="宋体" w:cs="宋体"/>
                <w:b w:val="0"/>
                <w:bCs w:val="0"/>
                <w:color w:val="auto"/>
                <w:sz w:val="16"/>
                <w:szCs w:val="16"/>
                <w:lang w:val="en-US" w:eastAsia="zh-CN"/>
              </w:rPr>
              <w:t>次数</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100000次；</w:t>
            </w:r>
          </w:p>
          <w:p w14:paraId="399DA6D4">
            <w:pPr>
              <w:numPr>
                <w:ilvl w:val="0"/>
                <w:numId w:val="24"/>
              </w:numPr>
              <w:jc w:val="left"/>
              <w:rPr>
                <w:rFonts w:hint="eastAsia" w:ascii="宋体" w:hAnsi="宋体" w:eastAsia="宋体" w:cs="宋体"/>
                <w:b w:val="0"/>
                <w:bCs w:val="0"/>
                <w:color w:val="auto"/>
                <w:sz w:val="16"/>
                <w:szCs w:val="16"/>
                <w:lang w:val="en-US" w:eastAsia="zh-CN"/>
              </w:rPr>
            </w:pPr>
            <w:r>
              <w:rPr>
                <w:rFonts w:hint="default" w:ascii="宋体" w:hAnsi="宋体" w:eastAsia="宋体" w:cs="宋体"/>
                <w:b w:val="0"/>
                <w:bCs w:val="0"/>
                <w:color w:val="auto"/>
                <w:sz w:val="16"/>
                <w:szCs w:val="16"/>
                <w:lang w:val="en-US" w:eastAsia="zh-CN"/>
              </w:rPr>
              <w:t>采用无线调频技术</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发射距离</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半径</w:t>
            </w:r>
            <w:r>
              <w:rPr>
                <w:rFonts w:hint="eastAsia" w:ascii="宋体" w:hAnsi="宋体" w:cs="宋体"/>
                <w:b w:val="0"/>
                <w:bCs w:val="0"/>
                <w:color w:val="auto"/>
                <w:sz w:val="16"/>
                <w:szCs w:val="16"/>
                <w:lang w:val="en-US" w:eastAsia="zh-CN"/>
              </w:rPr>
              <w:t>6</w:t>
            </w:r>
            <w:r>
              <w:rPr>
                <w:rFonts w:hint="eastAsia" w:ascii="宋体" w:hAnsi="宋体" w:eastAsia="宋体" w:cs="宋体"/>
                <w:b w:val="0"/>
                <w:bCs w:val="0"/>
                <w:color w:val="auto"/>
                <w:sz w:val="16"/>
                <w:szCs w:val="16"/>
                <w:lang w:val="en-US" w:eastAsia="zh-CN"/>
              </w:rPr>
              <w:t>00米；</w:t>
            </w:r>
            <w:r>
              <w:rPr>
                <w:rFonts w:hint="eastAsia" w:ascii="宋体" w:hAnsi="宋体" w:cs="宋体"/>
                <w:b w:val="0"/>
                <w:bCs w:val="0"/>
                <w:color w:val="auto"/>
                <w:sz w:val="16"/>
                <w:szCs w:val="16"/>
                <w:lang w:val="en-US" w:eastAsia="zh-CN"/>
              </w:rPr>
              <w:t>配合信号增强器最远发射距离≥5000米。</w:t>
            </w:r>
          </w:p>
          <w:p w14:paraId="048CD3AA">
            <w:pPr>
              <w:numPr>
                <w:ilvl w:val="0"/>
                <w:numId w:val="23"/>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双码式错时补发技术</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5-300毫秒随机二次</w:t>
            </w:r>
            <w:r>
              <w:rPr>
                <w:rFonts w:hint="eastAsia" w:ascii="宋体" w:hAnsi="宋体" w:cs="宋体"/>
                <w:b w:val="0"/>
                <w:bCs w:val="0"/>
                <w:color w:val="auto"/>
                <w:sz w:val="16"/>
                <w:szCs w:val="16"/>
                <w:lang w:val="en-US" w:eastAsia="zh-CN"/>
              </w:rPr>
              <w:t>补</w:t>
            </w:r>
            <w:r>
              <w:rPr>
                <w:rFonts w:hint="eastAsia" w:ascii="宋体" w:hAnsi="宋体" w:eastAsia="宋体" w:cs="宋体"/>
                <w:b w:val="0"/>
                <w:bCs w:val="0"/>
                <w:color w:val="auto"/>
                <w:sz w:val="16"/>
                <w:szCs w:val="16"/>
                <w:lang w:val="en-US" w:eastAsia="zh-CN"/>
              </w:rPr>
              <w:t>发射</w:t>
            </w:r>
            <w:r>
              <w:rPr>
                <w:rFonts w:hint="eastAsia" w:ascii="宋体" w:hAnsi="宋体" w:cs="宋体"/>
                <w:b w:val="0"/>
                <w:bCs w:val="0"/>
                <w:color w:val="auto"/>
                <w:sz w:val="16"/>
                <w:szCs w:val="16"/>
                <w:lang w:val="en-US" w:eastAsia="zh-CN"/>
              </w:rPr>
              <w:t>技术，有</w:t>
            </w:r>
            <w:r>
              <w:rPr>
                <w:rFonts w:hint="eastAsia" w:ascii="宋体" w:hAnsi="宋体" w:eastAsia="宋体" w:cs="宋体"/>
                <w:b w:val="0"/>
                <w:bCs w:val="0"/>
                <w:color w:val="auto"/>
                <w:sz w:val="16"/>
                <w:szCs w:val="16"/>
                <w:lang w:val="en-US" w:eastAsia="zh-CN"/>
              </w:rPr>
              <w:t>错误</w:t>
            </w:r>
            <w:r>
              <w:rPr>
                <w:rFonts w:hint="eastAsia" w:ascii="宋体" w:hAnsi="宋体" w:cs="宋体"/>
                <w:b w:val="0"/>
                <w:bCs w:val="0"/>
                <w:color w:val="auto"/>
                <w:sz w:val="16"/>
                <w:szCs w:val="16"/>
                <w:lang w:val="en-US" w:eastAsia="zh-CN"/>
              </w:rPr>
              <w:t>自动</w:t>
            </w:r>
            <w:r>
              <w:rPr>
                <w:rFonts w:hint="eastAsia" w:ascii="宋体" w:hAnsi="宋体" w:eastAsia="宋体" w:cs="宋体"/>
                <w:b w:val="0"/>
                <w:bCs w:val="0"/>
                <w:color w:val="auto"/>
                <w:sz w:val="16"/>
                <w:szCs w:val="16"/>
                <w:lang w:val="en-US" w:eastAsia="zh-CN"/>
              </w:rPr>
              <w:t>校验</w:t>
            </w:r>
            <w:r>
              <w:rPr>
                <w:rFonts w:hint="eastAsia" w:ascii="宋体" w:hAnsi="宋体" w:cs="宋体"/>
                <w:b w:val="0"/>
                <w:bCs w:val="0"/>
                <w:color w:val="auto"/>
                <w:sz w:val="16"/>
                <w:szCs w:val="16"/>
                <w:lang w:val="en-US" w:eastAsia="zh-CN"/>
              </w:rPr>
              <w:t>功能。</w:t>
            </w:r>
          </w:p>
          <w:p w14:paraId="33A964E2">
            <w:pPr>
              <w:numPr>
                <w:ilvl w:val="0"/>
                <w:numId w:val="24"/>
              </w:numPr>
              <w:jc w:val="left"/>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有自动</w:t>
            </w:r>
            <w:r>
              <w:rPr>
                <w:rFonts w:hint="eastAsia" w:ascii="宋体" w:hAnsi="宋体" w:eastAsia="宋体" w:cs="宋体"/>
                <w:b w:val="0"/>
                <w:bCs w:val="0"/>
                <w:color w:val="auto"/>
                <w:sz w:val="16"/>
                <w:szCs w:val="16"/>
                <w:lang w:val="en-US" w:eastAsia="zh-CN"/>
              </w:rPr>
              <w:t>错误校验</w:t>
            </w:r>
            <w:r>
              <w:rPr>
                <w:rFonts w:hint="eastAsia" w:ascii="宋体" w:hAnsi="宋体" w:cs="宋体"/>
                <w:b w:val="0"/>
                <w:bCs w:val="0"/>
                <w:color w:val="auto"/>
                <w:sz w:val="16"/>
                <w:szCs w:val="16"/>
                <w:lang w:val="en-US" w:eastAsia="zh-CN"/>
              </w:rPr>
              <w:t>功能。</w:t>
            </w:r>
          </w:p>
          <w:p w14:paraId="3C61ABF4">
            <w:pPr>
              <w:numPr>
                <w:ilvl w:val="0"/>
                <w:numId w:val="24"/>
              </w:numPr>
              <w:jc w:val="left"/>
              <w:rPr>
                <w:rFonts w:hint="eastAsia" w:ascii="宋体" w:hAnsi="宋体" w:eastAsia="宋体" w:cs="宋体"/>
                <w:b w:val="0"/>
                <w:bCs w:val="0"/>
                <w:color w:val="auto"/>
                <w:sz w:val="16"/>
                <w:szCs w:val="16"/>
                <w:lang w:val="en-US" w:eastAsia="zh-CN"/>
              </w:rPr>
            </w:pPr>
            <w:r>
              <w:rPr>
                <w:rFonts w:hint="eastAsia" w:ascii="宋体" w:hAnsi="宋体" w:eastAsia="宋体" w:cs="宋体"/>
                <w:b w:val="0"/>
                <w:bCs w:val="0"/>
                <w:color w:val="auto"/>
                <w:sz w:val="16"/>
                <w:szCs w:val="16"/>
                <w:lang w:val="en-US" w:eastAsia="zh-CN"/>
              </w:rPr>
              <w:t>增加延长手柄呼叫按钮</w:t>
            </w:r>
            <w:r>
              <w:rPr>
                <w:rFonts w:hint="eastAsia" w:ascii="宋体" w:hAnsi="宋体" w:cs="宋体"/>
                <w:b w:val="0"/>
                <w:bCs w:val="0"/>
                <w:color w:val="auto"/>
                <w:sz w:val="16"/>
                <w:szCs w:val="16"/>
                <w:lang w:val="en-US" w:eastAsia="zh-CN"/>
              </w:rPr>
              <w:t>，延长收缩式手柄</w:t>
            </w:r>
            <w:r>
              <w:rPr>
                <w:rFonts w:hint="eastAsia" w:ascii="宋体" w:hAnsi="宋体" w:eastAsia="宋体" w:cs="宋体"/>
                <w:b w:val="0"/>
                <w:bCs w:val="0"/>
                <w:color w:val="auto"/>
                <w:sz w:val="16"/>
                <w:szCs w:val="16"/>
                <w:lang w:val="en-US" w:eastAsia="zh-CN"/>
              </w:rPr>
              <w:t>长</w:t>
            </w:r>
            <w:r>
              <w:rPr>
                <w:rFonts w:hint="eastAsia" w:ascii="宋体" w:hAnsi="宋体" w:cs="宋体"/>
                <w:b w:val="0"/>
                <w:bCs w:val="0"/>
                <w:color w:val="auto"/>
                <w:sz w:val="16"/>
                <w:szCs w:val="16"/>
                <w:lang w:val="en-US" w:eastAsia="zh-CN"/>
              </w:rPr>
              <w:t>≥65mm</w:t>
            </w:r>
            <w:r>
              <w:rPr>
                <w:rFonts w:hint="eastAsia" w:ascii="宋体" w:hAnsi="宋体" w:eastAsia="宋体" w:cs="宋体"/>
                <w:b w:val="0"/>
                <w:bCs w:val="0"/>
                <w:color w:val="auto"/>
                <w:sz w:val="16"/>
                <w:szCs w:val="16"/>
                <w:lang w:val="en-US" w:eastAsia="zh-CN"/>
              </w:rPr>
              <w:t>；</w:t>
            </w:r>
          </w:p>
          <w:p w14:paraId="39CAAA20">
            <w:pPr>
              <w:numPr>
                <w:ilvl w:val="0"/>
                <w:numId w:val="24"/>
              </w:numPr>
              <w:jc w:val="left"/>
              <w:rPr>
                <w:rFonts w:hint="default" w:ascii="宋体" w:hAnsi="宋体" w:eastAsia="宋体" w:cs="宋体"/>
                <w:b w:val="0"/>
                <w:bCs w:val="0"/>
                <w:color w:val="auto"/>
                <w:sz w:val="16"/>
                <w:szCs w:val="16"/>
                <w:lang w:val="en-US" w:eastAsia="zh-CN"/>
              </w:rPr>
            </w:pPr>
            <w:r>
              <w:rPr>
                <w:rFonts w:hint="eastAsia" w:ascii="宋体" w:hAnsi="宋体" w:eastAsia="宋体" w:cs="宋体"/>
                <w:b w:val="0"/>
                <w:bCs w:val="0"/>
                <w:color w:val="auto"/>
                <w:sz w:val="16"/>
                <w:szCs w:val="16"/>
                <w:lang w:val="en-US" w:eastAsia="zh-CN"/>
              </w:rPr>
              <w:t>到位</w:t>
            </w:r>
            <w:r>
              <w:rPr>
                <w:rFonts w:hint="eastAsia" w:ascii="宋体" w:hAnsi="宋体" w:cs="宋体"/>
                <w:b w:val="0"/>
                <w:bCs w:val="0"/>
                <w:color w:val="auto"/>
                <w:sz w:val="16"/>
                <w:szCs w:val="16"/>
                <w:lang w:val="en-US" w:eastAsia="zh-CN"/>
              </w:rPr>
              <w:t>取消考评功能，可设定</w:t>
            </w:r>
            <w:r>
              <w:rPr>
                <w:rFonts w:hint="eastAsia" w:ascii="宋体" w:hAnsi="宋体" w:eastAsia="宋体" w:cs="宋体"/>
                <w:b w:val="0"/>
                <w:bCs w:val="0"/>
                <w:color w:val="auto"/>
                <w:sz w:val="16"/>
                <w:szCs w:val="16"/>
                <w:lang w:val="en-US" w:eastAsia="zh-CN"/>
              </w:rPr>
              <w:t>追呼</w:t>
            </w:r>
            <w:r>
              <w:rPr>
                <w:rFonts w:hint="eastAsia" w:ascii="宋体" w:hAnsi="宋体" w:cs="宋体"/>
                <w:b w:val="0"/>
                <w:bCs w:val="0"/>
                <w:color w:val="auto"/>
                <w:sz w:val="16"/>
                <w:szCs w:val="16"/>
                <w:lang w:val="en-US" w:eastAsia="zh-CN"/>
              </w:rPr>
              <w:t>超时</w:t>
            </w:r>
            <w:r>
              <w:rPr>
                <w:rFonts w:hint="eastAsia" w:ascii="宋体" w:hAnsi="宋体" w:eastAsia="宋体" w:cs="宋体"/>
                <w:b w:val="0"/>
                <w:bCs w:val="0"/>
                <w:color w:val="auto"/>
                <w:sz w:val="16"/>
                <w:szCs w:val="16"/>
                <w:lang w:val="en-US" w:eastAsia="zh-CN"/>
              </w:rPr>
              <w:t>模式</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lang w:val="en-US" w:eastAsia="zh-CN"/>
              </w:rPr>
              <w:t>超时</w:t>
            </w:r>
            <w:r>
              <w:rPr>
                <w:rFonts w:hint="eastAsia" w:ascii="宋体" w:hAnsi="宋体" w:cs="宋体"/>
                <w:b w:val="0"/>
                <w:bCs w:val="0"/>
                <w:color w:val="auto"/>
                <w:sz w:val="16"/>
                <w:szCs w:val="16"/>
                <w:lang w:val="en-US" w:eastAsia="zh-CN"/>
              </w:rPr>
              <w:t>自动发射</w:t>
            </w:r>
            <w:r>
              <w:rPr>
                <w:rFonts w:hint="eastAsia" w:ascii="宋体" w:hAnsi="宋体" w:eastAsia="宋体" w:cs="宋体"/>
                <w:b w:val="0"/>
                <w:bCs w:val="0"/>
                <w:color w:val="auto"/>
                <w:sz w:val="16"/>
                <w:szCs w:val="16"/>
                <w:lang w:val="en-US" w:eastAsia="zh-CN"/>
              </w:rPr>
              <w:t>报警</w:t>
            </w:r>
            <w:r>
              <w:rPr>
                <w:rFonts w:hint="eastAsia" w:ascii="宋体" w:hAnsi="宋体" w:cs="宋体"/>
                <w:b w:val="0"/>
                <w:bCs w:val="0"/>
                <w:color w:val="auto"/>
                <w:sz w:val="16"/>
                <w:szCs w:val="16"/>
                <w:lang w:val="en-US" w:eastAsia="zh-CN"/>
              </w:rPr>
              <w:t>信息</w:t>
            </w:r>
            <w:r>
              <w:rPr>
                <w:rFonts w:hint="eastAsia" w:ascii="宋体" w:hAnsi="宋体" w:eastAsia="宋体" w:cs="宋体"/>
                <w:b w:val="0"/>
                <w:bCs w:val="0"/>
                <w:color w:val="auto"/>
                <w:sz w:val="16"/>
                <w:szCs w:val="16"/>
                <w:lang w:val="en-US" w:eastAsia="zh-CN"/>
              </w:rPr>
              <w:t xml:space="preserve">等功能。 </w:t>
            </w:r>
          </w:p>
        </w:tc>
      </w:tr>
      <w:tr w14:paraId="142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0" w:type="pct"/>
            <w:vAlign w:val="center"/>
          </w:tcPr>
          <w:p w14:paraId="0A0BEBD1">
            <w:pPr>
              <w:jc w:val="center"/>
              <w:rPr>
                <w:rFonts w:hint="eastAsia" w:ascii="仿宋_GB2312" w:hAnsi="仿宋_GB2312" w:eastAsia="仿宋_GB2312" w:cs="仿宋_GB2312"/>
                <w:color w:val="00B050"/>
                <w:kern w:val="2"/>
                <w:sz w:val="24"/>
                <w:szCs w:val="24"/>
                <w:lang w:val="en-US" w:eastAsia="zh-CN" w:bidi="ar-SA"/>
              </w:rPr>
            </w:pPr>
            <w:r>
              <w:rPr>
                <w:rFonts w:hint="eastAsia" w:ascii="仿宋_GB2312" w:hAnsi="仿宋_GB2312" w:eastAsia="仿宋_GB2312" w:cs="仿宋_GB2312"/>
                <w:sz w:val="24"/>
                <w:szCs w:val="24"/>
                <w:lang w:val="en-US" w:eastAsia="zh-CN"/>
              </w:rPr>
              <w:t>信息手环</w:t>
            </w:r>
          </w:p>
        </w:tc>
        <w:tc>
          <w:tcPr>
            <w:tcW w:w="361" w:type="pct"/>
            <w:vAlign w:val="center"/>
          </w:tcPr>
          <w:p w14:paraId="7EF65D91">
            <w:pPr>
              <w:jc w:val="center"/>
              <w:rPr>
                <w:rFonts w:hint="default" w:eastAsia="宋体"/>
                <w:lang w:val="en-US" w:eastAsia="zh-CN"/>
              </w:rPr>
            </w:pPr>
            <w:r>
              <w:rPr>
                <w:rFonts w:hint="eastAsia"/>
                <w:lang w:val="en-US" w:eastAsia="zh-CN"/>
              </w:rPr>
              <w:t>14套</w:t>
            </w:r>
          </w:p>
        </w:tc>
        <w:tc>
          <w:tcPr>
            <w:tcW w:w="3838" w:type="pct"/>
            <w:vAlign w:val="center"/>
          </w:tcPr>
          <w:p w14:paraId="0B396AA3">
            <w:pPr>
              <w:numPr>
                <w:ilvl w:val="0"/>
                <w:numId w:val="25"/>
              </w:numPr>
              <w:rPr>
                <w:rFonts w:hint="eastAsia" w:ascii="宋体" w:hAnsi="宋体" w:cs="宋体"/>
                <w:b w:val="0"/>
                <w:bCs w:val="0"/>
                <w:color w:val="auto"/>
                <w:kern w:val="2"/>
                <w:sz w:val="16"/>
                <w:szCs w:val="16"/>
                <w:lang w:val="en-US" w:eastAsia="zh-CN" w:bidi="ar-SA"/>
              </w:rPr>
            </w:pPr>
            <w:r>
              <w:rPr>
                <w:rFonts w:hint="eastAsia" w:ascii="宋体" w:hAnsi="宋体" w:cs="宋体"/>
                <w:b w:val="0"/>
                <w:bCs w:val="0"/>
                <w:color w:val="auto"/>
                <w:kern w:val="2"/>
                <w:sz w:val="16"/>
                <w:szCs w:val="16"/>
                <w:lang w:val="en-US" w:eastAsia="zh-CN" w:bidi="ar-SA"/>
              </w:rPr>
              <w:t>触摸中文信息手环，需</w:t>
            </w:r>
            <w:r>
              <w:rPr>
                <w:rFonts w:hint="eastAsia" w:ascii="宋体" w:hAnsi="宋体" w:eastAsia="宋体" w:cs="宋体"/>
                <w:b w:val="0"/>
                <w:bCs w:val="0"/>
                <w:color w:val="auto"/>
                <w:sz w:val="16"/>
                <w:szCs w:val="16"/>
              </w:rPr>
              <w:t>配合</w:t>
            </w:r>
            <w:r>
              <w:rPr>
                <w:rFonts w:hint="eastAsia" w:ascii="宋体" w:hAnsi="宋体" w:eastAsia="宋体" w:cs="宋体"/>
                <w:b w:val="0"/>
                <w:bCs w:val="0"/>
                <w:color w:val="auto"/>
                <w:sz w:val="16"/>
                <w:szCs w:val="16"/>
                <w:lang w:val="en-US" w:eastAsia="zh-CN"/>
              </w:rPr>
              <w:t>主</w:t>
            </w:r>
            <w:r>
              <w:rPr>
                <w:rFonts w:hint="eastAsia" w:ascii="宋体" w:hAnsi="宋体" w:eastAsia="宋体" w:cs="宋体"/>
                <w:b w:val="0"/>
                <w:bCs w:val="0"/>
                <w:color w:val="auto"/>
                <w:sz w:val="16"/>
                <w:szCs w:val="16"/>
              </w:rPr>
              <w:t>机</w:t>
            </w:r>
            <w:r>
              <w:rPr>
                <w:rFonts w:hint="eastAsia" w:ascii="宋体" w:hAnsi="宋体" w:eastAsia="宋体" w:cs="宋体"/>
                <w:b w:val="0"/>
                <w:bCs w:val="0"/>
                <w:color w:val="auto"/>
                <w:sz w:val="16"/>
                <w:szCs w:val="16"/>
                <w:lang w:val="en-US" w:eastAsia="zh-CN"/>
              </w:rPr>
              <w:t>使用</w:t>
            </w:r>
            <w:r>
              <w:rPr>
                <w:rFonts w:hint="eastAsia" w:ascii="宋体" w:hAnsi="宋体" w:cs="宋体"/>
                <w:b w:val="0"/>
                <w:bCs w:val="0"/>
                <w:color w:val="auto"/>
                <w:kern w:val="2"/>
                <w:sz w:val="16"/>
                <w:szCs w:val="16"/>
                <w:lang w:val="en-US" w:eastAsia="zh-CN" w:bidi="ar-SA"/>
              </w:rPr>
              <w:t>，</w:t>
            </w:r>
            <w:r>
              <w:rPr>
                <w:rFonts w:hint="eastAsia" w:ascii="宋体" w:hAnsi="宋体" w:cs="宋体"/>
                <w:b w:val="0"/>
                <w:bCs w:val="0"/>
                <w:color w:val="auto"/>
                <w:sz w:val="16"/>
                <w:szCs w:val="16"/>
                <w:lang w:val="en-US" w:eastAsia="zh-CN"/>
              </w:rPr>
              <w:t>防泼水</w:t>
            </w:r>
            <w:r>
              <w:rPr>
                <w:rFonts w:hint="eastAsia" w:ascii="宋体" w:hAnsi="宋体" w:eastAsia="宋体" w:cs="宋体"/>
                <w:b w:val="0"/>
                <w:bCs w:val="0"/>
                <w:color w:val="auto"/>
                <w:sz w:val="16"/>
                <w:szCs w:val="16"/>
                <w:lang w:val="en-US" w:eastAsia="zh-CN"/>
              </w:rPr>
              <w:t>；</w:t>
            </w:r>
          </w:p>
          <w:p w14:paraId="68AB8B17">
            <w:pPr>
              <w:numPr>
                <w:ilvl w:val="0"/>
                <w:numId w:val="25"/>
              </w:numPr>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kern w:val="2"/>
                <w:sz w:val="16"/>
                <w:szCs w:val="16"/>
                <w:lang w:val="en-US" w:eastAsia="zh-CN" w:bidi="ar-SA"/>
              </w:rPr>
              <w:t>全中文信息接收显示，</w:t>
            </w:r>
            <w:r>
              <w:rPr>
                <w:rFonts w:hint="eastAsia" w:ascii="宋体" w:hAnsi="宋体" w:eastAsia="宋体" w:cs="宋体"/>
                <w:b w:val="0"/>
                <w:bCs w:val="0"/>
                <w:color w:val="auto"/>
                <w:sz w:val="16"/>
                <w:szCs w:val="16"/>
              </w:rPr>
              <w:t>每屏显示简讯信息</w:t>
            </w:r>
            <w:r>
              <w:rPr>
                <w:rFonts w:hint="eastAsia" w:ascii="宋体" w:hAnsi="宋体" w:cs="宋体"/>
                <w:b w:val="0"/>
                <w:bCs w:val="0"/>
                <w:color w:val="auto"/>
                <w:sz w:val="16"/>
                <w:szCs w:val="16"/>
                <w:lang w:val="en-US" w:eastAsia="zh-CN"/>
              </w:rPr>
              <w:t>≥1</w:t>
            </w:r>
            <w:r>
              <w:rPr>
                <w:rFonts w:hint="eastAsia" w:ascii="宋体" w:hAnsi="宋体" w:eastAsia="宋体" w:cs="宋体"/>
                <w:b w:val="0"/>
                <w:bCs w:val="0"/>
                <w:color w:val="auto"/>
                <w:sz w:val="16"/>
                <w:szCs w:val="16"/>
              </w:rPr>
              <w:t>条</w:t>
            </w:r>
            <w:r>
              <w:rPr>
                <w:rFonts w:hint="eastAsia" w:ascii="宋体" w:hAnsi="宋体" w:eastAsia="宋体" w:cs="宋体"/>
                <w:b w:val="0"/>
                <w:bCs w:val="0"/>
                <w:color w:val="auto"/>
                <w:sz w:val="16"/>
                <w:szCs w:val="16"/>
                <w:lang w:val="en-US" w:eastAsia="zh-CN"/>
              </w:rPr>
              <w:t>；</w:t>
            </w:r>
            <w:r>
              <w:rPr>
                <w:rFonts w:hint="eastAsia" w:ascii="宋体" w:hAnsi="宋体" w:eastAsia="宋体" w:cs="宋体"/>
                <w:b w:val="0"/>
                <w:bCs w:val="0"/>
                <w:color w:val="auto"/>
                <w:sz w:val="16"/>
                <w:szCs w:val="16"/>
              </w:rPr>
              <w:t>接收信息长度</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rPr>
              <w:t>24个字</w:t>
            </w:r>
            <w:r>
              <w:rPr>
                <w:rFonts w:hint="eastAsia" w:ascii="宋体" w:hAnsi="宋体" w:eastAsia="宋体" w:cs="宋体"/>
                <w:b w:val="0"/>
                <w:bCs w:val="0"/>
                <w:color w:val="auto"/>
                <w:sz w:val="16"/>
                <w:szCs w:val="16"/>
                <w:lang w:val="en-US" w:eastAsia="zh-CN"/>
              </w:rPr>
              <w:t>；</w:t>
            </w:r>
          </w:p>
          <w:p w14:paraId="0CE50D3E">
            <w:pPr>
              <w:numPr>
                <w:ilvl w:val="0"/>
                <w:numId w:val="25"/>
              </w:numPr>
              <w:rPr>
                <w:rFonts w:hint="eastAsia" w:ascii="宋体" w:hAnsi="宋体" w:eastAsia="宋体" w:cs="宋体"/>
                <w:b w:val="0"/>
                <w:bCs w:val="0"/>
                <w:color w:val="auto"/>
                <w:sz w:val="16"/>
                <w:szCs w:val="16"/>
                <w:lang w:val="en-US" w:eastAsia="zh-CN"/>
              </w:rPr>
            </w:pPr>
            <w:r>
              <w:rPr>
                <w:rFonts w:hint="eastAsia" w:ascii="宋体" w:hAnsi="宋体" w:eastAsia="宋体" w:cs="宋体"/>
                <w:b w:val="0"/>
                <w:bCs w:val="0"/>
                <w:color w:val="auto"/>
                <w:sz w:val="16"/>
                <w:szCs w:val="16"/>
                <w:lang w:val="en-US" w:eastAsia="zh-CN"/>
              </w:rPr>
              <w:t>触摸按键</w:t>
            </w:r>
            <w:r>
              <w:rPr>
                <w:rFonts w:hint="eastAsia" w:ascii="宋体" w:hAnsi="宋体" w:cs="宋体"/>
                <w:b w:val="0"/>
                <w:bCs w:val="0"/>
                <w:color w:val="auto"/>
                <w:sz w:val="16"/>
                <w:szCs w:val="16"/>
                <w:lang w:val="en-US" w:eastAsia="zh-CN"/>
              </w:rPr>
              <w:t>，信息接收</w:t>
            </w:r>
            <w:r>
              <w:rPr>
                <w:rFonts w:hint="eastAsia" w:ascii="宋体" w:hAnsi="宋体" w:eastAsia="宋体" w:cs="宋体"/>
                <w:b w:val="0"/>
                <w:bCs w:val="0"/>
                <w:color w:val="auto"/>
                <w:sz w:val="16"/>
                <w:szCs w:val="16"/>
              </w:rPr>
              <w:t>地址码数量</w:t>
            </w:r>
            <w:r>
              <w:rPr>
                <w:rFonts w:hint="eastAsia" w:ascii="宋体" w:hAnsi="宋体" w:cs="宋体"/>
                <w:b w:val="0"/>
                <w:bCs w:val="0"/>
                <w:color w:val="auto"/>
                <w:sz w:val="16"/>
                <w:szCs w:val="16"/>
                <w:lang w:val="en-US" w:eastAsia="zh-CN"/>
              </w:rPr>
              <w:t>≥3</w:t>
            </w:r>
            <w:r>
              <w:rPr>
                <w:rFonts w:hint="eastAsia" w:ascii="宋体" w:hAnsi="宋体" w:eastAsia="宋体" w:cs="宋体"/>
                <w:b w:val="0"/>
                <w:bCs w:val="0"/>
                <w:color w:val="auto"/>
                <w:sz w:val="16"/>
                <w:szCs w:val="16"/>
              </w:rPr>
              <w:t>组</w:t>
            </w:r>
            <w:r>
              <w:rPr>
                <w:rFonts w:hint="eastAsia" w:ascii="宋体" w:hAnsi="宋体" w:eastAsia="宋体" w:cs="宋体"/>
                <w:b w:val="0"/>
                <w:bCs w:val="0"/>
                <w:color w:val="auto"/>
                <w:sz w:val="16"/>
                <w:szCs w:val="16"/>
                <w:lang w:val="en-US" w:eastAsia="zh-CN"/>
              </w:rPr>
              <w:t>；</w:t>
            </w:r>
          </w:p>
          <w:p w14:paraId="021D9D43">
            <w:pPr>
              <w:numPr>
                <w:ilvl w:val="0"/>
                <w:numId w:val="25"/>
              </w:numPr>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信息收发无线信号采用调频无线技术，</w:t>
            </w:r>
            <w:r>
              <w:rPr>
                <w:rFonts w:hint="eastAsia" w:ascii="宋体" w:hAnsi="宋体" w:eastAsia="宋体" w:cs="宋体"/>
                <w:b w:val="0"/>
                <w:bCs w:val="0"/>
                <w:color w:val="auto"/>
                <w:sz w:val="16"/>
                <w:szCs w:val="16"/>
              </w:rPr>
              <w:t>通信距离</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rPr>
              <w:t>2.4km</w:t>
            </w:r>
            <w:r>
              <w:rPr>
                <w:rFonts w:hint="eastAsia" w:ascii="宋体" w:hAnsi="宋体" w:eastAsia="宋体" w:cs="宋体"/>
                <w:b w:val="0"/>
                <w:bCs w:val="0"/>
                <w:color w:val="auto"/>
                <w:sz w:val="16"/>
                <w:szCs w:val="16"/>
                <w:lang w:val="en-US" w:eastAsia="zh-CN"/>
              </w:rPr>
              <w:t>；</w:t>
            </w:r>
          </w:p>
          <w:p w14:paraId="593D04F2">
            <w:pPr>
              <w:numPr>
                <w:ilvl w:val="0"/>
                <w:numId w:val="25"/>
              </w:numPr>
              <w:rPr>
                <w:rFonts w:hint="eastAsia"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采用振动方式提示</w:t>
            </w:r>
            <w:r>
              <w:rPr>
                <w:rFonts w:hint="eastAsia" w:ascii="宋体" w:hAnsi="宋体" w:eastAsia="宋体" w:cs="宋体"/>
                <w:b w:val="0"/>
                <w:bCs w:val="0"/>
                <w:color w:val="auto"/>
                <w:sz w:val="16"/>
                <w:szCs w:val="16"/>
                <w:lang w:val="en-US" w:eastAsia="zh-CN"/>
              </w:rPr>
              <w:t>；</w:t>
            </w:r>
            <w:r>
              <w:rPr>
                <w:rFonts w:hint="eastAsia" w:ascii="宋体" w:hAnsi="宋体" w:cs="宋体"/>
                <w:b w:val="0"/>
                <w:bCs w:val="0"/>
                <w:color w:val="auto"/>
                <w:sz w:val="16"/>
                <w:szCs w:val="16"/>
                <w:lang w:val="en-US" w:eastAsia="zh-CN"/>
              </w:rPr>
              <w:t>振动</w:t>
            </w:r>
            <w:r>
              <w:rPr>
                <w:rFonts w:hint="eastAsia" w:ascii="宋体" w:hAnsi="宋体" w:eastAsia="宋体" w:cs="宋体"/>
                <w:b w:val="0"/>
                <w:bCs w:val="0"/>
                <w:color w:val="auto"/>
                <w:sz w:val="16"/>
                <w:szCs w:val="16"/>
              </w:rPr>
              <w:t>提示时间</w:t>
            </w:r>
            <w:r>
              <w:rPr>
                <w:rFonts w:hint="eastAsia" w:ascii="宋体" w:hAnsi="宋体" w:cs="宋体"/>
                <w:b w:val="0"/>
                <w:bCs w:val="0"/>
                <w:color w:val="auto"/>
                <w:sz w:val="16"/>
                <w:szCs w:val="16"/>
                <w:lang w:eastAsia="zh-CN"/>
              </w:rPr>
              <w:t>：</w:t>
            </w:r>
            <w:r>
              <w:rPr>
                <w:rFonts w:hint="eastAsia" w:ascii="宋体" w:hAnsi="宋体" w:eastAsia="宋体" w:cs="宋体"/>
                <w:b w:val="0"/>
                <w:bCs w:val="0"/>
                <w:color w:val="auto"/>
                <w:sz w:val="16"/>
                <w:szCs w:val="16"/>
              </w:rPr>
              <w:t>0-</w:t>
            </w:r>
            <w:r>
              <w:rPr>
                <w:rFonts w:hint="eastAsia" w:ascii="宋体" w:hAnsi="宋体" w:cs="宋体"/>
                <w:b w:val="0"/>
                <w:bCs w:val="0"/>
                <w:color w:val="auto"/>
                <w:sz w:val="16"/>
                <w:szCs w:val="16"/>
                <w:lang w:val="en-US" w:eastAsia="zh-CN"/>
              </w:rPr>
              <w:t>50</w:t>
            </w:r>
            <w:r>
              <w:rPr>
                <w:rFonts w:hint="eastAsia" w:ascii="宋体" w:hAnsi="宋体" w:eastAsia="宋体" w:cs="宋体"/>
                <w:b w:val="0"/>
                <w:bCs w:val="0"/>
                <w:color w:val="auto"/>
                <w:sz w:val="16"/>
                <w:szCs w:val="16"/>
              </w:rPr>
              <w:t>秒可设置</w:t>
            </w:r>
            <w:r>
              <w:rPr>
                <w:rFonts w:hint="eastAsia" w:ascii="宋体" w:hAnsi="宋体" w:eastAsia="宋体" w:cs="宋体"/>
                <w:b w:val="0"/>
                <w:bCs w:val="0"/>
                <w:color w:val="auto"/>
                <w:sz w:val="16"/>
                <w:szCs w:val="16"/>
                <w:lang w:val="en-US" w:eastAsia="zh-CN"/>
              </w:rPr>
              <w:t>；</w:t>
            </w:r>
          </w:p>
        </w:tc>
      </w:tr>
      <w:tr w14:paraId="1DF7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0" w:type="pct"/>
            <w:vAlign w:val="center"/>
          </w:tcPr>
          <w:p w14:paraId="6D12991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数据化管理信息接收器</w:t>
            </w:r>
          </w:p>
        </w:tc>
        <w:tc>
          <w:tcPr>
            <w:tcW w:w="361" w:type="pct"/>
            <w:vAlign w:val="center"/>
          </w:tcPr>
          <w:p w14:paraId="7C9B450A">
            <w:pPr>
              <w:jc w:val="center"/>
              <w:rPr>
                <w:rFonts w:hint="default" w:eastAsia="宋体"/>
                <w:lang w:val="en-US" w:eastAsia="zh-CN"/>
              </w:rPr>
            </w:pPr>
            <w:r>
              <w:rPr>
                <w:rFonts w:hint="eastAsia"/>
                <w:lang w:val="en-US" w:eastAsia="zh-CN"/>
              </w:rPr>
              <w:t>1台</w:t>
            </w:r>
          </w:p>
        </w:tc>
        <w:tc>
          <w:tcPr>
            <w:tcW w:w="3838" w:type="pct"/>
            <w:vAlign w:val="center"/>
          </w:tcPr>
          <w:p w14:paraId="184F56D2">
            <w:pPr>
              <w:numPr>
                <w:ilvl w:val="0"/>
                <w:numId w:val="26"/>
              </w:numPr>
              <w:rPr>
                <w:rFonts w:hint="eastAsia" w:ascii="宋体" w:hAnsi="宋体" w:cs="宋体"/>
                <w:b w:val="0"/>
                <w:bCs w:val="0"/>
                <w:color w:val="auto"/>
                <w:kern w:val="2"/>
                <w:sz w:val="16"/>
                <w:szCs w:val="16"/>
                <w:lang w:val="en-US" w:eastAsia="zh-CN" w:bidi="ar-SA"/>
              </w:rPr>
            </w:pPr>
            <w:r>
              <w:rPr>
                <w:rFonts w:hint="eastAsia" w:ascii="宋体" w:hAnsi="宋体" w:cs="宋体"/>
                <w:b w:val="0"/>
                <w:bCs w:val="0"/>
                <w:color w:val="auto"/>
                <w:kern w:val="2"/>
                <w:sz w:val="16"/>
                <w:szCs w:val="16"/>
                <w:lang w:val="en-US" w:eastAsia="zh-CN" w:bidi="ar-SA"/>
              </w:rPr>
              <w:t>呼叫信息时时采集，并及时记录每一次呼叫数据信息：呼叫名称，呼叫时间以及记录到位处理等数据化管理；</w:t>
            </w:r>
          </w:p>
          <w:p w14:paraId="317904D4">
            <w:pPr>
              <w:numPr>
                <w:ilvl w:val="0"/>
                <w:numId w:val="26"/>
              </w:numPr>
              <w:rPr>
                <w:rFonts w:hint="eastAsia" w:ascii="宋体" w:hAnsi="宋体" w:cs="宋体"/>
                <w:b w:val="0"/>
                <w:bCs w:val="0"/>
                <w:color w:val="auto"/>
                <w:kern w:val="2"/>
                <w:sz w:val="16"/>
                <w:szCs w:val="16"/>
                <w:lang w:val="en-US" w:eastAsia="zh-CN" w:bidi="ar-SA"/>
              </w:rPr>
            </w:pPr>
            <w:r>
              <w:rPr>
                <w:rFonts w:hint="eastAsia" w:ascii="宋体" w:hAnsi="宋体" w:cs="宋体"/>
                <w:b w:val="0"/>
                <w:bCs w:val="0"/>
                <w:color w:val="auto"/>
                <w:sz w:val="16"/>
                <w:szCs w:val="16"/>
                <w:lang w:val="en-US" w:eastAsia="zh-CN"/>
              </w:rPr>
              <w:t>★</w:t>
            </w:r>
            <w:r>
              <w:rPr>
                <w:rFonts w:hint="eastAsia" w:ascii="宋体" w:hAnsi="宋体" w:cs="宋体"/>
                <w:b w:val="0"/>
                <w:bCs w:val="0"/>
                <w:color w:val="auto"/>
                <w:kern w:val="2"/>
                <w:sz w:val="16"/>
                <w:szCs w:val="16"/>
                <w:lang w:val="en-US" w:eastAsia="zh-CN" w:bidi="ar-SA"/>
              </w:rPr>
              <w:t>可统计查询自定义时间段的呼叫信息、考评、统计分析、超时处理信息数据；</w:t>
            </w:r>
          </w:p>
          <w:p w14:paraId="313C2001">
            <w:pPr>
              <w:numPr>
                <w:ilvl w:val="0"/>
                <w:numId w:val="26"/>
              </w:numPr>
              <w:rPr>
                <w:rFonts w:hint="eastAsia" w:ascii="宋体" w:hAnsi="宋体" w:eastAsia="宋体" w:cs="宋体"/>
                <w:b w:val="0"/>
                <w:bCs w:val="0"/>
                <w:color w:val="auto"/>
                <w:sz w:val="16"/>
                <w:szCs w:val="16"/>
              </w:rPr>
            </w:pPr>
            <w:r>
              <w:rPr>
                <w:rFonts w:hint="eastAsia" w:ascii="宋体" w:hAnsi="宋体" w:cs="宋体"/>
                <w:b w:val="0"/>
                <w:bCs w:val="0"/>
                <w:color w:val="auto"/>
                <w:kern w:val="2"/>
                <w:sz w:val="16"/>
                <w:szCs w:val="16"/>
                <w:lang w:val="en-US" w:eastAsia="zh-CN" w:bidi="ar-SA"/>
              </w:rPr>
              <w:t>设备软硬件可实现二次开发，根据甲方要求提供开发协议接口，让硬件融合第三方软件平台。呼叫互联互通。</w:t>
            </w:r>
          </w:p>
          <w:p w14:paraId="358C5B75">
            <w:pPr>
              <w:numPr>
                <w:ilvl w:val="0"/>
                <w:numId w:val="26"/>
              </w:numPr>
              <w:ind w:left="0" w:leftChars="0" w:firstLine="0" w:firstLineChars="0"/>
              <w:rPr>
                <w:rFonts w:hint="eastAsia" w:ascii="宋体" w:hAnsi="宋体" w:eastAsia="宋体" w:cs="宋体"/>
                <w:b w:val="0"/>
                <w:bCs w:val="0"/>
                <w:color w:val="auto"/>
                <w:sz w:val="16"/>
                <w:szCs w:val="16"/>
                <w:lang w:val="en-US" w:eastAsia="zh-CN"/>
              </w:rPr>
            </w:pPr>
            <w:r>
              <w:rPr>
                <w:rFonts w:hint="eastAsia" w:ascii="宋体" w:hAnsi="宋体" w:eastAsia="宋体" w:cs="宋体"/>
                <w:b w:val="0"/>
                <w:bCs w:val="0"/>
                <w:color w:val="auto"/>
                <w:sz w:val="16"/>
                <w:szCs w:val="16"/>
              </w:rPr>
              <w:t>波特率</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rPr>
              <w:t>1200BPs</w:t>
            </w:r>
            <w:r>
              <w:rPr>
                <w:rFonts w:hint="eastAsia" w:ascii="宋体" w:hAnsi="宋体" w:eastAsia="宋体" w:cs="宋体"/>
                <w:b w:val="0"/>
                <w:bCs w:val="0"/>
                <w:color w:val="auto"/>
                <w:sz w:val="16"/>
                <w:szCs w:val="16"/>
                <w:lang w:val="en-US" w:eastAsia="zh-CN"/>
              </w:rPr>
              <w:t>；</w:t>
            </w:r>
            <w:r>
              <w:rPr>
                <w:rFonts w:hint="eastAsia" w:ascii="宋体" w:hAnsi="宋体" w:eastAsia="宋体" w:cs="宋体"/>
                <w:b w:val="0"/>
                <w:bCs w:val="0"/>
                <w:color w:val="auto"/>
                <w:sz w:val="16"/>
                <w:szCs w:val="16"/>
              </w:rPr>
              <w:t>缓冲信息条数</w:t>
            </w:r>
            <w:r>
              <w:rPr>
                <w:rFonts w:hint="eastAsia" w:ascii="宋体" w:hAnsi="宋体" w:cs="宋体"/>
                <w:b w:val="0"/>
                <w:bCs w:val="0"/>
                <w:color w:val="auto"/>
                <w:sz w:val="16"/>
                <w:szCs w:val="16"/>
                <w:lang w:val="en-US" w:eastAsia="zh-CN"/>
              </w:rPr>
              <w:t>≥</w:t>
            </w:r>
            <w:r>
              <w:rPr>
                <w:rFonts w:hint="eastAsia" w:ascii="宋体" w:hAnsi="宋体" w:eastAsia="宋体" w:cs="宋体"/>
                <w:b w:val="0"/>
                <w:bCs w:val="0"/>
                <w:color w:val="auto"/>
                <w:sz w:val="16"/>
                <w:szCs w:val="16"/>
              </w:rPr>
              <w:t>3条</w:t>
            </w:r>
            <w:r>
              <w:rPr>
                <w:rFonts w:hint="eastAsia" w:ascii="宋体" w:hAnsi="宋体" w:eastAsia="宋体" w:cs="宋体"/>
                <w:b w:val="0"/>
                <w:bCs w:val="0"/>
                <w:color w:val="auto"/>
                <w:sz w:val="16"/>
                <w:szCs w:val="16"/>
                <w:lang w:val="en-US" w:eastAsia="zh-CN"/>
              </w:rPr>
              <w:t>；</w:t>
            </w:r>
          </w:p>
        </w:tc>
      </w:tr>
      <w:tr w14:paraId="2216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0" w:type="pct"/>
            <w:vAlign w:val="center"/>
          </w:tcPr>
          <w:p w14:paraId="68F80B6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施工及辅材</w:t>
            </w:r>
          </w:p>
        </w:tc>
        <w:tc>
          <w:tcPr>
            <w:tcW w:w="361" w:type="pct"/>
            <w:vAlign w:val="center"/>
          </w:tcPr>
          <w:p w14:paraId="5FD75719">
            <w:pPr>
              <w:jc w:val="center"/>
              <w:rPr>
                <w:rFonts w:hint="default" w:eastAsia="宋体"/>
                <w:lang w:val="en-US" w:eastAsia="zh-CN"/>
              </w:rPr>
            </w:pPr>
            <w:r>
              <w:rPr>
                <w:rFonts w:hint="eastAsia"/>
                <w:lang w:val="en-US" w:eastAsia="zh-CN"/>
              </w:rPr>
              <w:t>1批</w:t>
            </w:r>
          </w:p>
        </w:tc>
        <w:tc>
          <w:tcPr>
            <w:tcW w:w="3838" w:type="pct"/>
            <w:vAlign w:val="center"/>
          </w:tcPr>
          <w:p w14:paraId="60CC3A1B">
            <w:pPr>
              <w:rPr>
                <w:rFonts w:hint="eastAsia" w:ascii="宋体" w:hAnsi="宋体" w:cs="宋体"/>
                <w:b w:val="0"/>
                <w:bCs w:val="0"/>
                <w:color w:val="auto"/>
                <w:kern w:val="2"/>
                <w:sz w:val="16"/>
                <w:szCs w:val="16"/>
                <w:lang w:val="en-US" w:eastAsia="zh-CN" w:bidi="ar-SA"/>
              </w:rPr>
            </w:pPr>
            <w:r>
              <w:rPr>
                <w:rFonts w:hint="eastAsia" w:ascii="宋体" w:hAnsi="宋体" w:cs="宋体"/>
                <w:b w:val="0"/>
                <w:bCs w:val="0"/>
                <w:color w:val="auto"/>
                <w:kern w:val="2"/>
                <w:sz w:val="16"/>
                <w:szCs w:val="16"/>
                <w:lang w:val="en-US" w:eastAsia="zh-CN" w:bidi="ar-SA"/>
              </w:rPr>
              <w:t>1、847个呼叫器底座及双面胶（安装上墙固定），</w:t>
            </w:r>
          </w:p>
          <w:p w14:paraId="07283938">
            <w:pPr>
              <w:rPr>
                <w:rFonts w:hint="eastAsia" w:ascii="宋体" w:hAnsi="宋体" w:cs="宋体"/>
                <w:b w:val="0"/>
                <w:bCs w:val="0"/>
                <w:color w:val="auto"/>
                <w:kern w:val="2"/>
                <w:sz w:val="16"/>
                <w:szCs w:val="16"/>
                <w:lang w:val="en-US" w:eastAsia="zh-CN" w:bidi="ar-SA"/>
              </w:rPr>
            </w:pPr>
            <w:r>
              <w:rPr>
                <w:rFonts w:hint="eastAsia" w:ascii="宋体" w:hAnsi="宋体" w:cs="宋体"/>
                <w:b w:val="0"/>
                <w:bCs w:val="0"/>
                <w:color w:val="auto"/>
                <w:kern w:val="2"/>
                <w:sz w:val="16"/>
                <w:szCs w:val="16"/>
                <w:lang w:val="en-US" w:eastAsia="zh-CN" w:bidi="ar-SA"/>
              </w:rPr>
              <w:t>2、40个插板电源及电源安装接线及信号架设，两芯电线材料一批以及所需线管，40个专用插板，</w:t>
            </w:r>
          </w:p>
          <w:p w14:paraId="462C57BB">
            <w:pPr>
              <w:rPr>
                <w:rFonts w:hint="default" w:ascii="宋体" w:hAnsi="宋体" w:cs="宋体"/>
                <w:b w:val="0"/>
                <w:bCs w:val="0"/>
                <w:color w:val="auto"/>
                <w:kern w:val="2"/>
                <w:sz w:val="16"/>
                <w:szCs w:val="16"/>
                <w:lang w:val="en-US" w:eastAsia="zh-CN" w:bidi="ar-SA"/>
              </w:rPr>
            </w:pPr>
            <w:r>
              <w:rPr>
                <w:rFonts w:hint="eastAsia" w:ascii="宋体" w:hAnsi="宋体" w:cs="宋体"/>
                <w:b w:val="0"/>
                <w:bCs w:val="0"/>
                <w:color w:val="auto"/>
                <w:kern w:val="2"/>
                <w:sz w:val="16"/>
                <w:szCs w:val="16"/>
                <w:lang w:val="en-US" w:eastAsia="zh-CN" w:bidi="ar-SA"/>
              </w:rPr>
              <w:t>3、其它安装所需的辅材及相关设备材料</w:t>
            </w:r>
          </w:p>
        </w:tc>
      </w:tr>
    </w:tbl>
    <w:p w14:paraId="7BB00996">
      <w:pPr>
        <w:ind w:firstLine="480" w:firstLineChars="200"/>
        <w:rPr>
          <w:rFonts w:ascii="方正仿宋_GBK" w:hAnsi="方正仿宋_GBK" w:eastAsia="方正仿宋_GBK" w:cs="方正仿宋_GBK"/>
          <w:sz w:val="24"/>
        </w:rPr>
      </w:pPr>
    </w:p>
    <w:p w14:paraId="067F9EDD">
      <w:pPr>
        <w:pStyle w:val="3"/>
        <w:ind w:left="0" w:firstLine="0"/>
        <w:rPr>
          <w:rFonts w:ascii="方正仿宋_GBK" w:hAnsi="方正仿宋_GBK" w:eastAsia="方正仿宋_GBK" w:cs="方正仿宋_GBK"/>
          <w:sz w:val="24"/>
          <w:szCs w:val="24"/>
        </w:rPr>
      </w:pPr>
      <w:bookmarkStart w:id="68" w:name="_Toc12845"/>
      <w:bookmarkStart w:id="69" w:name="_Toc4605"/>
      <w:bookmarkStart w:id="70" w:name="_Toc13140"/>
      <w:bookmarkStart w:id="71" w:name="_Toc46392818"/>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bookmarkEnd w:id="68"/>
      <w:bookmarkEnd w:id="69"/>
      <w:bookmarkEnd w:id="70"/>
      <w:r>
        <w:rPr>
          <w:rFonts w:hint="eastAsia" w:ascii="方正仿宋_GBK" w:hAnsi="方正仿宋_GBK" w:eastAsia="方正仿宋_GBK" w:cs="方正仿宋_GBK"/>
          <w:szCs w:val="28"/>
        </w:rPr>
        <w:t xml:space="preserve"> </w:t>
      </w:r>
      <w:r>
        <w:rPr>
          <w:rFonts w:hint="eastAsia" w:ascii="方正仿宋_GBK" w:hAnsi="方正仿宋_GBK" w:eastAsia="方正仿宋_GBK" w:cs="方正仿宋_GBK"/>
          <w:sz w:val="24"/>
          <w:szCs w:val="24"/>
        </w:rPr>
        <w:t xml:space="preserve">  </w:t>
      </w:r>
    </w:p>
    <w:p w14:paraId="5D31AAA0">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项目实施完毕，由采购人组织进行验收，并出具验收报告。</w:t>
      </w:r>
    </w:p>
    <w:p w14:paraId="6F0EE054">
      <w:pPr>
        <w:pStyle w:val="3"/>
        <w:rPr>
          <w:rFonts w:ascii="方正仿宋_GBK" w:hAnsi="方正仿宋_GBK" w:eastAsia="方正仿宋_GBK" w:cs="方正仿宋_GBK"/>
          <w:szCs w:val="28"/>
        </w:rPr>
      </w:pPr>
      <w:bookmarkStart w:id="72" w:name="_Toc16433"/>
      <w:bookmarkStart w:id="73" w:name="_Toc31394"/>
      <w:bookmarkStart w:id="74" w:name="_Toc9230"/>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bookmarkEnd w:id="72"/>
      <w:bookmarkEnd w:id="73"/>
      <w:bookmarkEnd w:id="74"/>
    </w:p>
    <w:p w14:paraId="04C21326">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lang w:val="en-US" w:eastAsia="zh-CN"/>
        </w:rPr>
        <w:t>成交供应商</w:t>
      </w:r>
      <w:r>
        <w:rPr>
          <w:rFonts w:hint="eastAsia" w:ascii="方正仿宋_GBK" w:hAnsi="方正仿宋_GBK" w:eastAsia="方正仿宋_GBK" w:cs="方正仿宋_GBK"/>
          <w:snapToGrid w:val="0"/>
          <w:kern w:val="0"/>
          <w:szCs w:val="21"/>
        </w:rPr>
        <w:t>需严格按照《网络安全法</w:t>
      </w:r>
      <w:r>
        <w:rPr>
          <w:rFonts w:hint="eastAsia" w:ascii="方正仿宋_GBK" w:hAnsi="方正仿宋_GBK" w:eastAsia="方正仿宋_GBK" w:cs="方正仿宋_GBK"/>
          <w:snapToGrid w:val="0"/>
          <w:kern w:val="0"/>
          <w:szCs w:val="21"/>
          <w:lang w:eastAsia="zh-CN"/>
        </w:rPr>
        <w:t>》《</w:t>
      </w:r>
      <w:r>
        <w:rPr>
          <w:rFonts w:hint="eastAsia" w:ascii="方正仿宋_GBK" w:hAnsi="方正仿宋_GBK" w:eastAsia="方正仿宋_GBK" w:cs="方正仿宋_GBK"/>
          <w:snapToGrid w:val="0"/>
          <w:kern w:val="0"/>
          <w:szCs w:val="21"/>
        </w:rPr>
        <w:t>数据安全法》使用客户信息，未经采购人许可，不得直接或间接地透露客户信息。对客户信息保密，并采取所有必要的预防措施，防止未经授权使用及</w:t>
      </w:r>
      <w:r>
        <w:rPr>
          <w:rFonts w:hint="eastAsia" w:ascii="方正仿宋_GBK" w:hAnsi="方正仿宋_GBK" w:eastAsia="方正仿宋_GBK" w:cs="方正仿宋_GBK"/>
          <w:snapToGrid w:val="0"/>
          <w:kern w:val="0"/>
          <w:szCs w:val="21"/>
          <w:lang w:eastAsia="zh-CN"/>
        </w:rPr>
        <w:t>泄露</w:t>
      </w:r>
      <w:r>
        <w:rPr>
          <w:rFonts w:hint="eastAsia" w:ascii="方正仿宋_GBK" w:hAnsi="方正仿宋_GBK" w:eastAsia="方正仿宋_GBK" w:cs="方正仿宋_GBK"/>
          <w:snapToGrid w:val="0"/>
          <w:kern w:val="0"/>
          <w:szCs w:val="21"/>
        </w:rPr>
        <w:t>，如果出现信息泄露事件，按照相关法律进行追责处理。</w:t>
      </w:r>
      <w:bookmarkEnd w:id="71"/>
      <w:bookmarkStart w:id="75" w:name="_Toc46392819"/>
    </w:p>
    <w:p w14:paraId="078ADCCB">
      <w:pPr>
        <w:pStyle w:val="2"/>
        <w:spacing w:line="440" w:lineRule="exact"/>
        <w:ind w:firstLine="2570" w:firstLineChars="800"/>
        <w:jc w:val="both"/>
        <w:rPr>
          <w:rFonts w:ascii="方正仿宋_GBK" w:hAnsi="方正仿宋_GBK" w:eastAsia="方正仿宋_GBK" w:cs="方正仿宋_GBK"/>
          <w:kern w:val="0"/>
          <w:sz w:val="32"/>
        </w:rPr>
        <w:sectPr>
          <w:footerReference r:id="rId14" w:type="first"/>
          <w:footerReference r:id="rId13" w:type="default"/>
          <w:pgSz w:w="11907" w:h="16840"/>
          <w:pgMar w:top="1134" w:right="1191" w:bottom="1134" w:left="1304" w:header="737" w:footer="992" w:gutter="0"/>
          <w:pgNumType w:fmt="decimal"/>
          <w:cols w:space="720" w:num="1"/>
          <w:titlePg/>
          <w:docGrid w:linePitch="312" w:charSpace="0"/>
        </w:sectPr>
      </w:pPr>
    </w:p>
    <w:p w14:paraId="1C52034C">
      <w:pPr>
        <w:pStyle w:val="2"/>
        <w:spacing w:line="440" w:lineRule="exact"/>
        <w:jc w:val="center"/>
        <w:rPr>
          <w:rFonts w:ascii="方正仿宋_GBK" w:hAnsi="方正仿宋_GBK" w:eastAsia="方正仿宋_GBK" w:cs="方正仿宋_GBK"/>
          <w:sz w:val="28"/>
          <w:szCs w:val="28"/>
        </w:rPr>
      </w:pPr>
      <w:bookmarkStart w:id="76" w:name="_Toc6092"/>
      <w:bookmarkStart w:id="77" w:name="_Toc27532"/>
      <w:bookmarkStart w:id="78" w:name="_Toc28345"/>
      <w:bookmarkStart w:id="79" w:name="_Toc14164"/>
      <w:r>
        <w:rPr>
          <w:rFonts w:hint="eastAsia" w:ascii="方正仿宋_GBK" w:hAnsi="方正仿宋_GBK" w:eastAsia="方正仿宋_GBK" w:cs="方正仿宋_GBK"/>
          <w:kern w:val="0"/>
          <w:sz w:val="32"/>
        </w:rPr>
        <w:t xml:space="preserve">第五章  </w:t>
      </w:r>
      <w:bookmarkEnd w:id="41"/>
      <w:bookmarkEnd w:id="75"/>
      <w:bookmarkEnd w:id="76"/>
      <w:r>
        <w:rPr>
          <w:rFonts w:hint="eastAsia" w:ascii="方正仿宋_GBK" w:hAnsi="方正仿宋_GBK" w:eastAsia="方正仿宋_GBK" w:cs="方正仿宋_GBK"/>
          <w:kern w:val="0"/>
          <w:sz w:val="32"/>
        </w:rPr>
        <w:t>磋商程序及方法、评审标准、无效响应和采购终止</w:t>
      </w:r>
      <w:bookmarkEnd w:id="77"/>
      <w:bookmarkEnd w:id="78"/>
      <w:bookmarkEnd w:id="79"/>
    </w:p>
    <w:p w14:paraId="6ECC6B86">
      <w:pPr>
        <w:pStyle w:val="3"/>
        <w:spacing w:before="0" w:after="0" w:line="440" w:lineRule="exact"/>
        <w:ind w:firstLine="560" w:firstLineChars="200"/>
        <w:rPr>
          <w:rFonts w:hint="eastAsia" w:asciiTheme="minorEastAsia" w:hAnsiTheme="minorEastAsia" w:eastAsiaTheme="minorEastAsia" w:cstheme="minorEastAsia"/>
          <w:sz w:val="28"/>
          <w:szCs w:val="22"/>
        </w:rPr>
      </w:pPr>
      <w:bookmarkStart w:id="80" w:name="_Toc3701"/>
      <w:bookmarkStart w:id="81" w:name="_Toc23388"/>
      <w:bookmarkStart w:id="82" w:name="_Toc448331657"/>
      <w:bookmarkStart w:id="83" w:name="_Toc533774717"/>
      <w:bookmarkStart w:id="84" w:name="_Toc498617651"/>
      <w:bookmarkStart w:id="85" w:name="_Toc46392823"/>
      <w:r>
        <w:rPr>
          <w:rFonts w:hint="eastAsia" w:asciiTheme="minorEastAsia" w:hAnsiTheme="minorEastAsia" w:eastAsiaTheme="minorEastAsia" w:cstheme="minorEastAsia"/>
          <w:sz w:val="28"/>
          <w:szCs w:val="22"/>
        </w:rPr>
        <w:t>一、评选程序及方法</w:t>
      </w:r>
      <w:bookmarkEnd w:id="80"/>
      <w:bookmarkEnd w:id="81"/>
    </w:p>
    <w:p w14:paraId="2E7A2ED4">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（一）磋商按竞争性磋商文件规定的时间和地点进行，供应商须有法定代表人或其授权代表参加并签到。竞争性磋商以签到的顺序确定磋商顺序，由本项目依法组建的磋商小组分别与各供应商进行磋商。</w:t>
      </w:r>
    </w:p>
    <w:p w14:paraId="5182AAF7">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（二）磋商小组对各供应商的资格条件、响应文件的有效性、完整性和响应程度进行审查。各供应商只有在完全符合要求的前提下，才能参与正式磋商。</w:t>
      </w:r>
    </w:p>
    <w:p w14:paraId="781F01E3">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1.资格性检查。依据法律法规和竞争性磋商文件的规定，对响应文件中的资格证明等进行审查，以确定供应商是否具备磋商资格。资格性检查资料表如下：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14:paraId="22F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14:paraId="6477119B">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67" w:type="dxa"/>
            <w:gridSpan w:val="2"/>
            <w:vAlign w:val="center"/>
          </w:tcPr>
          <w:p w14:paraId="4262EE13">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检查因素</w:t>
            </w:r>
          </w:p>
        </w:tc>
        <w:tc>
          <w:tcPr>
            <w:tcW w:w="5260" w:type="dxa"/>
            <w:vAlign w:val="center"/>
          </w:tcPr>
          <w:p w14:paraId="20740193">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检查内容</w:t>
            </w:r>
          </w:p>
        </w:tc>
      </w:tr>
      <w:tr w14:paraId="09DA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14:paraId="1ED8D3D5">
            <w:pPr>
              <w:spacing w:line="240" w:lineRule="exact"/>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09" w:type="dxa"/>
            <w:vMerge w:val="restart"/>
            <w:vAlign w:val="center"/>
          </w:tcPr>
          <w:p w14:paraId="0DD4920B">
            <w:pPr>
              <w:spacing w:line="240" w:lineRule="exact"/>
              <w:ind w:firstLine="0" w:firstLineChars="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lang w:val="zh-CN"/>
              </w:rPr>
              <w:t>应符合的基本资格条件</w:t>
            </w:r>
          </w:p>
        </w:tc>
        <w:tc>
          <w:tcPr>
            <w:tcW w:w="3258" w:type="dxa"/>
            <w:vAlign w:val="center"/>
          </w:tcPr>
          <w:p w14:paraId="3FAD4312">
            <w:pPr>
              <w:spacing w:line="400" w:lineRule="exact"/>
              <w:ind w:firstLine="0" w:firstLineChars="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tc>
        <w:tc>
          <w:tcPr>
            <w:tcW w:w="5260" w:type="dxa"/>
            <w:vAlign w:val="center"/>
          </w:tcPr>
          <w:p w14:paraId="17F165D5">
            <w:pPr>
              <w:pStyle w:val="6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1.供应商法人营业执照（副本</w:t>
            </w:r>
            <w:r>
              <w:rPr>
                <w:rFonts w:hint="eastAsia" w:asciiTheme="minorEastAsia" w:hAnsiTheme="minorEastAsia" w:eastAsiaTheme="minorEastAsia" w:cstheme="minorEastAsia"/>
                <w:sz w:val="21"/>
                <w:szCs w:val="21"/>
                <w:highlight w:val="none"/>
                <w:lang w:val="en-US" w:eastAsia="zh-CN"/>
              </w:rPr>
              <w:t>盖公章</w:t>
            </w:r>
            <w:r>
              <w:rPr>
                <w:rFonts w:hint="eastAsia" w:asciiTheme="minorEastAsia" w:hAnsiTheme="minorEastAsia" w:eastAsiaTheme="minorEastAsia" w:cstheme="minorEastAsia"/>
                <w:sz w:val="21"/>
                <w:szCs w:val="21"/>
                <w:highlight w:val="none"/>
              </w:rPr>
              <w:t xml:space="preserve">）； </w:t>
            </w:r>
          </w:p>
          <w:p w14:paraId="123BA402">
            <w:pPr>
              <w:pStyle w:val="6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2.供应商法定代表人</w:t>
            </w:r>
            <w:r>
              <w:rPr>
                <w:rFonts w:hint="eastAsia" w:asciiTheme="minorEastAsia" w:hAnsiTheme="minorEastAsia" w:eastAsiaTheme="minorEastAsia" w:cstheme="minorEastAsia"/>
                <w:sz w:val="21"/>
                <w:szCs w:val="21"/>
                <w:highlight w:val="none"/>
                <w:lang w:val="en-US" w:eastAsia="zh-CN"/>
              </w:rPr>
              <w:t>及授权代表的</w:t>
            </w:r>
            <w:r>
              <w:rPr>
                <w:rFonts w:hint="eastAsia" w:asciiTheme="minorEastAsia" w:hAnsiTheme="minorEastAsia" w:eastAsiaTheme="minorEastAsia" w:cstheme="minorEastAsia"/>
                <w:sz w:val="21"/>
                <w:szCs w:val="21"/>
                <w:highlight w:val="none"/>
              </w:rPr>
              <w:t>身份证明和法定代表人授权委托书。</w:t>
            </w:r>
          </w:p>
          <w:p w14:paraId="530EC21F">
            <w:pPr>
              <w:pStyle w:val="60"/>
              <w:ind w:firstLineChars="200"/>
              <w:rPr>
                <w:rFonts w:hint="eastAsia" w:asciiTheme="minorEastAsia" w:hAnsiTheme="minorEastAsia" w:eastAsiaTheme="minorEastAsia" w:cstheme="minorEastAsia"/>
                <w:kern w:val="2"/>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rPr>
              <w:t>3.</w:t>
            </w:r>
            <w:r>
              <w:rPr>
                <w:rFonts w:hint="eastAsia" w:asciiTheme="minorEastAsia" w:hAnsiTheme="minorEastAsia" w:eastAsiaTheme="minorEastAsia" w:cstheme="minorEastAsia"/>
                <w:kern w:val="2"/>
                <w:sz w:val="21"/>
                <w:szCs w:val="21"/>
                <w:highlight w:val="none"/>
                <w:lang w:val="en-US"/>
              </w:rPr>
              <w:t>提供法定代表人及授权代表2024年</w:t>
            </w:r>
            <w:r>
              <w:rPr>
                <w:rFonts w:hint="eastAsia" w:asciiTheme="minorEastAsia" w:hAnsiTheme="minorEastAsia" w:eastAsiaTheme="minorEastAsia" w:cstheme="minorEastAsia"/>
                <w:kern w:val="2"/>
                <w:sz w:val="21"/>
                <w:szCs w:val="21"/>
                <w:highlight w:val="none"/>
                <w:lang w:val="en-US" w:eastAsia="zh-CN"/>
              </w:rPr>
              <w:t>6</w:t>
            </w:r>
            <w:r>
              <w:rPr>
                <w:rFonts w:hint="eastAsia" w:asciiTheme="minorEastAsia" w:hAnsiTheme="minorEastAsia" w:eastAsiaTheme="minorEastAsia" w:cstheme="minorEastAsia"/>
                <w:kern w:val="2"/>
                <w:sz w:val="21"/>
                <w:szCs w:val="21"/>
                <w:highlight w:val="none"/>
                <w:lang w:val="en-US"/>
              </w:rPr>
              <w:t>月-2024年</w:t>
            </w:r>
            <w:r>
              <w:rPr>
                <w:rFonts w:hint="eastAsia" w:asciiTheme="minorEastAsia" w:hAnsiTheme="minorEastAsia" w:eastAsiaTheme="minorEastAsia" w:cstheme="minorEastAsia"/>
                <w:kern w:val="2"/>
                <w:sz w:val="21"/>
                <w:szCs w:val="21"/>
                <w:highlight w:val="none"/>
                <w:lang w:val="en-US" w:eastAsia="zh-CN"/>
              </w:rPr>
              <w:t>8</w:t>
            </w:r>
            <w:r>
              <w:rPr>
                <w:rFonts w:hint="eastAsia" w:asciiTheme="minorEastAsia" w:hAnsiTheme="minorEastAsia" w:eastAsiaTheme="minorEastAsia" w:cstheme="minorEastAsia"/>
                <w:kern w:val="2"/>
                <w:sz w:val="21"/>
                <w:szCs w:val="21"/>
                <w:highlight w:val="none"/>
                <w:lang w:val="en-US"/>
              </w:rPr>
              <w:t>月任意一月的社保证明复印件并加盖单位公章（注：授权代表必须为本单位在职人员；法定代表人退休或未缴纳社保，须提供情况说明或相关证明材料，法定代表人缴纳社保在其他公司，需提供其他单位社保证明）。</w:t>
            </w:r>
          </w:p>
          <w:p w14:paraId="446A60A2">
            <w:pPr>
              <w:pStyle w:val="60"/>
              <w:ind w:firstLineChars="200"/>
              <w:rPr>
                <w:rFonts w:hint="default"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4.法定代表人本人参与磋商，无需提供授权委托书以及授权代表社保。</w:t>
            </w:r>
          </w:p>
        </w:tc>
      </w:tr>
      <w:tr w14:paraId="7ECF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14:paraId="1E4728EB">
            <w:pPr>
              <w:ind w:firstLine="480"/>
              <w:rPr>
                <w:rFonts w:hint="eastAsia" w:asciiTheme="minorEastAsia" w:hAnsiTheme="minorEastAsia" w:eastAsiaTheme="minorEastAsia" w:cstheme="minorEastAsia"/>
              </w:rPr>
            </w:pPr>
          </w:p>
        </w:tc>
        <w:tc>
          <w:tcPr>
            <w:tcW w:w="709" w:type="dxa"/>
            <w:vMerge w:val="continue"/>
            <w:vAlign w:val="center"/>
          </w:tcPr>
          <w:p w14:paraId="78F009C3">
            <w:pPr>
              <w:ind w:firstLine="480"/>
              <w:rPr>
                <w:rFonts w:hint="eastAsia" w:asciiTheme="minorEastAsia" w:hAnsiTheme="minorEastAsia" w:eastAsiaTheme="minorEastAsia" w:cstheme="minorEastAsia"/>
              </w:rPr>
            </w:pPr>
          </w:p>
        </w:tc>
        <w:tc>
          <w:tcPr>
            <w:tcW w:w="3258" w:type="dxa"/>
            <w:vAlign w:val="center"/>
          </w:tcPr>
          <w:p w14:paraId="416FA02B">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rPr>
              <w:t>具有良好的商业信誉和健全的财务会计制度</w:t>
            </w:r>
          </w:p>
        </w:tc>
        <w:tc>
          <w:tcPr>
            <w:tcW w:w="5260" w:type="dxa"/>
            <w:vMerge w:val="restart"/>
            <w:vAlign w:val="center"/>
          </w:tcPr>
          <w:p w14:paraId="34ED13F7">
            <w:pPr>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供应商提供书面声明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格式见附件</w:t>
            </w:r>
            <w:r>
              <w:rPr>
                <w:rFonts w:hint="eastAsia" w:asciiTheme="minorEastAsia" w:hAnsiTheme="minorEastAsia" w:eastAsiaTheme="minorEastAsia" w:cstheme="minorEastAsia"/>
                <w:sz w:val="21"/>
                <w:szCs w:val="21"/>
                <w:highlight w:val="none"/>
                <w:lang w:eastAsia="zh-CN"/>
              </w:rPr>
              <w:t>）</w:t>
            </w:r>
          </w:p>
          <w:p w14:paraId="32A7008A">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p>
          <w:p w14:paraId="1F412FD9">
            <w:pPr>
              <w:ind w:firstLine="0"/>
              <w:jc w:val="left"/>
              <w:rPr>
                <w:rFonts w:hint="eastAsia" w:asciiTheme="minorEastAsia" w:hAnsiTheme="minorEastAsia" w:eastAsiaTheme="minorEastAsia" w:cstheme="minorEastAsia"/>
                <w:sz w:val="21"/>
                <w:szCs w:val="21"/>
              </w:rPr>
            </w:pPr>
          </w:p>
        </w:tc>
      </w:tr>
      <w:tr w14:paraId="56DB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14:paraId="5B43DDFA">
            <w:pPr>
              <w:ind w:firstLine="480"/>
              <w:rPr>
                <w:rFonts w:hint="eastAsia" w:asciiTheme="minorEastAsia" w:hAnsiTheme="minorEastAsia" w:eastAsiaTheme="minorEastAsia" w:cstheme="minorEastAsia"/>
              </w:rPr>
            </w:pPr>
          </w:p>
        </w:tc>
        <w:tc>
          <w:tcPr>
            <w:tcW w:w="709" w:type="dxa"/>
            <w:vMerge w:val="continue"/>
            <w:vAlign w:val="center"/>
          </w:tcPr>
          <w:p w14:paraId="770E6328">
            <w:pPr>
              <w:ind w:firstLine="480"/>
              <w:rPr>
                <w:rFonts w:hint="eastAsia" w:asciiTheme="minorEastAsia" w:hAnsiTheme="minorEastAsia" w:eastAsiaTheme="minorEastAsia" w:cstheme="minorEastAsia"/>
              </w:rPr>
            </w:pPr>
          </w:p>
        </w:tc>
        <w:tc>
          <w:tcPr>
            <w:tcW w:w="3258" w:type="dxa"/>
            <w:vAlign w:val="center"/>
          </w:tcPr>
          <w:p w14:paraId="0F2E6773">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（3）具有履行合同所必需的设备和专业技术能力</w:t>
            </w:r>
          </w:p>
        </w:tc>
        <w:tc>
          <w:tcPr>
            <w:tcW w:w="5260" w:type="dxa"/>
            <w:vMerge w:val="continue"/>
            <w:vAlign w:val="center"/>
          </w:tcPr>
          <w:p w14:paraId="0B1C0DC5">
            <w:pPr>
              <w:ind w:firstLine="420"/>
              <w:rPr>
                <w:rFonts w:hint="eastAsia" w:asciiTheme="minorEastAsia" w:hAnsiTheme="minorEastAsia" w:eastAsiaTheme="minorEastAsia" w:cstheme="minorEastAsia"/>
                <w:sz w:val="21"/>
                <w:szCs w:val="21"/>
              </w:rPr>
            </w:pPr>
          </w:p>
        </w:tc>
      </w:tr>
      <w:tr w14:paraId="1B4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76" w:type="dxa"/>
            <w:vMerge w:val="continue"/>
            <w:vAlign w:val="center"/>
          </w:tcPr>
          <w:p w14:paraId="5A0D014C">
            <w:pPr>
              <w:ind w:firstLine="480"/>
              <w:rPr>
                <w:rFonts w:hint="eastAsia" w:asciiTheme="minorEastAsia" w:hAnsiTheme="minorEastAsia" w:eastAsiaTheme="minorEastAsia" w:cstheme="minorEastAsia"/>
              </w:rPr>
            </w:pPr>
          </w:p>
        </w:tc>
        <w:tc>
          <w:tcPr>
            <w:tcW w:w="709" w:type="dxa"/>
            <w:vMerge w:val="continue"/>
            <w:vAlign w:val="center"/>
          </w:tcPr>
          <w:p w14:paraId="39F10167">
            <w:pPr>
              <w:ind w:firstLine="480"/>
              <w:rPr>
                <w:rFonts w:hint="eastAsia" w:asciiTheme="minorEastAsia" w:hAnsiTheme="minorEastAsia" w:eastAsiaTheme="minorEastAsia" w:cstheme="minorEastAsia"/>
              </w:rPr>
            </w:pPr>
          </w:p>
        </w:tc>
        <w:tc>
          <w:tcPr>
            <w:tcW w:w="3258" w:type="dxa"/>
            <w:vAlign w:val="center"/>
          </w:tcPr>
          <w:p w14:paraId="3A46218B">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（4）有依法缴纳税收和社会保障金的良好记录</w:t>
            </w:r>
          </w:p>
        </w:tc>
        <w:tc>
          <w:tcPr>
            <w:tcW w:w="5260" w:type="dxa"/>
            <w:vMerge w:val="continue"/>
            <w:vAlign w:val="center"/>
          </w:tcPr>
          <w:p w14:paraId="63E92557">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p>
        </w:tc>
      </w:tr>
      <w:tr w14:paraId="1A8C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6" w:type="dxa"/>
            <w:vMerge w:val="continue"/>
            <w:vAlign w:val="center"/>
          </w:tcPr>
          <w:p w14:paraId="000CDE38">
            <w:pPr>
              <w:ind w:firstLine="480"/>
              <w:rPr>
                <w:rFonts w:hint="eastAsia" w:asciiTheme="minorEastAsia" w:hAnsiTheme="minorEastAsia" w:eastAsiaTheme="minorEastAsia" w:cstheme="minorEastAsia"/>
              </w:rPr>
            </w:pPr>
          </w:p>
        </w:tc>
        <w:tc>
          <w:tcPr>
            <w:tcW w:w="709" w:type="dxa"/>
            <w:vMerge w:val="continue"/>
            <w:vAlign w:val="center"/>
          </w:tcPr>
          <w:p w14:paraId="378AE098">
            <w:pPr>
              <w:ind w:firstLine="480"/>
              <w:rPr>
                <w:rFonts w:hint="eastAsia" w:asciiTheme="minorEastAsia" w:hAnsiTheme="minorEastAsia" w:eastAsiaTheme="minorEastAsia" w:cstheme="minorEastAsia"/>
              </w:rPr>
            </w:pPr>
          </w:p>
        </w:tc>
        <w:tc>
          <w:tcPr>
            <w:tcW w:w="3258" w:type="dxa"/>
            <w:vAlign w:val="center"/>
          </w:tcPr>
          <w:p w14:paraId="7709D05A">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（5）参加政府采购活动前三年内，在经营活动中没有重大违法记录</w:t>
            </w:r>
          </w:p>
        </w:tc>
        <w:tc>
          <w:tcPr>
            <w:tcW w:w="5260" w:type="dxa"/>
            <w:vMerge w:val="continue"/>
            <w:vAlign w:val="center"/>
          </w:tcPr>
          <w:p w14:paraId="7E0FFDBB">
            <w:pPr>
              <w:ind w:firstLine="0"/>
              <w:jc w:val="left"/>
              <w:rPr>
                <w:rFonts w:hint="eastAsia" w:asciiTheme="minorEastAsia" w:hAnsiTheme="minorEastAsia" w:eastAsiaTheme="minorEastAsia" w:cstheme="minorEastAsia"/>
                <w:sz w:val="21"/>
                <w:szCs w:val="21"/>
              </w:rPr>
            </w:pPr>
          </w:p>
        </w:tc>
      </w:tr>
      <w:tr w14:paraId="6FEF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14:paraId="2A6F4D83">
            <w:pPr>
              <w:ind w:firstLine="480"/>
              <w:rPr>
                <w:rFonts w:hint="eastAsia" w:asciiTheme="minorEastAsia" w:hAnsiTheme="minorEastAsia" w:eastAsiaTheme="minorEastAsia" w:cstheme="minorEastAsia"/>
              </w:rPr>
            </w:pPr>
          </w:p>
        </w:tc>
        <w:tc>
          <w:tcPr>
            <w:tcW w:w="709" w:type="dxa"/>
            <w:vMerge w:val="continue"/>
            <w:vAlign w:val="center"/>
          </w:tcPr>
          <w:p w14:paraId="3C3650BC">
            <w:pPr>
              <w:ind w:firstLine="480"/>
              <w:rPr>
                <w:rFonts w:hint="eastAsia" w:asciiTheme="minorEastAsia" w:hAnsiTheme="minorEastAsia" w:eastAsiaTheme="minorEastAsia" w:cstheme="minorEastAsia"/>
              </w:rPr>
            </w:pPr>
          </w:p>
        </w:tc>
        <w:tc>
          <w:tcPr>
            <w:tcW w:w="3258" w:type="dxa"/>
            <w:vAlign w:val="center"/>
          </w:tcPr>
          <w:p w14:paraId="13CC80D8">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tc>
        <w:tc>
          <w:tcPr>
            <w:tcW w:w="5260" w:type="dxa"/>
            <w:vAlign w:val="center"/>
          </w:tcPr>
          <w:p w14:paraId="3C4663F3">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14:paraId="45D8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14:paraId="33DDBC84">
            <w:pPr>
              <w:ind w:firstLine="480"/>
              <w:rPr>
                <w:rFonts w:hint="eastAsia" w:asciiTheme="minorEastAsia" w:hAnsiTheme="minorEastAsia" w:eastAsiaTheme="minorEastAsia" w:cstheme="minorEastAsia"/>
              </w:rPr>
            </w:pPr>
          </w:p>
        </w:tc>
        <w:tc>
          <w:tcPr>
            <w:tcW w:w="709" w:type="dxa"/>
            <w:vMerge w:val="continue"/>
            <w:vAlign w:val="center"/>
          </w:tcPr>
          <w:p w14:paraId="0AC9000F">
            <w:pPr>
              <w:ind w:firstLine="480"/>
              <w:rPr>
                <w:rFonts w:hint="eastAsia" w:asciiTheme="minorEastAsia" w:hAnsiTheme="minorEastAsia" w:eastAsiaTheme="minorEastAsia" w:cstheme="minorEastAsia"/>
              </w:rPr>
            </w:pPr>
          </w:p>
        </w:tc>
        <w:tc>
          <w:tcPr>
            <w:tcW w:w="3258" w:type="dxa"/>
            <w:vAlign w:val="center"/>
          </w:tcPr>
          <w:p w14:paraId="3058FBEF">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（7）本项目的特定资格要求</w:t>
            </w:r>
          </w:p>
        </w:tc>
        <w:tc>
          <w:tcPr>
            <w:tcW w:w="5260" w:type="dxa"/>
            <w:vAlign w:val="center"/>
          </w:tcPr>
          <w:p w14:paraId="028E6A39">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r>
    </w:tbl>
    <w:p w14:paraId="18EC44C0">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rPr>
        <w:t>2.符合性检查。依据采购</w:t>
      </w:r>
      <w:r>
        <w:rPr>
          <w:rFonts w:hint="eastAsia" w:asciiTheme="minorEastAsia" w:hAnsiTheme="minorEastAsia" w:eastAsiaTheme="minorEastAsia" w:cstheme="minorEastAsia"/>
        </w:rPr>
        <w:t>文件的规定，从响应文件的有效性、完整性和对采购文件的响应程度进行审查，以确定是否对采购文件的实质性要求</w:t>
      </w:r>
      <w:r>
        <w:rPr>
          <w:rFonts w:hint="eastAsia" w:asciiTheme="minorEastAsia" w:hAnsiTheme="minorEastAsia" w:eastAsiaTheme="minorEastAsia" w:cstheme="minorEastAsia"/>
          <w:lang w:eastAsia="zh-CN"/>
        </w:rPr>
        <w:t>作出</w:t>
      </w:r>
      <w:r>
        <w:rPr>
          <w:rFonts w:hint="eastAsia" w:asciiTheme="minorEastAsia" w:hAnsiTheme="minorEastAsia" w:eastAsiaTheme="minorEastAsia" w:cstheme="minorEastAsia"/>
        </w:rPr>
        <w:t>响应。符合性检查资料表如下：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14:paraId="5E32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14:paraId="310AEFDE">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82" w:type="dxa"/>
            <w:gridSpan w:val="2"/>
            <w:vAlign w:val="center"/>
          </w:tcPr>
          <w:p w14:paraId="4D307C8F">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评审因素</w:t>
            </w:r>
          </w:p>
        </w:tc>
        <w:tc>
          <w:tcPr>
            <w:tcW w:w="5280" w:type="dxa"/>
            <w:vAlign w:val="center"/>
          </w:tcPr>
          <w:p w14:paraId="10FF14B7">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评审标准</w:t>
            </w:r>
          </w:p>
        </w:tc>
      </w:tr>
      <w:tr w14:paraId="0A14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14:paraId="7298BB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1687" w:type="dxa"/>
            <w:vMerge w:val="restart"/>
            <w:vAlign w:val="center"/>
          </w:tcPr>
          <w:p w14:paraId="263A590F">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有效性审查</w:t>
            </w:r>
          </w:p>
        </w:tc>
        <w:tc>
          <w:tcPr>
            <w:tcW w:w="2295" w:type="dxa"/>
            <w:vAlign w:val="center"/>
          </w:tcPr>
          <w:p w14:paraId="45A614F7">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响应文件签署</w:t>
            </w:r>
          </w:p>
        </w:tc>
        <w:tc>
          <w:tcPr>
            <w:tcW w:w="5280" w:type="dxa"/>
            <w:vAlign w:val="center"/>
          </w:tcPr>
          <w:p w14:paraId="672B675E">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响应文件上法定代表人或其授权代表人的签字、盖章齐全。</w:t>
            </w:r>
          </w:p>
        </w:tc>
      </w:tr>
      <w:tr w14:paraId="504C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14:paraId="7E11B1B0">
            <w:pPr>
              <w:ind w:firstLine="480"/>
              <w:rPr>
                <w:rFonts w:hint="eastAsia" w:asciiTheme="minorEastAsia" w:hAnsiTheme="minorEastAsia" w:eastAsiaTheme="minorEastAsia" w:cstheme="minorEastAsia"/>
              </w:rPr>
            </w:pPr>
          </w:p>
        </w:tc>
        <w:tc>
          <w:tcPr>
            <w:tcW w:w="1687" w:type="dxa"/>
            <w:vMerge w:val="continue"/>
            <w:vAlign w:val="center"/>
          </w:tcPr>
          <w:p w14:paraId="4EAF56B7">
            <w:pPr>
              <w:spacing w:line="360" w:lineRule="exact"/>
              <w:ind w:firstLine="480"/>
              <w:rPr>
                <w:rFonts w:hint="eastAsia" w:asciiTheme="minorEastAsia" w:hAnsiTheme="minorEastAsia" w:eastAsiaTheme="minorEastAsia" w:cstheme="minorEastAsia"/>
              </w:rPr>
            </w:pPr>
          </w:p>
        </w:tc>
        <w:tc>
          <w:tcPr>
            <w:tcW w:w="2295" w:type="dxa"/>
            <w:vAlign w:val="center"/>
          </w:tcPr>
          <w:p w14:paraId="0A66A38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w:t>
            </w:r>
          </w:p>
        </w:tc>
        <w:tc>
          <w:tcPr>
            <w:tcW w:w="5280" w:type="dxa"/>
            <w:vAlign w:val="center"/>
          </w:tcPr>
          <w:p w14:paraId="024AB806">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法定代表人身份证明及授权委托书有效，符合磋商文件规定的格式，签字或盖章齐全。</w:t>
            </w:r>
          </w:p>
        </w:tc>
      </w:tr>
      <w:tr w14:paraId="405A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14:paraId="29DF0641">
            <w:pPr>
              <w:ind w:firstLine="480"/>
              <w:rPr>
                <w:rFonts w:hint="eastAsia" w:asciiTheme="minorEastAsia" w:hAnsiTheme="minorEastAsia" w:eastAsiaTheme="minorEastAsia" w:cstheme="minorEastAsia"/>
              </w:rPr>
            </w:pPr>
          </w:p>
        </w:tc>
        <w:tc>
          <w:tcPr>
            <w:tcW w:w="1687" w:type="dxa"/>
            <w:vMerge w:val="continue"/>
            <w:vAlign w:val="center"/>
          </w:tcPr>
          <w:p w14:paraId="174F6F3B">
            <w:pPr>
              <w:spacing w:line="360" w:lineRule="exact"/>
              <w:ind w:firstLine="480"/>
              <w:rPr>
                <w:rFonts w:hint="eastAsia" w:asciiTheme="minorEastAsia" w:hAnsiTheme="minorEastAsia" w:eastAsiaTheme="minorEastAsia" w:cstheme="minorEastAsia"/>
              </w:rPr>
            </w:pPr>
          </w:p>
        </w:tc>
        <w:tc>
          <w:tcPr>
            <w:tcW w:w="2295" w:type="dxa"/>
            <w:vAlign w:val="center"/>
          </w:tcPr>
          <w:p w14:paraId="3A890E67">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c>
          <w:tcPr>
            <w:tcW w:w="5280" w:type="dxa"/>
            <w:vAlign w:val="center"/>
          </w:tcPr>
          <w:p w14:paraId="5B69BF66">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只能有一个</w:t>
            </w: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r>
      <w:tr w14:paraId="7E3A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14:paraId="27537680">
            <w:pPr>
              <w:ind w:firstLine="480"/>
              <w:rPr>
                <w:rFonts w:hint="eastAsia" w:asciiTheme="minorEastAsia" w:hAnsiTheme="minorEastAsia" w:eastAsiaTheme="minorEastAsia" w:cstheme="minorEastAsia"/>
              </w:rPr>
            </w:pPr>
          </w:p>
        </w:tc>
        <w:tc>
          <w:tcPr>
            <w:tcW w:w="1687" w:type="dxa"/>
            <w:vMerge w:val="continue"/>
            <w:vAlign w:val="center"/>
          </w:tcPr>
          <w:p w14:paraId="196DA438">
            <w:pPr>
              <w:spacing w:line="360" w:lineRule="exact"/>
              <w:ind w:firstLine="480"/>
              <w:rPr>
                <w:rFonts w:hint="eastAsia" w:asciiTheme="minorEastAsia" w:hAnsiTheme="minorEastAsia" w:eastAsiaTheme="minorEastAsia" w:cstheme="minorEastAsia"/>
              </w:rPr>
            </w:pPr>
          </w:p>
        </w:tc>
        <w:tc>
          <w:tcPr>
            <w:tcW w:w="2295" w:type="dxa"/>
            <w:vAlign w:val="center"/>
          </w:tcPr>
          <w:p w14:paraId="40F78B74">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报价唯一</w:t>
            </w:r>
          </w:p>
        </w:tc>
        <w:tc>
          <w:tcPr>
            <w:tcW w:w="5280" w:type="dxa"/>
            <w:vAlign w:val="center"/>
          </w:tcPr>
          <w:p w14:paraId="770DB8A4">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只能在采购预算范围内报价，</w:t>
            </w:r>
            <w:r>
              <w:rPr>
                <w:rFonts w:hint="eastAsia" w:asciiTheme="minorEastAsia" w:hAnsiTheme="minorEastAsia" w:eastAsiaTheme="minorEastAsia" w:cstheme="minorEastAsia"/>
              </w:rPr>
              <w:t>只能有一个有效报价，不得提交选择性报价。</w:t>
            </w:r>
          </w:p>
        </w:tc>
      </w:tr>
      <w:tr w14:paraId="60AC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14:paraId="05DB9D54">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1687" w:type="dxa"/>
            <w:vAlign w:val="center"/>
          </w:tcPr>
          <w:p w14:paraId="082071DD">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完整性审查</w:t>
            </w:r>
          </w:p>
        </w:tc>
        <w:tc>
          <w:tcPr>
            <w:tcW w:w="2295" w:type="dxa"/>
            <w:vAlign w:val="center"/>
          </w:tcPr>
          <w:p w14:paraId="49DE6EA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w:t>
            </w:r>
          </w:p>
        </w:tc>
        <w:tc>
          <w:tcPr>
            <w:tcW w:w="5280" w:type="dxa"/>
            <w:vAlign w:val="center"/>
          </w:tcPr>
          <w:p w14:paraId="1F517C6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文件内容齐全、无遗漏。</w:t>
            </w:r>
          </w:p>
        </w:tc>
      </w:tr>
      <w:tr w14:paraId="463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14:paraId="372954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1687" w:type="dxa"/>
            <w:vMerge w:val="restart"/>
            <w:vAlign w:val="center"/>
          </w:tcPr>
          <w:p w14:paraId="4D790411">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rPr>
              <w:t>采购文件的响应程度审查</w:t>
            </w:r>
          </w:p>
        </w:tc>
        <w:tc>
          <w:tcPr>
            <w:tcW w:w="2295" w:type="dxa"/>
            <w:vAlign w:val="center"/>
          </w:tcPr>
          <w:p w14:paraId="3699DC68">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响应文件内容</w:t>
            </w:r>
          </w:p>
        </w:tc>
        <w:tc>
          <w:tcPr>
            <w:tcW w:w="5280" w:type="dxa"/>
            <w:vAlign w:val="center"/>
          </w:tcPr>
          <w:p w14:paraId="1EB1BB1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对磋商文件“第三章、项目商务要求”</w:t>
            </w:r>
            <w:r>
              <w:rPr>
                <w:rFonts w:hint="eastAsia" w:asciiTheme="minorEastAsia" w:hAnsiTheme="minorEastAsia" w:eastAsiaTheme="minorEastAsia" w:cstheme="minorEastAsia"/>
                <w:lang w:val="en-US" w:eastAsia="zh-CN"/>
              </w:rPr>
              <w:t>以及</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项目技术规格、数量及质量要求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内容作出响应。</w:t>
            </w:r>
          </w:p>
        </w:tc>
      </w:tr>
      <w:tr w14:paraId="1ED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14:paraId="77490391">
            <w:pPr>
              <w:ind w:firstLine="480"/>
              <w:rPr>
                <w:rFonts w:hint="eastAsia" w:asciiTheme="minorEastAsia" w:hAnsiTheme="minorEastAsia" w:eastAsiaTheme="minorEastAsia" w:cstheme="minorEastAsia"/>
              </w:rPr>
            </w:pPr>
          </w:p>
        </w:tc>
        <w:tc>
          <w:tcPr>
            <w:tcW w:w="1687" w:type="dxa"/>
            <w:vMerge w:val="continue"/>
            <w:vAlign w:val="center"/>
          </w:tcPr>
          <w:p w14:paraId="3AB3F0A4">
            <w:pPr>
              <w:spacing w:line="360" w:lineRule="exact"/>
              <w:ind w:firstLine="480"/>
              <w:rPr>
                <w:rFonts w:hint="eastAsia" w:asciiTheme="minorEastAsia" w:hAnsiTheme="minorEastAsia" w:eastAsiaTheme="minorEastAsia" w:cstheme="minorEastAsia"/>
              </w:rPr>
            </w:pPr>
          </w:p>
        </w:tc>
        <w:tc>
          <w:tcPr>
            <w:tcW w:w="2295" w:type="dxa"/>
            <w:vAlign w:val="center"/>
          </w:tcPr>
          <w:p w14:paraId="5419BF4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磋商有效期</w:t>
            </w:r>
          </w:p>
        </w:tc>
        <w:tc>
          <w:tcPr>
            <w:tcW w:w="5280" w:type="dxa"/>
            <w:vAlign w:val="center"/>
          </w:tcPr>
          <w:p w14:paraId="6BF3F2B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响应文件及有关承诺文件有效期为提交响应文件截止时间起90天。</w:t>
            </w:r>
          </w:p>
        </w:tc>
      </w:tr>
    </w:tbl>
    <w:p w14:paraId="2DA6F64D">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rPr>
        <w:t>（三）澄清有关问题。磋商小组在对响应文件的有效性、完整性和响应程度进行审查时，可以要求供应商对响应文件中含义不明确、同类问题表述不一致或者有明显文字和计算错误的内容等作出必要的澄清、说</w:t>
      </w:r>
      <w:r>
        <w:rPr>
          <w:rFonts w:hint="eastAsia" w:asciiTheme="minorEastAsia" w:hAnsiTheme="minorEastAsia" w:eastAsiaTheme="minorEastAsia" w:cstheme="minorEastAsia"/>
          <w:color w:val="auto"/>
          <w:highlight w:val="none"/>
        </w:rPr>
        <w:t>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正。供应商的澄清、说明或者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正不得超出响应文件的范围或者改变响应文件的实质性内容。</w:t>
      </w:r>
    </w:p>
    <w:p w14:paraId="2DAA62B6">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76439A17">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（五）在磋商过程中磋商的任何一方不得向他人透露与磋商有关的服务资料、价格或其他信息。</w:t>
      </w:r>
    </w:p>
    <w:p w14:paraId="09516798">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）供应商在磋商时作出的所有书面承诺须由法定代表人或其授权代表签字。</w:t>
      </w:r>
    </w:p>
    <w:p w14:paraId="30C50E46">
      <w:pPr>
        <w:wordWrap w:val="0"/>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）磋商小组采用综合评分法进行综合评分。综合评分法，是指响应文件满足竞争性磋商文件全部实质性要求且按照评审因素的量化指标评审得分最高的供应商为成交候选供应商的评审方法。供应商总得分为</w:t>
      </w:r>
      <w:r>
        <w:rPr>
          <w:rFonts w:hint="eastAsia" w:asciiTheme="minorEastAsia" w:hAnsiTheme="minorEastAsia" w:eastAsiaTheme="minorEastAsia" w:cstheme="minorEastAsia"/>
          <w:color w:val="auto"/>
          <w:highlight w:val="none"/>
          <w:lang w:val="en-US" w:eastAsia="zh-CN"/>
        </w:rPr>
        <w:t>价格、技术部分、供应商履约能力评价、</w:t>
      </w:r>
      <w:r>
        <w:rPr>
          <w:rFonts w:hint="eastAsia" w:asciiTheme="minorEastAsia" w:hAnsiTheme="minorEastAsia" w:eastAsiaTheme="minorEastAsia" w:cstheme="minorEastAsia"/>
          <w:color w:val="auto"/>
          <w:highlight w:val="none"/>
          <w:lang w:val="en-US" w:eastAsia="zh-Hans"/>
        </w:rPr>
        <w:t>履约经验</w:t>
      </w:r>
      <w:r>
        <w:rPr>
          <w:rFonts w:hint="eastAsia" w:asciiTheme="minorEastAsia" w:hAnsiTheme="minorEastAsia" w:eastAsiaTheme="minorEastAsia" w:cstheme="minorEastAsia"/>
          <w:color w:val="auto"/>
          <w:highlight w:val="none"/>
          <w:lang w:val="en-US" w:eastAsia="zh-CN"/>
        </w:rPr>
        <w:t>、实施及售后服务方案、现场演示</w:t>
      </w:r>
      <w:r>
        <w:rPr>
          <w:rFonts w:hint="eastAsia" w:asciiTheme="minorEastAsia" w:hAnsiTheme="minorEastAsia" w:eastAsiaTheme="minorEastAsia" w:cstheme="minorEastAsia"/>
          <w:color w:val="auto"/>
          <w:highlight w:val="none"/>
        </w:rPr>
        <w:t>等评定因素分别按照相应权重值计算分项得分后相加，满分为100分。</w:t>
      </w:r>
    </w:p>
    <w:p w14:paraId="1CD79239">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九</w:t>
      </w:r>
      <w:r>
        <w:rPr>
          <w:rFonts w:hint="eastAsia" w:asciiTheme="minorEastAsia" w:hAnsiTheme="minorEastAsia" w:eastAsiaTheme="minorEastAsia" w:cstheme="minorEastAsia"/>
          <w:highlight w:val="none"/>
        </w:rPr>
        <w:t>）磋商小组各成</w:t>
      </w:r>
      <w:r>
        <w:rPr>
          <w:rFonts w:hint="eastAsia" w:asciiTheme="minorEastAsia" w:hAnsiTheme="minorEastAsia" w:eastAsiaTheme="minorEastAsia" w:cstheme="minorEastAsia"/>
        </w:rPr>
        <w:t>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w:t>
      </w:r>
      <w:r>
        <w:rPr>
          <w:rFonts w:hint="eastAsia" w:asciiTheme="minorEastAsia" w:hAnsiTheme="minorEastAsia" w:eastAsiaTheme="minorEastAsia" w:cstheme="minorEastAsia"/>
          <w:highlight w:val="none"/>
        </w:rPr>
        <w:t>，按照技术部分的</w:t>
      </w:r>
      <w:r>
        <w:rPr>
          <w:rFonts w:hint="eastAsia" w:asciiTheme="minorEastAsia" w:hAnsiTheme="minorEastAsia" w:eastAsiaTheme="minorEastAsia" w:cstheme="minorEastAsia"/>
        </w:rPr>
        <w:t>优劣顺序排</w:t>
      </w:r>
      <w:r>
        <w:rPr>
          <w:rFonts w:hint="eastAsia" w:asciiTheme="minorEastAsia" w:hAnsiTheme="minorEastAsia" w:eastAsiaTheme="minorEastAsia" w:cstheme="minorEastAsia"/>
          <w:highlight w:val="none"/>
        </w:rPr>
        <w:t>列推荐。</w:t>
      </w:r>
    </w:p>
    <w:p w14:paraId="06433922">
      <w:pPr>
        <w:pStyle w:val="2"/>
        <w:rPr>
          <w:rFonts w:hint="eastAsia"/>
        </w:rPr>
      </w:pPr>
    </w:p>
    <w:p w14:paraId="12E18F1A">
      <w:pPr>
        <w:pStyle w:val="3"/>
        <w:spacing w:before="0" w:after="0" w:line="440" w:lineRule="exact"/>
        <w:ind w:firstLine="560" w:firstLineChars="200"/>
        <w:rPr>
          <w:rFonts w:hint="eastAsia"/>
          <w:lang w:val="en-US" w:eastAsia="zh-CN"/>
        </w:rPr>
      </w:pPr>
      <w:bookmarkStart w:id="86" w:name="_Toc1854"/>
      <w:bookmarkStart w:id="87" w:name="_Toc27420"/>
      <w:r>
        <w:rPr>
          <w:rFonts w:hint="eastAsia" w:asciiTheme="minorEastAsia" w:hAnsiTheme="minorEastAsia" w:eastAsiaTheme="minorEastAsia" w:cstheme="minorEastAsia"/>
          <w:sz w:val="28"/>
          <w:szCs w:val="22"/>
          <w:lang w:val="en-US" w:eastAsia="zh-CN"/>
        </w:rPr>
        <w:t>二</w:t>
      </w:r>
      <w:r>
        <w:rPr>
          <w:rFonts w:hint="eastAsia" w:asciiTheme="minorEastAsia" w:hAnsiTheme="minorEastAsia" w:eastAsiaTheme="minorEastAsia" w:cstheme="minorEastAsia"/>
          <w:sz w:val="28"/>
          <w:szCs w:val="22"/>
        </w:rPr>
        <w:t>、评选</w:t>
      </w:r>
      <w:r>
        <w:rPr>
          <w:rFonts w:hint="eastAsia" w:asciiTheme="minorEastAsia" w:hAnsiTheme="minorEastAsia" w:eastAsiaTheme="minorEastAsia" w:cstheme="minorEastAsia"/>
          <w:sz w:val="28"/>
          <w:szCs w:val="22"/>
          <w:lang w:val="en-US" w:eastAsia="zh-CN"/>
        </w:rPr>
        <w:t>标准</w:t>
      </w:r>
      <w:bookmarkEnd w:id="86"/>
      <w:bookmarkEnd w:id="87"/>
    </w:p>
    <w:tbl>
      <w:tblPr>
        <w:tblStyle w:val="6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3"/>
        <w:gridCol w:w="1276"/>
        <w:gridCol w:w="4677"/>
        <w:gridCol w:w="1855"/>
      </w:tblGrid>
      <w:tr w14:paraId="1640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14:paraId="6C5F7010">
            <w:pPr>
              <w:pStyle w:val="529"/>
              <w:jc w:val="left"/>
              <w:rPr>
                <w:b/>
                <w:color w:val="auto"/>
                <w:sz w:val="22"/>
                <w:szCs w:val="22"/>
              </w:rPr>
            </w:pPr>
            <w:r>
              <w:rPr>
                <w:rFonts w:hint="eastAsia"/>
                <w:b/>
                <w:color w:val="auto"/>
                <w:sz w:val="22"/>
                <w:szCs w:val="22"/>
              </w:rPr>
              <w:t>序号</w:t>
            </w:r>
          </w:p>
        </w:tc>
        <w:tc>
          <w:tcPr>
            <w:tcW w:w="1123" w:type="dxa"/>
            <w:vAlign w:val="center"/>
          </w:tcPr>
          <w:p w14:paraId="61632717">
            <w:pPr>
              <w:pStyle w:val="529"/>
              <w:jc w:val="left"/>
              <w:rPr>
                <w:b/>
                <w:color w:val="auto"/>
                <w:sz w:val="22"/>
                <w:szCs w:val="22"/>
              </w:rPr>
            </w:pPr>
            <w:r>
              <w:rPr>
                <w:rFonts w:hint="eastAsia"/>
                <w:b/>
                <w:color w:val="auto"/>
                <w:sz w:val="22"/>
                <w:szCs w:val="22"/>
              </w:rPr>
              <w:t>评分因素及权值</w:t>
            </w:r>
          </w:p>
        </w:tc>
        <w:tc>
          <w:tcPr>
            <w:tcW w:w="1276" w:type="dxa"/>
            <w:vAlign w:val="center"/>
          </w:tcPr>
          <w:p w14:paraId="7DFDA7FD">
            <w:pPr>
              <w:pStyle w:val="529"/>
              <w:ind w:firstLine="442"/>
              <w:jc w:val="left"/>
              <w:rPr>
                <w:b/>
                <w:color w:val="auto"/>
                <w:sz w:val="22"/>
                <w:szCs w:val="22"/>
              </w:rPr>
            </w:pPr>
            <w:r>
              <w:rPr>
                <w:rFonts w:hint="eastAsia"/>
                <w:b/>
                <w:color w:val="auto"/>
                <w:sz w:val="22"/>
                <w:szCs w:val="22"/>
              </w:rPr>
              <w:t>分值</w:t>
            </w:r>
          </w:p>
        </w:tc>
        <w:tc>
          <w:tcPr>
            <w:tcW w:w="4677" w:type="dxa"/>
            <w:vAlign w:val="center"/>
          </w:tcPr>
          <w:p w14:paraId="0285D892">
            <w:pPr>
              <w:pStyle w:val="529"/>
              <w:ind w:firstLine="442"/>
              <w:rPr>
                <w:b/>
                <w:color w:val="auto"/>
                <w:sz w:val="22"/>
                <w:szCs w:val="22"/>
              </w:rPr>
            </w:pPr>
            <w:r>
              <w:rPr>
                <w:rFonts w:hint="eastAsia"/>
                <w:b/>
                <w:color w:val="auto"/>
                <w:sz w:val="22"/>
                <w:szCs w:val="22"/>
              </w:rPr>
              <w:t>评分标准</w:t>
            </w:r>
          </w:p>
        </w:tc>
        <w:tc>
          <w:tcPr>
            <w:tcW w:w="1855" w:type="dxa"/>
            <w:vAlign w:val="center"/>
          </w:tcPr>
          <w:p w14:paraId="3B4077BF">
            <w:pPr>
              <w:pStyle w:val="529"/>
              <w:ind w:firstLine="442"/>
              <w:rPr>
                <w:b/>
                <w:color w:val="auto"/>
                <w:sz w:val="22"/>
                <w:szCs w:val="22"/>
              </w:rPr>
            </w:pPr>
            <w:r>
              <w:rPr>
                <w:rFonts w:hint="eastAsia"/>
                <w:b/>
                <w:color w:val="auto"/>
                <w:sz w:val="22"/>
                <w:szCs w:val="22"/>
              </w:rPr>
              <w:t>说明</w:t>
            </w:r>
          </w:p>
        </w:tc>
      </w:tr>
      <w:tr w14:paraId="3B36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14:paraId="57C5D429">
            <w:pPr>
              <w:pStyle w:val="529"/>
              <w:rPr>
                <w:rFonts w:ascii="仿宋" w:hAnsi="仿宋" w:eastAsia="仿宋"/>
                <w:color w:val="auto"/>
                <w:sz w:val="22"/>
                <w:szCs w:val="22"/>
              </w:rPr>
            </w:pPr>
            <w:r>
              <w:rPr>
                <w:rFonts w:hint="eastAsia" w:ascii="仿宋" w:hAnsi="仿宋" w:eastAsia="仿宋"/>
                <w:color w:val="auto"/>
                <w:sz w:val="22"/>
                <w:szCs w:val="22"/>
              </w:rPr>
              <w:t>1</w:t>
            </w:r>
          </w:p>
        </w:tc>
        <w:tc>
          <w:tcPr>
            <w:tcW w:w="1123" w:type="dxa"/>
            <w:vAlign w:val="center"/>
          </w:tcPr>
          <w:p w14:paraId="500BC292">
            <w:pPr>
              <w:pStyle w:val="529"/>
              <w:jc w:val="both"/>
              <w:rPr>
                <w:rFonts w:ascii="仿宋" w:hAnsi="仿宋" w:eastAsia="仿宋"/>
                <w:color w:val="auto"/>
                <w:sz w:val="22"/>
                <w:szCs w:val="22"/>
              </w:rPr>
            </w:pPr>
            <w:r>
              <w:rPr>
                <w:rFonts w:hint="eastAsia" w:ascii="仿宋" w:hAnsi="仿宋" w:eastAsia="仿宋"/>
                <w:color w:val="auto"/>
                <w:sz w:val="22"/>
                <w:szCs w:val="22"/>
              </w:rPr>
              <w:t>报价部分（</w:t>
            </w:r>
            <w:r>
              <w:rPr>
                <w:rFonts w:hint="eastAsia" w:ascii="仿宋" w:hAnsi="仿宋" w:eastAsia="仿宋"/>
                <w:color w:val="auto"/>
                <w:sz w:val="22"/>
                <w:szCs w:val="22"/>
                <w:lang w:val="en-US" w:eastAsia="zh-CN"/>
              </w:rPr>
              <w:t>40</w:t>
            </w:r>
            <w:r>
              <w:rPr>
                <w:rFonts w:hint="eastAsia" w:ascii="仿宋" w:hAnsi="仿宋" w:eastAsia="仿宋"/>
                <w:color w:val="auto"/>
                <w:sz w:val="22"/>
                <w:szCs w:val="22"/>
              </w:rPr>
              <w:t>%）</w:t>
            </w:r>
          </w:p>
        </w:tc>
        <w:tc>
          <w:tcPr>
            <w:tcW w:w="1276" w:type="dxa"/>
            <w:vAlign w:val="center"/>
          </w:tcPr>
          <w:p w14:paraId="40BC683F">
            <w:pPr>
              <w:pStyle w:val="529"/>
              <w:ind w:firstLine="220" w:firstLineChars="100"/>
              <w:jc w:val="left"/>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报价</w:t>
            </w:r>
          </w:p>
          <w:p w14:paraId="61E35A64">
            <w:pPr>
              <w:pStyle w:val="529"/>
              <w:jc w:val="left"/>
              <w:rPr>
                <w:rFonts w:ascii="仿宋" w:hAnsi="仿宋" w:eastAsia="仿宋"/>
                <w:color w:val="auto"/>
                <w:sz w:val="22"/>
                <w:szCs w:val="22"/>
              </w:rPr>
            </w:pPr>
            <w:r>
              <w:rPr>
                <w:rFonts w:hint="eastAsia" w:ascii="仿宋" w:hAnsi="仿宋" w:eastAsia="仿宋"/>
                <w:color w:val="auto"/>
                <w:sz w:val="22"/>
                <w:szCs w:val="22"/>
                <w:lang w:val="en-US" w:eastAsia="zh-CN"/>
              </w:rPr>
              <w:t>（40分）</w:t>
            </w:r>
          </w:p>
        </w:tc>
        <w:tc>
          <w:tcPr>
            <w:tcW w:w="6532" w:type="dxa"/>
            <w:gridSpan w:val="2"/>
            <w:vAlign w:val="center"/>
          </w:tcPr>
          <w:p w14:paraId="2B8D51F7">
            <w:pPr>
              <w:spacing w:line="400" w:lineRule="exact"/>
              <w:ind w:firstLine="0" w:firstLineChars="0"/>
              <w:rPr>
                <w:rFonts w:ascii="仿宋" w:hAnsi="仿宋" w:eastAsia="仿宋" w:cs="Arial Unicode MS"/>
                <w:kern w:val="0"/>
                <w:sz w:val="22"/>
                <w:szCs w:val="22"/>
                <w:u w:color="000000"/>
              </w:rPr>
            </w:pPr>
            <w:r>
              <w:rPr>
                <w:rFonts w:hint="eastAsia" w:ascii="仿宋" w:hAnsi="仿宋" w:eastAsia="仿宋" w:cs="Arial Unicode MS"/>
                <w:kern w:val="0"/>
                <w:sz w:val="22"/>
                <w:szCs w:val="22"/>
                <w:u w:color="000000"/>
              </w:rPr>
              <w:t>报价评分以满足</w:t>
            </w:r>
            <w:r>
              <w:rPr>
                <w:rFonts w:hint="eastAsia" w:ascii="仿宋" w:hAnsi="仿宋" w:eastAsia="仿宋" w:cs="Arial Unicode MS"/>
                <w:kern w:val="0"/>
                <w:sz w:val="22"/>
                <w:szCs w:val="22"/>
                <w:u w:color="000000"/>
                <w:lang w:val="en-US" w:eastAsia="zh-CN"/>
              </w:rPr>
              <w:t>磋商</w:t>
            </w:r>
            <w:r>
              <w:rPr>
                <w:rFonts w:hint="eastAsia" w:ascii="仿宋" w:hAnsi="仿宋" w:eastAsia="仿宋" w:cs="Arial Unicode MS"/>
                <w:kern w:val="0"/>
                <w:sz w:val="22"/>
                <w:szCs w:val="22"/>
                <w:u w:color="000000"/>
              </w:rPr>
              <w:t>文件要求且价格最低的报价为评标基准价，其价格分为满分。其他</w:t>
            </w:r>
            <w:r>
              <w:rPr>
                <w:rFonts w:hint="eastAsia" w:ascii="仿宋" w:hAnsi="仿宋" w:eastAsia="仿宋" w:cs="Arial Unicode MS"/>
                <w:kern w:val="0"/>
                <w:sz w:val="22"/>
                <w:szCs w:val="22"/>
                <w:u w:color="000000"/>
                <w:lang w:val="en-US" w:eastAsia="zh-CN"/>
              </w:rPr>
              <w:t>供应商</w:t>
            </w:r>
            <w:r>
              <w:rPr>
                <w:rFonts w:hint="eastAsia" w:ascii="仿宋" w:hAnsi="仿宋" w:eastAsia="仿宋" w:cs="Arial Unicode MS"/>
                <w:kern w:val="0"/>
                <w:sz w:val="22"/>
                <w:szCs w:val="22"/>
                <w:u w:color="000000"/>
              </w:rPr>
              <w:t>的价格分统一按照下列公式计算：</w:t>
            </w:r>
          </w:p>
          <w:p w14:paraId="2E780686">
            <w:pPr>
              <w:pStyle w:val="529"/>
              <w:jc w:val="both"/>
              <w:rPr>
                <w:rFonts w:ascii="仿宋" w:hAnsi="仿宋" w:eastAsia="仿宋"/>
                <w:color w:val="auto"/>
                <w:sz w:val="22"/>
                <w:szCs w:val="22"/>
              </w:rPr>
            </w:pPr>
            <w:r>
              <w:rPr>
                <w:rFonts w:hint="eastAsia" w:ascii="仿宋" w:hAnsi="仿宋" w:eastAsia="仿宋"/>
                <w:color w:val="auto"/>
                <w:sz w:val="22"/>
                <w:szCs w:val="22"/>
              </w:rPr>
              <w:t>报价得分=(评标基准价／报价)×100×权重</w:t>
            </w:r>
          </w:p>
        </w:tc>
      </w:tr>
      <w:tr w14:paraId="4889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restart"/>
            <w:vAlign w:val="center"/>
          </w:tcPr>
          <w:p w14:paraId="441B12FA">
            <w:pPr>
              <w:pStyle w:val="529"/>
              <w:rPr>
                <w:rFonts w:ascii="仿宋" w:hAnsi="仿宋" w:eastAsia="仿宋"/>
                <w:color w:val="auto"/>
                <w:sz w:val="22"/>
                <w:szCs w:val="22"/>
              </w:rPr>
            </w:pPr>
            <w:r>
              <w:rPr>
                <w:rFonts w:hint="eastAsia" w:ascii="仿宋" w:hAnsi="仿宋" w:eastAsia="仿宋"/>
                <w:color w:val="auto"/>
                <w:sz w:val="22"/>
                <w:szCs w:val="22"/>
              </w:rPr>
              <w:t>2</w:t>
            </w:r>
          </w:p>
        </w:tc>
        <w:tc>
          <w:tcPr>
            <w:tcW w:w="1123" w:type="dxa"/>
            <w:vMerge w:val="restart"/>
            <w:vAlign w:val="center"/>
          </w:tcPr>
          <w:p w14:paraId="4B1131E5">
            <w:pPr>
              <w:pStyle w:val="529"/>
              <w:rPr>
                <w:rFonts w:ascii="仿宋" w:hAnsi="仿宋" w:eastAsia="仿宋"/>
                <w:color w:val="auto"/>
                <w:sz w:val="22"/>
                <w:szCs w:val="22"/>
              </w:rPr>
            </w:pPr>
            <w:r>
              <w:rPr>
                <w:rFonts w:hint="eastAsia" w:ascii="仿宋" w:hAnsi="仿宋" w:eastAsia="仿宋"/>
                <w:color w:val="auto"/>
                <w:sz w:val="22"/>
                <w:szCs w:val="22"/>
              </w:rPr>
              <w:t>技术</w:t>
            </w:r>
          </w:p>
          <w:p w14:paraId="02CB7806">
            <w:pPr>
              <w:pStyle w:val="529"/>
              <w:rPr>
                <w:rFonts w:ascii="仿宋" w:hAnsi="仿宋" w:eastAsia="仿宋"/>
                <w:color w:val="auto"/>
                <w:sz w:val="22"/>
                <w:szCs w:val="22"/>
              </w:rPr>
            </w:pPr>
            <w:r>
              <w:rPr>
                <w:rFonts w:hint="eastAsia" w:ascii="仿宋" w:hAnsi="仿宋" w:eastAsia="仿宋"/>
                <w:color w:val="auto"/>
                <w:sz w:val="22"/>
                <w:szCs w:val="22"/>
              </w:rPr>
              <w:t>部分</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45</w:t>
            </w:r>
            <w:r>
              <w:rPr>
                <w:rFonts w:hint="eastAsia" w:ascii="仿宋" w:hAnsi="仿宋" w:eastAsia="仿宋"/>
                <w:color w:val="auto"/>
                <w:sz w:val="22"/>
                <w:szCs w:val="22"/>
              </w:rPr>
              <w:t>%）</w:t>
            </w:r>
          </w:p>
        </w:tc>
        <w:tc>
          <w:tcPr>
            <w:tcW w:w="1276" w:type="dxa"/>
            <w:vAlign w:val="center"/>
          </w:tcPr>
          <w:p w14:paraId="72970E91">
            <w:pPr>
              <w:pStyle w:val="529"/>
              <w:rPr>
                <w:rFonts w:ascii="仿宋" w:hAnsi="仿宋" w:eastAsia="仿宋"/>
                <w:color w:val="auto"/>
                <w:sz w:val="22"/>
                <w:szCs w:val="22"/>
              </w:rPr>
            </w:pPr>
            <w:r>
              <w:rPr>
                <w:rFonts w:hint="eastAsia" w:ascii="仿宋" w:hAnsi="仿宋" w:eastAsia="仿宋"/>
                <w:color w:val="auto"/>
                <w:sz w:val="22"/>
                <w:szCs w:val="22"/>
                <w:lang w:val="en-US" w:eastAsia="zh-CN"/>
              </w:rPr>
              <w:t>技术</w:t>
            </w:r>
            <w:r>
              <w:rPr>
                <w:rFonts w:hint="eastAsia" w:ascii="仿宋" w:hAnsi="仿宋" w:eastAsia="仿宋"/>
                <w:color w:val="auto"/>
                <w:sz w:val="22"/>
                <w:szCs w:val="22"/>
              </w:rPr>
              <w:t>需求</w:t>
            </w:r>
          </w:p>
          <w:p w14:paraId="3C0DB6BF">
            <w:pPr>
              <w:pStyle w:val="529"/>
              <w:rPr>
                <w:rFonts w:ascii="仿宋" w:hAnsi="仿宋" w:eastAsia="仿宋"/>
                <w:color w:val="auto"/>
                <w:sz w:val="22"/>
                <w:szCs w:val="22"/>
              </w:rPr>
            </w:pPr>
            <w:r>
              <w:rPr>
                <w:rFonts w:hint="eastAsia" w:ascii="仿宋" w:hAnsi="仿宋" w:eastAsia="仿宋"/>
                <w:color w:val="auto"/>
                <w:sz w:val="22"/>
                <w:szCs w:val="22"/>
              </w:rPr>
              <w:t>响应情况</w:t>
            </w:r>
          </w:p>
          <w:p w14:paraId="1FA0AFB8">
            <w:pPr>
              <w:pStyle w:val="529"/>
              <w:rPr>
                <w:rFonts w:hint="eastAsia" w:ascii="仿宋" w:hAnsi="仿宋" w:eastAsia="仿宋"/>
                <w:color w:val="auto"/>
                <w:sz w:val="22"/>
                <w:szCs w:val="22"/>
                <w:lang w:val="en-US" w:eastAsia="zh-CN"/>
              </w:rPr>
            </w:pP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30分</w:t>
            </w:r>
            <w:r>
              <w:rPr>
                <w:rFonts w:hint="eastAsia" w:ascii="仿宋" w:hAnsi="仿宋" w:eastAsia="仿宋"/>
                <w:color w:val="auto"/>
                <w:sz w:val="22"/>
                <w:szCs w:val="22"/>
                <w:lang w:eastAsia="zh-CN"/>
              </w:rPr>
              <w:t>）</w:t>
            </w:r>
          </w:p>
        </w:tc>
        <w:tc>
          <w:tcPr>
            <w:tcW w:w="6532" w:type="dxa"/>
            <w:gridSpan w:val="2"/>
            <w:vAlign w:val="center"/>
          </w:tcPr>
          <w:p w14:paraId="67FCE23F">
            <w:pPr>
              <w:pStyle w:val="529"/>
              <w:jc w:val="both"/>
              <w:rPr>
                <w:rFonts w:ascii="仿宋" w:hAnsi="仿宋" w:eastAsia="仿宋"/>
                <w:color w:val="auto"/>
                <w:sz w:val="22"/>
                <w:szCs w:val="22"/>
              </w:rPr>
            </w:pPr>
            <w:r>
              <w:rPr>
                <w:rFonts w:hint="eastAsia" w:ascii="仿宋" w:hAnsi="仿宋" w:eastAsia="仿宋"/>
                <w:color w:val="auto"/>
                <w:sz w:val="22"/>
                <w:szCs w:val="22"/>
              </w:rPr>
              <w:t>1.起评分：有效</w:t>
            </w:r>
            <w:r>
              <w:rPr>
                <w:rFonts w:hint="eastAsia" w:ascii="仿宋" w:hAnsi="仿宋" w:eastAsia="仿宋"/>
                <w:color w:val="auto"/>
                <w:sz w:val="22"/>
                <w:szCs w:val="22"/>
                <w:lang w:val="en-US" w:eastAsia="zh-CN"/>
              </w:rPr>
              <w:t>供应商</w:t>
            </w:r>
            <w:r>
              <w:rPr>
                <w:rFonts w:hint="eastAsia" w:ascii="仿宋" w:hAnsi="仿宋" w:eastAsia="仿宋"/>
                <w:color w:val="auto"/>
                <w:sz w:val="22"/>
                <w:szCs w:val="22"/>
              </w:rPr>
              <w:t>的起评分为</w:t>
            </w:r>
            <w:r>
              <w:rPr>
                <w:rFonts w:hint="eastAsia" w:ascii="仿宋" w:hAnsi="仿宋" w:eastAsia="仿宋"/>
                <w:color w:val="auto"/>
                <w:sz w:val="22"/>
                <w:szCs w:val="22"/>
                <w:lang w:val="en-US" w:eastAsia="zh-CN"/>
              </w:rPr>
              <w:t>30</w:t>
            </w:r>
            <w:r>
              <w:rPr>
                <w:rFonts w:hint="eastAsia" w:ascii="仿宋" w:hAnsi="仿宋" w:eastAsia="仿宋"/>
                <w:color w:val="auto"/>
                <w:sz w:val="22"/>
                <w:szCs w:val="22"/>
              </w:rPr>
              <w:t>分。</w:t>
            </w:r>
          </w:p>
          <w:p w14:paraId="34EB8182">
            <w:pPr>
              <w:pStyle w:val="529"/>
              <w:jc w:val="both"/>
              <w:rPr>
                <w:rFonts w:ascii="仿宋" w:hAnsi="仿宋" w:eastAsia="仿宋"/>
                <w:color w:val="auto"/>
                <w:sz w:val="22"/>
                <w:szCs w:val="22"/>
              </w:rPr>
            </w:pPr>
            <w:r>
              <w:rPr>
                <w:rFonts w:hint="eastAsia" w:ascii="仿宋" w:hAnsi="仿宋" w:eastAsia="仿宋"/>
                <w:color w:val="auto"/>
                <w:sz w:val="22"/>
                <w:szCs w:val="22"/>
              </w:rPr>
              <w:t>2.扣分条款：</w:t>
            </w:r>
          </w:p>
          <w:p w14:paraId="16C65725">
            <w:pPr>
              <w:pStyle w:val="529"/>
              <w:jc w:val="both"/>
              <w:rPr>
                <w:rFonts w:ascii="仿宋" w:hAnsi="仿宋" w:eastAsia="仿宋"/>
                <w:color w:val="auto"/>
                <w:sz w:val="22"/>
                <w:szCs w:val="22"/>
              </w:rPr>
            </w:pPr>
            <w:r>
              <w:rPr>
                <w:rFonts w:hint="eastAsia" w:ascii="仿宋" w:hAnsi="仿宋" w:eastAsia="仿宋"/>
                <w:color w:val="auto"/>
                <w:sz w:val="22"/>
                <w:szCs w:val="22"/>
              </w:rPr>
              <w:t>2.1</w:t>
            </w:r>
            <w:r>
              <w:rPr>
                <w:rFonts w:hint="eastAsia" w:ascii="仿宋" w:hAnsi="仿宋" w:eastAsia="仿宋"/>
                <w:color w:val="auto"/>
                <w:sz w:val="22"/>
                <w:szCs w:val="22"/>
                <w:lang w:val="en-US" w:eastAsia="zh-CN"/>
              </w:rPr>
              <w:t>响应文件</w:t>
            </w:r>
            <w:r>
              <w:rPr>
                <w:rFonts w:hint="eastAsia" w:ascii="仿宋" w:hAnsi="仿宋" w:eastAsia="仿宋"/>
                <w:color w:val="auto"/>
                <w:sz w:val="22"/>
                <w:szCs w:val="22"/>
              </w:rPr>
              <w:t>产品技术参数不满足</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文件重要</w:t>
            </w:r>
            <w:r>
              <w:rPr>
                <w:rFonts w:hint="eastAsia" w:ascii="仿宋" w:hAnsi="仿宋" w:eastAsia="仿宋"/>
                <w:color w:val="auto"/>
                <w:sz w:val="22"/>
                <w:szCs w:val="22"/>
                <w:lang w:val="en-US" w:eastAsia="zh-CN"/>
              </w:rPr>
              <w:t>技术</w:t>
            </w:r>
            <w:r>
              <w:rPr>
                <w:rFonts w:hint="eastAsia" w:ascii="仿宋" w:hAnsi="仿宋" w:eastAsia="仿宋"/>
                <w:color w:val="auto"/>
                <w:sz w:val="22"/>
                <w:szCs w:val="22"/>
              </w:rPr>
              <w:t>需求的【本</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文件第</w:t>
            </w:r>
            <w:r>
              <w:rPr>
                <w:rFonts w:hint="eastAsia" w:ascii="仿宋" w:hAnsi="仿宋" w:eastAsia="仿宋"/>
                <w:color w:val="auto"/>
                <w:sz w:val="22"/>
                <w:szCs w:val="22"/>
                <w:lang w:val="en-US" w:eastAsia="zh-CN"/>
              </w:rPr>
              <w:t>四章</w:t>
            </w:r>
            <w:r>
              <w:rPr>
                <w:rFonts w:hint="eastAsia" w:ascii="仿宋" w:hAnsi="仿宋" w:eastAsia="仿宋"/>
                <w:color w:val="auto"/>
                <w:sz w:val="22"/>
                <w:szCs w:val="22"/>
              </w:rPr>
              <w:t>中带（</w:t>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olor w:val="auto"/>
                <w:sz w:val="22"/>
                <w:szCs w:val="22"/>
              </w:rPr>
              <w:t>）号标注的部分】，每负偏离一条，整个</w:t>
            </w:r>
            <w:r>
              <w:rPr>
                <w:rFonts w:hint="eastAsia" w:ascii="仿宋" w:hAnsi="仿宋" w:eastAsia="仿宋"/>
                <w:color w:val="auto"/>
                <w:sz w:val="22"/>
                <w:szCs w:val="22"/>
                <w:lang w:val="en-US" w:eastAsia="zh-CN"/>
              </w:rPr>
              <w:t>技术</w:t>
            </w:r>
            <w:r>
              <w:rPr>
                <w:rFonts w:hint="eastAsia" w:ascii="仿宋" w:hAnsi="仿宋" w:eastAsia="仿宋"/>
                <w:color w:val="auto"/>
                <w:sz w:val="22"/>
                <w:szCs w:val="22"/>
              </w:rPr>
              <w:t>部分（</w:t>
            </w:r>
            <w:r>
              <w:rPr>
                <w:rFonts w:hint="eastAsia" w:ascii="仿宋" w:hAnsi="仿宋" w:eastAsia="仿宋"/>
                <w:color w:val="auto"/>
                <w:sz w:val="22"/>
                <w:szCs w:val="22"/>
                <w:lang w:val="en-US" w:eastAsia="zh-CN"/>
              </w:rPr>
              <w:t>30</w:t>
            </w:r>
            <w:r>
              <w:rPr>
                <w:rFonts w:hint="eastAsia" w:ascii="仿宋" w:hAnsi="仿宋" w:eastAsia="仿宋"/>
                <w:color w:val="auto"/>
                <w:sz w:val="22"/>
                <w:szCs w:val="22"/>
              </w:rPr>
              <w:t>分）得分为0。</w:t>
            </w:r>
          </w:p>
          <w:p w14:paraId="6D31B3A3">
            <w:pPr>
              <w:pStyle w:val="529"/>
              <w:jc w:val="both"/>
              <w:rPr>
                <w:rFonts w:ascii="仿宋" w:hAnsi="仿宋" w:eastAsia="仿宋"/>
                <w:color w:val="auto"/>
                <w:sz w:val="22"/>
                <w:szCs w:val="22"/>
              </w:rPr>
            </w:pPr>
            <w:r>
              <w:rPr>
                <w:rFonts w:hint="eastAsia" w:ascii="仿宋" w:hAnsi="仿宋" w:eastAsia="仿宋"/>
                <w:color w:val="auto"/>
                <w:sz w:val="22"/>
                <w:szCs w:val="22"/>
              </w:rPr>
              <w:t>2.2</w:t>
            </w:r>
            <w:r>
              <w:rPr>
                <w:rFonts w:hint="eastAsia" w:ascii="仿宋" w:hAnsi="仿宋" w:eastAsia="仿宋"/>
                <w:color w:val="auto"/>
                <w:sz w:val="22"/>
                <w:szCs w:val="22"/>
                <w:lang w:val="en-US" w:eastAsia="zh-CN"/>
              </w:rPr>
              <w:t>响应文件</w:t>
            </w:r>
            <w:r>
              <w:rPr>
                <w:rFonts w:hint="eastAsia" w:ascii="仿宋" w:hAnsi="仿宋" w:eastAsia="仿宋"/>
                <w:color w:val="auto"/>
                <w:sz w:val="22"/>
                <w:szCs w:val="22"/>
              </w:rPr>
              <w:t>产品技术参数不满足</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文件一般性服务需求的【本招标文件第</w:t>
            </w:r>
            <w:r>
              <w:rPr>
                <w:rFonts w:hint="eastAsia" w:ascii="仿宋" w:hAnsi="仿宋" w:eastAsia="仿宋"/>
                <w:color w:val="auto"/>
                <w:sz w:val="22"/>
                <w:szCs w:val="22"/>
                <w:lang w:val="en-US" w:eastAsia="zh-CN"/>
              </w:rPr>
              <w:t>四章</w:t>
            </w:r>
            <w:r>
              <w:rPr>
                <w:rFonts w:hint="eastAsia" w:ascii="仿宋" w:hAnsi="仿宋" w:eastAsia="仿宋"/>
                <w:color w:val="auto"/>
                <w:sz w:val="22"/>
                <w:szCs w:val="22"/>
              </w:rPr>
              <w:t>中（</w:t>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olor w:val="auto"/>
                <w:sz w:val="22"/>
                <w:szCs w:val="22"/>
              </w:rPr>
              <w:t>）号标注的部分除外】，每负偏离一条从起评分中扣除</w:t>
            </w:r>
            <w:r>
              <w:rPr>
                <w:rFonts w:hint="eastAsia" w:ascii="仿宋" w:hAnsi="仿宋" w:eastAsia="仿宋"/>
                <w:color w:val="auto"/>
                <w:sz w:val="22"/>
                <w:szCs w:val="22"/>
                <w:lang w:val="en-US" w:eastAsia="zh-CN"/>
              </w:rPr>
              <w:t>5</w:t>
            </w:r>
            <w:r>
              <w:rPr>
                <w:rFonts w:hint="eastAsia" w:ascii="仿宋" w:hAnsi="仿宋" w:eastAsia="仿宋"/>
                <w:color w:val="auto"/>
                <w:sz w:val="22"/>
                <w:szCs w:val="22"/>
              </w:rPr>
              <w:t>分，扣完为止。</w:t>
            </w:r>
          </w:p>
          <w:p w14:paraId="023B4C1D">
            <w:pPr>
              <w:pStyle w:val="529"/>
              <w:jc w:val="both"/>
              <w:rPr>
                <w:rFonts w:ascii="仿宋" w:hAnsi="仿宋" w:eastAsia="仿宋"/>
                <w:color w:val="auto"/>
                <w:sz w:val="22"/>
                <w:szCs w:val="22"/>
              </w:rPr>
            </w:pPr>
            <w:r>
              <w:rPr>
                <w:rFonts w:hint="eastAsia" w:ascii="仿宋" w:hAnsi="仿宋" w:eastAsia="仿宋"/>
                <w:color w:val="auto"/>
                <w:sz w:val="22"/>
                <w:szCs w:val="22"/>
              </w:rPr>
              <w:t>（为保证本次项目的建设质量、设备品质、售后服务，在项目采购结果公示期间，采购人有权要求拟</w:t>
            </w:r>
            <w:r>
              <w:rPr>
                <w:rFonts w:hint="eastAsia" w:ascii="仿宋" w:hAnsi="仿宋" w:eastAsia="仿宋"/>
                <w:color w:val="auto"/>
                <w:sz w:val="22"/>
                <w:szCs w:val="22"/>
                <w:lang w:val="en-US" w:eastAsia="zh-CN"/>
              </w:rPr>
              <w:t>成交供应商</w:t>
            </w:r>
            <w:r>
              <w:rPr>
                <w:rFonts w:hint="eastAsia" w:ascii="仿宋" w:hAnsi="仿宋" w:eastAsia="仿宋"/>
                <w:color w:val="auto"/>
                <w:sz w:val="22"/>
                <w:szCs w:val="22"/>
              </w:rPr>
              <w:t>提供所投产品搭建现场环节进行功能验证性测试、提供</w:t>
            </w:r>
            <w:r>
              <w:rPr>
                <w:rFonts w:hint="eastAsia" w:ascii="仿宋" w:hAnsi="仿宋" w:eastAsia="仿宋"/>
                <w:color w:val="auto"/>
                <w:sz w:val="22"/>
                <w:szCs w:val="22"/>
                <w:lang w:val="en-US" w:eastAsia="zh-CN"/>
              </w:rPr>
              <w:t>响应</w:t>
            </w:r>
            <w:r>
              <w:rPr>
                <w:rFonts w:hint="eastAsia" w:ascii="仿宋" w:hAnsi="仿宋" w:eastAsia="仿宋"/>
                <w:color w:val="auto"/>
                <w:sz w:val="22"/>
                <w:szCs w:val="22"/>
              </w:rPr>
              <w:t>文件技术参数中的相关检测及测试报告，拟</w:t>
            </w:r>
            <w:r>
              <w:rPr>
                <w:rFonts w:hint="eastAsia" w:ascii="仿宋" w:hAnsi="仿宋" w:eastAsia="仿宋"/>
                <w:color w:val="auto"/>
                <w:sz w:val="22"/>
                <w:szCs w:val="22"/>
                <w:lang w:val="en-US" w:eastAsia="zh-CN"/>
              </w:rPr>
              <w:t>成交供应商</w:t>
            </w:r>
            <w:r>
              <w:rPr>
                <w:rFonts w:hint="eastAsia" w:ascii="仿宋" w:hAnsi="仿宋" w:eastAsia="仿宋"/>
                <w:color w:val="auto"/>
                <w:sz w:val="22"/>
                <w:szCs w:val="22"/>
              </w:rPr>
              <w:t>必须提供由设备生产制造商加盖鲜章的相关证明材料（检测报告需提供原件）。如不能满足设备功能要求和技术需求，或者有虚假响应的，采购人有权终止一切手续，</w:t>
            </w:r>
            <w:r>
              <w:rPr>
                <w:rFonts w:hint="eastAsia" w:ascii="仿宋" w:hAnsi="仿宋" w:eastAsia="仿宋"/>
                <w:color w:val="auto"/>
                <w:sz w:val="22"/>
                <w:szCs w:val="22"/>
                <w:lang w:val="en-US" w:eastAsia="zh-CN"/>
              </w:rPr>
              <w:t>如剩下符合磋商文件供应商三家及其以上，</w:t>
            </w:r>
            <w:r>
              <w:rPr>
                <w:rFonts w:hint="eastAsia" w:ascii="仿宋" w:hAnsi="仿宋" w:eastAsia="仿宋"/>
                <w:color w:val="auto"/>
                <w:sz w:val="22"/>
                <w:szCs w:val="22"/>
              </w:rPr>
              <w:t>顺延为综合评分第二名中</w:t>
            </w:r>
            <w:r>
              <w:rPr>
                <w:rFonts w:hint="eastAsia" w:ascii="仿宋" w:hAnsi="仿宋" w:eastAsia="仿宋"/>
                <w:color w:val="auto"/>
                <w:sz w:val="22"/>
                <w:szCs w:val="22"/>
                <w:lang w:val="en-US" w:eastAsia="zh-CN"/>
              </w:rPr>
              <w:t>选</w:t>
            </w:r>
            <w:r>
              <w:rPr>
                <w:rFonts w:hint="eastAsia" w:ascii="仿宋" w:hAnsi="仿宋" w:eastAsia="仿宋"/>
                <w:color w:val="auto"/>
                <w:sz w:val="22"/>
                <w:szCs w:val="22"/>
              </w:rPr>
              <w:t>。）</w:t>
            </w:r>
          </w:p>
        </w:tc>
      </w:tr>
      <w:tr w14:paraId="44E2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continue"/>
            <w:vAlign w:val="center"/>
          </w:tcPr>
          <w:p w14:paraId="59BD0333">
            <w:pPr>
              <w:pStyle w:val="529"/>
              <w:ind w:firstLine="480"/>
              <w:rPr>
                <w:color w:val="auto"/>
              </w:rPr>
            </w:pPr>
          </w:p>
        </w:tc>
        <w:tc>
          <w:tcPr>
            <w:tcW w:w="1123" w:type="dxa"/>
            <w:vMerge w:val="continue"/>
            <w:vAlign w:val="center"/>
          </w:tcPr>
          <w:p w14:paraId="7447C141">
            <w:pPr>
              <w:pStyle w:val="529"/>
              <w:ind w:firstLine="480"/>
              <w:rPr>
                <w:color w:val="auto"/>
              </w:rPr>
            </w:pPr>
          </w:p>
        </w:tc>
        <w:tc>
          <w:tcPr>
            <w:tcW w:w="1276" w:type="dxa"/>
            <w:vAlign w:val="center"/>
          </w:tcPr>
          <w:p w14:paraId="4B9DCF01">
            <w:pPr>
              <w:pStyle w:val="529"/>
              <w:rPr>
                <w:rFonts w:ascii="仿宋" w:hAnsi="仿宋" w:eastAsia="仿宋"/>
                <w:color w:val="auto"/>
                <w:sz w:val="22"/>
                <w:szCs w:val="22"/>
              </w:rPr>
            </w:pPr>
            <w:r>
              <w:rPr>
                <w:rFonts w:hint="eastAsia" w:ascii="仿宋" w:hAnsi="仿宋" w:eastAsia="仿宋"/>
                <w:color w:val="auto"/>
                <w:sz w:val="22"/>
                <w:szCs w:val="22"/>
                <w:lang w:val="en-US" w:eastAsia="zh-CN"/>
              </w:rPr>
              <w:t>安装</w:t>
            </w:r>
            <w:r>
              <w:rPr>
                <w:rFonts w:hint="eastAsia" w:ascii="仿宋" w:hAnsi="仿宋" w:eastAsia="仿宋"/>
                <w:color w:val="auto"/>
                <w:sz w:val="22"/>
                <w:szCs w:val="22"/>
              </w:rPr>
              <w:t>方案</w:t>
            </w:r>
          </w:p>
          <w:p w14:paraId="127E8126">
            <w:pPr>
              <w:pStyle w:val="529"/>
              <w:rPr>
                <w:rFonts w:hint="eastAsia" w:ascii="仿宋" w:hAnsi="仿宋" w:eastAsia="仿宋"/>
                <w:color w:val="auto"/>
                <w:sz w:val="22"/>
                <w:szCs w:val="22"/>
                <w:lang w:val="en-US" w:eastAsia="zh-CN"/>
              </w:rPr>
            </w:pPr>
            <w:r>
              <w:rPr>
                <w:rFonts w:hint="eastAsia" w:ascii="仿宋" w:hAnsi="仿宋" w:eastAsia="仿宋"/>
                <w:color w:val="auto"/>
                <w:sz w:val="22"/>
                <w:szCs w:val="22"/>
                <w:lang w:eastAsia="zh-CN"/>
              </w:rPr>
              <w:t>（</w:t>
            </w:r>
            <w:r>
              <w:rPr>
                <w:rFonts w:hint="eastAsia" w:ascii="仿宋" w:hAnsi="仿宋" w:eastAsia="仿宋"/>
                <w:color w:val="auto"/>
                <w:sz w:val="22"/>
                <w:szCs w:val="22"/>
              </w:rPr>
              <w:t>1</w:t>
            </w:r>
            <w:r>
              <w:rPr>
                <w:rFonts w:hint="eastAsia" w:ascii="仿宋" w:hAnsi="仿宋" w:eastAsia="仿宋"/>
                <w:color w:val="auto"/>
                <w:sz w:val="22"/>
                <w:szCs w:val="22"/>
                <w:lang w:val="en-US" w:eastAsia="zh-CN"/>
              </w:rPr>
              <w:t>5分</w:t>
            </w:r>
            <w:r>
              <w:rPr>
                <w:rFonts w:hint="eastAsia" w:ascii="仿宋" w:hAnsi="仿宋" w:eastAsia="仿宋"/>
                <w:color w:val="auto"/>
                <w:sz w:val="22"/>
                <w:szCs w:val="22"/>
                <w:lang w:eastAsia="zh-CN"/>
              </w:rPr>
              <w:t>）</w:t>
            </w:r>
          </w:p>
        </w:tc>
        <w:tc>
          <w:tcPr>
            <w:tcW w:w="6532" w:type="dxa"/>
            <w:gridSpan w:val="2"/>
            <w:vAlign w:val="center"/>
          </w:tcPr>
          <w:p w14:paraId="736DA35A">
            <w:pPr>
              <w:pStyle w:val="529"/>
              <w:jc w:val="both"/>
              <w:rPr>
                <w:rFonts w:ascii="仿宋" w:hAnsi="仿宋" w:eastAsia="仿宋"/>
                <w:color w:val="auto"/>
                <w:sz w:val="22"/>
                <w:szCs w:val="22"/>
              </w:rPr>
            </w:pPr>
            <w:r>
              <w:rPr>
                <w:rFonts w:hint="eastAsia" w:ascii="仿宋" w:hAnsi="仿宋" w:eastAsia="仿宋"/>
                <w:color w:val="auto"/>
                <w:sz w:val="22"/>
                <w:szCs w:val="22"/>
                <w:lang w:val="en-US" w:eastAsia="zh-CN"/>
              </w:rPr>
              <w:t>磋商供应商</w:t>
            </w:r>
            <w:r>
              <w:rPr>
                <w:rFonts w:hint="eastAsia" w:ascii="仿宋" w:hAnsi="仿宋" w:eastAsia="仿宋"/>
                <w:color w:val="auto"/>
                <w:sz w:val="22"/>
                <w:szCs w:val="22"/>
              </w:rPr>
              <w:t>须根据</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要求提供本次采购的项目拟定</w:t>
            </w:r>
            <w:r>
              <w:rPr>
                <w:rFonts w:hint="eastAsia" w:ascii="仿宋" w:hAnsi="仿宋" w:eastAsia="仿宋"/>
                <w:color w:val="auto"/>
                <w:sz w:val="22"/>
                <w:szCs w:val="22"/>
                <w:lang w:val="en-US" w:eastAsia="zh-CN"/>
              </w:rPr>
              <w:t>安装</w:t>
            </w:r>
            <w:r>
              <w:rPr>
                <w:rFonts w:hint="eastAsia" w:ascii="仿宋" w:hAnsi="仿宋" w:eastAsia="仿宋"/>
                <w:color w:val="auto"/>
                <w:sz w:val="22"/>
                <w:szCs w:val="22"/>
              </w:rPr>
              <w:t>方案，</w:t>
            </w:r>
            <w:r>
              <w:rPr>
                <w:rFonts w:hint="eastAsia" w:ascii="仿宋" w:hAnsi="仿宋" w:eastAsia="仿宋"/>
                <w:color w:val="auto"/>
                <w:sz w:val="22"/>
                <w:szCs w:val="22"/>
                <w:lang w:val="en-US" w:eastAsia="zh-CN"/>
              </w:rPr>
              <w:t>安装</w:t>
            </w:r>
            <w:r>
              <w:rPr>
                <w:rFonts w:hint="eastAsia" w:ascii="仿宋" w:hAnsi="仿宋" w:eastAsia="仿宋"/>
                <w:color w:val="auto"/>
                <w:sz w:val="22"/>
                <w:szCs w:val="22"/>
              </w:rPr>
              <w:t>方案</w:t>
            </w:r>
            <w:r>
              <w:rPr>
                <w:rFonts w:hint="eastAsia" w:ascii="仿宋" w:hAnsi="仿宋" w:eastAsia="仿宋"/>
                <w:color w:val="auto"/>
                <w:sz w:val="22"/>
                <w:szCs w:val="22"/>
                <w:lang w:val="en-US" w:eastAsia="zh-CN"/>
              </w:rPr>
              <w:t>具有</w:t>
            </w:r>
            <w:r>
              <w:rPr>
                <w:rFonts w:hint="eastAsia" w:ascii="仿宋" w:hAnsi="仿宋" w:eastAsia="仿宋"/>
                <w:color w:val="auto"/>
                <w:sz w:val="22"/>
                <w:szCs w:val="22"/>
              </w:rPr>
              <w:t>科学性、合理性、可行性（项目实施方案、人力保证措施、安全质量保证措施等）</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交付时</w:t>
            </w:r>
            <w:r>
              <w:rPr>
                <w:rFonts w:hint="eastAsia" w:ascii="仿宋" w:hAnsi="仿宋" w:eastAsia="仿宋"/>
                <w:color w:val="auto"/>
                <w:sz w:val="22"/>
                <w:szCs w:val="22"/>
              </w:rPr>
              <w:t>培训全面到位。</w:t>
            </w:r>
          </w:p>
          <w:p w14:paraId="4636B403">
            <w:pPr>
              <w:pStyle w:val="529"/>
              <w:jc w:val="both"/>
              <w:rPr>
                <w:rFonts w:ascii="仿宋" w:hAnsi="仿宋" w:eastAsia="仿宋"/>
                <w:color w:val="auto"/>
                <w:sz w:val="22"/>
                <w:szCs w:val="22"/>
              </w:rPr>
            </w:pPr>
            <w:r>
              <w:rPr>
                <w:rFonts w:hint="eastAsia" w:ascii="仿宋" w:hAnsi="仿宋" w:eastAsia="仿宋"/>
                <w:color w:val="auto"/>
                <w:sz w:val="22"/>
                <w:szCs w:val="22"/>
              </w:rPr>
              <w:t>1.方案描述完整清晰、科学合理，较好</w:t>
            </w:r>
            <w:r>
              <w:rPr>
                <w:rFonts w:hint="eastAsia" w:ascii="仿宋" w:hAnsi="仿宋" w:eastAsia="仿宋"/>
                <w:color w:val="auto"/>
                <w:sz w:val="22"/>
                <w:szCs w:val="22"/>
                <w:lang w:eastAsia="zh-CN"/>
              </w:rPr>
              <w:t>地</w:t>
            </w:r>
            <w:r>
              <w:rPr>
                <w:rFonts w:hint="eastAsia" w:ascii="仿宋" w:hAnsi="仿宋" w:eastAsia="仿宋"/>
                <w:color w:val="auto"/>
                <w:sz w:val="22"/>
                <w:szCs w:val="22"/>
              </w:rPr>
              <w:t>满足项目需求，得</w:t>
            </w:r>
            <w:r>
              <w:rPr>
                <w:rFonts w:hint="eastAsia" w:ascii="仿宋" w:hAnsi="仿宋" w:eastAsia="仿宋"/>
                <w:color w:val="auto"/>
                <w:sz w:val="22"/>
                <w:szCs w:val="22"/>
                <w:lang w:val="en-US" w:eastAsia="zh-CN"/>
              </w:rPr>
              <w:t>11—</w:t>
            </w:r>
            <w:r>
              <w:rPr>
                <w:rFonts w:hint="eastAsia" w:ascii="仿宋" w:hAnsi="仿宋" w:eastAsia="仿宋"/>
                <w:color w:val="auto"/>
                <w:sz w:val="22"/>
                <w:szCs w:val="22"/>
              </w:rPr>
              <w:t>1</w:t>
            </w:r>
            <w:r>
              <w:rPr>
                <w:rFonts w:hint="eastAsia" w:ascii="仿宋" w:hAnsi="仿宋" w:eastAsia="仿宋"/>
                <w:color w:val="auto"/>
                <w:sz w:val="22"/>
                <w:szCs w:val="22"/>
                <w:lang w:val="en-US" w:eastAsia="zh-CN"/>
              </w:rPr>
              <w:t>5</w:t>
            </w:r>
            <w:r>
              <w:rPr>
                <w:rFonts w:hint="eastAsia" w:ascii="仿宋" w:hAnsi="仿宋" w:eastAsia="仿宋"/>
                <w:color w:val="auto"/>
                <w:sz w:val="22"/>
                <w:szCs w:val="22"/>
              </w:rPr>
              <w:t>分；</w:t>
            </w:r>
          </w:p>
          <w:p w14:paraId="74EBDBBF">
            <w:pPr>
              <w:pStyle w:val="529"/>
              <w:jc w:val="both"/>
              <w:rPr>
                <w:rFonts w:ascii="仿宋" w:hAnsi="仿宋" w:eastAsia="仿宋"/>
                <w:color w:val="auto"/>
                <w:sz w:val="22"/>
                <w:szCs w:val="22"/>
              </w:rPr>
            </w:pPr>
            <w:r>
              <w:rPr>
                <w:rFonts w:hint="eastAsia" w:ascii="仿宋" w:hAnsi="仿宋" w:eastAsia="仿宋"/>
                <w:color w:val="auto"/>
                <w:sz w:val="22"/>
                <w:szCs w:val="22"/>
              </w:rPr>
              <w:t>2.方案基本可行，基本满足项目需求，得</w:t>
            </w:r>
            <w:r>
              <w:rPr>
                <w:rFonts w:hint="eastAsia" w:ascii="仿宋" w:hAnsi="仿宋" w:eastAsia="仿宋"/>
                <w:color w:val="auto"/>
                <w:sz w:val="22"/>
                <w:szCs w:val="22"/>
                <w:lang w:val="en-US" w:eastAsia="zh-CN"/>
              </w:rPr>
              <w:t>6—10</w:t>
            </w:r>
            <w:r>
              <w:rPr>
                <w:rFonts w:hint="eastAsia" w:ascii="仿宋" w:hAnsi="仿宋" w:eastAsia="仿宋"/>
                <w:color w:val="auto"/>
                <w:sz w:val="22"/>
                <w:szCs w:val="22"/>
              </w:rPr>
              <w:t>分；</w:t>
            </w:r>
          </w:p>
          <w:p w14:paraId="65A85F2F">
            <w:pPr>
              <w:pStyle w:val="529"/>
              <w:jc w:val="both"/>
              <w:rPr>
                <w:rFonts w:ascii="仿宋" w:hAnsi="仿宋" w:eastAsia="仿宋"/>
                <w:color w:val="auto"/>
                <w:sz w:val="22"/>
                <w:szCs w:val="22"/>
              </w:rPr>
            </w:pPr>
            <w:r>
              <w:rPr>
                <w:rFonts w:hint="eastAsia" w:ascii="仿宋" w:hAnsi="仿宋" w:eastAsia="仿宋"/>
                <w:color w:val="auto"/>
                <w:sz w:val="22"/>
                <w:szCs w:val="22"/>
              </w:rPr>
              <w:t>3.方案一般但不被评定为不响应的，得</w:t>
            </w:r>
            <w:r>
              <w:rPr>
                <w:rFonts w:hint="eastAsia" w:ascii="仿宋" w:hAnsi="仿宋" w:eastAsia="仿宋"/>
                <w:color w:val="auto"/>
                <w:sz w:val="22"/>
                <w:szCs w:val="22"/>
                <w:lang w:val="en-US" w:eastAsia="zh-CN"/>
              </w:rPr>
              <w:t>1—5</w:t>
            </w:r>
            <w:r>
              <w:rPr>
                <w:rFonts w:hint="eastAsia" w:ascii="仿宋" w:hAnsi="仿宋" w:eastAsia="仿宋"/>
                <w:color w:val="auto"/>
                <w:sz w:val="22"/>
                <w:szCs w:val="22"/>
              </w:rPr>
              <w:t>分；</w:t>
            </w:r>
          </w:p>
          <w:p w14:paraId="32AF6C84">
            <w:pPr>
              <w:pStyle w:val="529"/>
              <w:jc w:val="both"/>
              <w:rPr>
                <w:rFonts w:ascii="仿宋" w:hAnsi="仿宋" w:eastAsia="仿宋"/>
                <w:color w:val="auto"/>
                <w:sz w:val="22"/>
                <w:szCs w:val="22"/>
              </w:rPr>
            </w:pPr>
            <w:r>
              <w:rPr>
                <w:rFonts w:hint="eastAsia" w:ascii="仿宋" w:hAnsi="仿宋" w:eastAsia="仿宋"/>
                <w:color w:val="auto"/>
                <w:sz w:val="22"/>
                <w:szCs w:val="22"/>
              </w:rPr>
              <w:t>4.不提供，不得分。</w:t>
            </w:r>
          </w:p>
        </w:tc>
      </w:tr>
      <w:tr w14:paraId="534A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816" w:type="dxa"/>
            <w:vAlign w:val="center"/>
          </w:tcPr>
          <w:p w14:paraId="18282026">
            <w:pPr>
              <w:pStyle w:val="529"/>
              <w:rPr>
                <w:rFonts w:ascii="仿宋" w:hAnsi="仿宋" w:eastAsia="仿宋"/>
                <w:color w:val="auto"/>
                <w:sz w:val="22"/>
                <w:szCs w:val="22"/>
              </w:rPr>
            </w:pPr>
            <w:r>
              <w:rPr>
                <w:rFonts w:hint="eastAsia" w:ascii="仿宋" w:hAnsi="仿宋" w:eastAsia="仿宋"/>
                <w:color w:val="auto"/>
                <w:sz w:val="22"/>
                <w:szCs w:val="22"/>
              </w:rPr>
              <w:t>3</w:t>
            </w:r>
          </w:p>
        </w:tc>
        <w:tc>
          <w:tcPr>
            <w:tcW w:w="1123" w:type="dxa"/>
            <w:vAlign w:val="center"/>
          </w:tcPr>
          <w:p w14:paraId="0CD81BEF">
            <w:pPr>
              <w:pStyle w:val="529"/>
              <w:jc w:val="left"/>
              <w:rPr>
                <w:rFonts w:ascii="仿宋" w:hAnsi="仿宋" w:eastAsia="仿宋"/>
                <w:color w:val="auto"/>
                <w:sz w:val="22"/>
                <w:szCs w:val="22"/>
              </w:rPr>
            </w:pPr>
            <w:r>
              <w:rPr>
                <w:rFonts w:hint="eastAsia" w:ascii="仿宋" w:hAnsi="仿宋" w:eastAsia="仿宋"/>
                <w:color w:val="auto"/>
                <w:sz w:val="22"/>
                <w:szCs w:val="22"/>
              </w:rPr>
              <w:t>商务部分（</w:t>
            </w:r>
            <w:r>
              <w:rPr>
                <w:rFonts w:hint="eastAsia" w:ascii="仿宋" w:hAnsi="仿宋" w:eastAsia="仿宋"/>
                <w:color w:val="auto"/>
                <w:sz w:val="22"/>
                <w:szCs w:val="22"/>
                <w:lang w:val="en-US" w:eastAsia="zh-CN"/>
              </w:rPr>
              <w:t>15</w:t>
            </w:r>
            <w:r>
              <w:rPr>
                <w:rFonts w:hint="eastAsia" w:ascii="仿宋" w:hAnsi="仿宋" w:eastAsia="仿宋"/>
                <w:color w:val="auto"/>
                <w:sz w:val="22"/>
                <w:szCs w:val="22"/>
              </w:rPr>
              <w:t>%）</w:t>
            </w:r>
          </w:p>
        </w:tc>
        <w:tc>
          <w:tcPr>
            <w:tcW w:w="1276" w:type="dxa"/>
            <w:vAlign w:val="center"/>
          </w:tcPr>
          <w:p w14:paraId="50D50E42">
            <w:pPr>
              <w:pStyle w:val="529"/>
              <w:ind w:left="220" w:hanging="220" w:hangingChars="100"/>
              <w:jc w:val="both"/>
              <w:rPr>
                <w:rFonts w:ascii="仿宋" w:hAnsi="仿宋" w:eastAsia="仿宋"/>
                <w:color w:val="auto"/>
                <w:sz w:val="22"/>
                <w:szCs w:val="22"/>
              </w:rPr>
            </w:pPr>
            <w:r>
              <w:rPr>
                <w:rFonts w:hint="eastAsia" w:ascii="仿宋" w:hAnsi="仿宋" w:eastAsia="仿宋"/>
                <w:color w:val="auto"/>
                <w:sz w:val="22"/>
                <w:szCs w:val="22"/>
                <w:lang w:val="en-US" w:eastAsia="zh-CN"/>
              </w:rPr>
              <w:t>售后服务</w:t>
            </w:r>
            <w:r>
              <w:rPr>
                <w:rFonts w:hint="eastAsia" w:ascii="仿宋" w:hAnsi="仿宋" w:eastAsia="仿宋"/>
                <w:color w:val="auto"/>
                <w:sz w:val="22"/>
                <w:szCs w:val="22"/>
              </w:rPr>
              <w:t>（</w:t>
            </w:r>
            <w:r>
              <w:rPr>
                <w:rFonts w:hint="eastAsia" w:ascii="仿宋" w:hAnsi="仿宋" w:eastAsia="仿宋"/>
                <w:color w:val="auto"/>
                <w:sz w:val="22"/>
                <w:szCs w:val="22"/>
                <w:lang w:val="en-US" w:eastAsia="zh-CN"/>
              </w:rPr>
              <w:t>15</w:t>
            </w:r>
            <w:r>
              <w:rPr>
                <w:rFonts w:hint="eastAsia" w:ascii="仿宋" w:hAnsi="仿宋" w:eastAsia="仿宋"/>
                <w:color w:val="auto"/>
                <w:sz w:val="22"/>
                <w:szCs w:val="22"/>
              </w:rPr>
              <w:t>分）</w:t>
            </w:r>
          </w:p>
        </w:tc>
        <w:tc>
          <w:tcPr>
            <w:tcW w:w="6532" w:type="dxa"/>
            <w:gridSpan w:val="2"/>
            <w:vAlign w:val="center"/>
          </w:tcPr>
          <w:p w14:paraId="3D0881FE">
            <w:pPr>
              <w:pStyle w:val="529"/>
              <w:jc w:val="both"/>
              <w:rPr>
                <w:rFonts w:ascii="仿宋" w:hAnsi="仿宋" w:eastAsia="仿宋"/>
                <w:color w:val="auto"/>
                <w:sz w:val="22"/>
                <w:szCs w:val="22"/>
              </w:rPr>
            </w:pPr>
            <w:r>
              <w:rPr>
                <w:rFonts w:hint="eastAsia" w:ascii="仿宋" w:hAnsi="仿宋" w:eastAsia="仿宋"/>
                <w:color w:val="auto"/>
                <w:sz w:val="22"/>
                <w:szCs w:val="22"/>
              </w:rPr>
              <w:t>根据供应商针对本项目售后</w:t>
            </w:r>
            <w:r>
              <w:rPr>
                <w:rFonts w:hint="eastAsia" w:ascii="仿宋" w:hAnsi="仿宋" w:eastAsia="仿宋"/>
                <w:color w:val="auto"/>
                <w:sz w:val="22"/>
                <w:szCs w:val="22"/>
                <w:lang w:val="en-US" w:eastAsia="zh-CN"/>
              </w:rPr>
              <w:t xml:space="preserve">免费维保服务年限进行评分： 维持基础免费维保期2年得0分，每增加1年免费维保期增加3分，最高15分。 </w:t>
            </w:r>
            <w:r>
              <w:rPr>
                <w:rFonts w:hint="eastAsia" w:ascii="宋体" w:hAnsi="宋体" w:eastAsia="宋体" w:cs="方正仿宋_GBK"/>
                <w:color w:val="auto"/>
                <w:kern w:val="0"/>
                <w:sz w:val="24"/>
                <w:szCs w:val="24"/>
                <w:lang w:val="en-US" w:eastAsia="zh-CN"/>
              </w:rPr>
              <w:t xml:space="preserve"> </w:t>
            </w:r>
          </w:p>
        </w:tc>
      </w:tr>
    </w:tbl>
    <w:p w14:paraId="666E6A7B">
      <w:pPr>
        <w:wordWrap w:val="0"/>
        <w:spacing w:line="440" w:lineRule="exact"/>
        <w:ind w:firstLine="480"/>
        <w:rPr>
          <w:rFonts w:hint="eastAsia" w:asciiTheme="minorEastAsia" w:hAnsiTheme="minorEastAsia" w:eastAsiaTheme="minorEastAsia" w:cstheme="minorEastAsia"/>
          <w:lang w:val="en-US" w:eastAsia="zh-CN"/>
        </w:rPr>
      </w:pPr>
    </w:p>
    <w:p w14:paraId="405B2A11">
      <w:pPr>
        <w:pStyle w:val="3"/>
        <w:spacing w:before="0" w:after="0" w:line="440" w:lineRule="exact"/>
        <w:ind w:firstLine="394"/>
        <w:rPr>
          <w:rFonts w:hint="eastAsia" w:asciiTheme="minorEastAsia" w:hAnsiTheme="minorEastAsia" w:eastAsiaTheme="minorEastAsia" w:cstheme="minorEastAsia"/>
          <w:sz w:val="28"/>
          <w:szCs w:val="22"/>
        </w:rPr>
      </w:pPr>
      <w:bookmarkStart w:id="88" w:name="_Toc18182"/>
      <w:bookmarkStart w:id="89" w:name="_Toc27072"/>
      <w:bookmarkStart w:id="90" w:name="_Toc4152"/>
      <w:r>
        <w:rPr>
          <w:rFonts w:hint="eastAsia" w:asciiTheme="minorEastAsia" w:hAnsiTheme="minorEastAsia" w:eastAsiaTheme="minorEastAsia" w:cstheme="minorEastAsia"/>
          <w:sz w:val="28"/>
          <w:szCs w:val="22"/>
        </w:rPr>
        <w:t>三、无效响应</w:t>
      </w:r>
      <w:bookmarkEnd w:id="88"/>
      <w:bookmarkEnd w:id="89"/>
      <w:bookmarkEnd w:id="90"/>
    </w:p>
    <w:p w14:paraId="4B85BA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供应商发生以下条款情况之一者，视为无效响应，其响应文件将被拒绝：</w:t>
      </w:r>
    </w:p>
    <w:p w14:paraId="4F3BD1C7">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（一）供应商不符合规定的基本资格条件或特定资格条件的；</w:t>
      </w:r>
    </w:p>
    <w:p w14:paraId="151E9DB1">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（二）供应商所提交的响应文件不</w:t>
      </w:r>
      <w:r>
        <w:rPr>
          <w:rFonts w:hint="eastAsia" w:asciiTheme="minorEastAsia" w:hAnsiTheme="minorEastAsia" w:eastAsiaTheme="minorEastAsia" w:cstheme="minorEastAsia"/>
          <w:color w:val="auto"/>
          <w:highlight w:val="none"/>
        </w:rPr>
        <w:t>按</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rPr>
        <w:t>要求规定签字、盖章；</w:t>
      </w:r>
    </w:p>
    <w:p w14:paraId="7D7650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（三）供应商的报价超过采购预算的；</w:t>
      </w:r>
    </w:p>
    <w:p w14:paraId="4B3B003F">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（四）法定代表人为同一个人的两个及两个以上法人，母公司、全资子公司及其控股公司，在同一分包采购中同时参与投标；</w:t>
      </w:r>
    </w:p>
    <w:p w14:paraId="2F513A3B">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（五）单位负责人为同一人或者存在直接控股、管理关系的不同供应商，参加同一合同项下的政府采购活动的；</w:t>
      </w:r>
    </w:p>
    <w:p w14:paraId="1386129C">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（六）为采购项目提供整体设计、规范编制或者项目管理、监理、检测等服务的供应商，再参加该采购项目的其他采购活动；</w:t>
      </w:r>
    </w:p>
    <w:p w14:paraId="52479302">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（七）供应商的服务期、质量保证期及投标有效期不满足采购文件要求的；</w:t>
      </w:r>
    </w:p>
    <w:p w14:paraId="23082EA8">
      <w:pPr>
        <w:spacing w:line="44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rPr>
        <w:t>（八）供应商响应文件内容有与国家现行法律法规相违背的内容，或附有采购人无法接受的条件。</w:t>
      </w:r>
    </w:p>
    <w:p w14:paraId="6E1C8953">
      <w:pPr>
        <w:spacing w:line="440" w:lineRule="exact"/>
        <w:ind w:firstLine="480"/>
        <w:rPr>
          <w:rFonts w:hint="eastAsia" w:asciiTheme="minorEastAsia" w:hAnsiTheme="minorEastAsia" w:eastAsiaTheme="minorEastAsia" w:cstheme="minorEastAsia"/>
        </w:rPr>
      </w:pPr>
    </w:p>
    <w:p w14:paraId="2534EB76">
      <w:pPr>
        <w:spacing w:line="440" w:lineRule="exact"/>
        <w:ind w:firstLine="0"/>
        <w:rPr>
          <w:rFonts w:hint="eastAsia" w:asciiTheme="minorEastAsia" w:hAnsiTheme="minorEastAsia" w:eastAsiaTheme="minorEastAsia" w:cstheme="minorEastAsia"/>
        </w:rPr>
      </w:pPr>
    </w:p>
    <w:p w14:paraId="7AFE73E0">
      <w:pPr>
        <w:pStyle w:val="4"/>
        <w:spacing w:before="120" w:beforeLines="50" w:after="120" w:afterLines="50" w:line="240" w:lineRule="auto"/>
        <w:ind w:firstLine="161"/>
        <w:rPr>
          <w:rFonts w:hint="eastAsia" w:asciiTheme="minorEastAsia" w:hAnsiTheme="minorEastAsia" w:eastAsiaTheme="minorEastAsia" w:cstheme="minorEastAsia"/>
          <w:sz w:val="24"/>
          <w:szCs w:val="24"/>
        </w:rPr>
      </w:pPr>
      <w:bookmarkStart w:id="91" w:name="_Toc531253425"/>
      <w:bookmarkStart w:id="92" w:name="_Toc24468"/>
      <w:bookmarkStart w:id="93" w:name="_Toc16348"/>
      <w:bookmarkStart w:id="94" w:name="_Toc33013335"/>
      <w:bookmarkStart w:id="95" w:name="_Toc15007"/>
      <w:r>
        <w:rPr>
          <w:rFonts w:hint="eastAsia" w:asciiTheme="minorEastAsia" w:hAnsiTheme="minorEastAsia" w:eastAsiaTheme="minorEastAsia" w:cstheme="minorEastAsia"/>
          <w:sz w:val="24"/>
          <w:szCs w:val="24"/>
        </w:rPr>
        <w:t>四、采购终止</w:t>
      </w:r>
      <w:bookmarkEnd w:id="91"/>
      <w:bookmarkEnd w:id="92"/>
      <w:bookmarkEnd w:id="93"/>
      <w:bookmarkEnd w:id="94"/>
      <w:bookmarkEnd w:id="95"/>
    </w:p>
    <w:p w14:paraId="5B97CAC5">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出现下列情形之一的，采购人应当终止竞争性磋商采购活动，发布项目终止公告并说明原因，重新开展采购活动：</w:t>
      </w:r>
    </w:p>
    <w:p w14:paraId="6A432B8A">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（一）因情况变化，不再符合规定的竞争性磋商采购方式适用情形的；</w:t>
      </w:r>
    </w:p>
    <w:p w14:paraId="12A34677">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（二）出现影响采购公正的违法、违规行为的；  </w:t>
      </w:r>
    </w:p>
    <w:p w14:paraId="1E4F9BA6">
      <w:pPr>
        <w:spacing w:line="440" w:lineRule="exact"/>
        <w:ind w:firstLine="480"/>
        <w:rPr>
          <w:rFonts w:hint="eastAsia" w:asciiTheme="minorEastAsia" w:hAnsiTheme="minorEastAsia" w:eastAsiaTheme="minorEastAsia" w:cstheme="minorEastAsia"/>
          <w:highlight w:val="magenta"/>
          <w:lang w:eastAsia="zh-CN"/>
        </w:rPr>
        <w:sectPr>
          <w:footerReference r:id="rId15" w:type="default"/>
          <w:pgSz w:w="11907" w:h="16840"/>
          <w:pgMar w:top="1134" w:right="1003" w:bottom="1134" w:left="1064" w:header="964" w:footer="992" w:gutter="0"/>
          <w:pgNumType w:fmt="decimal"/>
          <w:cols w:space="720" w:num="1"/>
          <w:docGrid w:linePitch="312" w:charSpace="0"/>
        </w:sectPr>
      </w:pPr>
      <w:r>
        <w:rPr>
          <w:rFonts w:hint="eastAsia" w:asciiTheme="minorEastAsia" w:hAnsiTheme="minorEastAsia" w:eastAsiaTheme="minorEastAsia" w:cstheme="minorEastAsia"/>
        </w:rPr>
        <w:t>（三）在采购过程中符合要求的供应商或者报价未超过采购预算的供应商不足3家的</w:t>
      </w:r>
      <w:r>
        <w:rPr>
          <w:rFonts w:hint="eastAsia" w:asciiTheme="minorEastAsia" w:hAnsiTheme="minorEastAsia" w:eastAsiaTheme="minorEastAsia" w:cstheme="minorEastAsia"/>
          <w:lang w:eastAsia="zh-CN"/>
        </w:rPr>
        <w:t>。</w:t>
      </w:r>
    </w:p>
    <w:p w14:paraId="622BA550">
      <w:pPr>
        <w:rPr>
          <w:rFonts w:ascii="方正仿宋_GBK" w:hAnsi="方正仿宋_GBK" w:eastAsia="方正仿宋_GBK" w:cs="方正仿宋_GBK"/>
          <w:kern w:val="0"/>
          <w:sz w:val="32"/>
        </w:rPr>
      </w:pPr>
    </w:p>
    <w:p w14:paraId="3EE359F3">
      <w:pPr>
        <w:pStyle w:val="2"/>
        <w:spacing w:line="440" w:lineRule="exact"/>
        <w:jc w:val="center"/>
        <w:rPr>
          <w:rFonts w:ascii="方正仿宋_GBK" w:hAnsi="方正仿宋_GBK" w:eastAsia="方正仿宋_GBK" w:cs="方正仿宋_GBK"/>
          <w:kern w:val="0"/>
          <w:sz w:val="32"/>
        </w:rPr>
      </w:pPr>
      <w:bookmarkStart w:id="96" w:name="_Toc23857"/>
      <w:bookmarkStart w:id="97" w:name="_Toc3254"/>
      <w:bookmarkStart w:id="98" w:name="_Toc12272"/>
      <w:bookmarkStart w:id="99" w:name="_Toc29796"/>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eastAsia="zh-CN"/>
        </w:rPr>
        <w:t>六</w:t>
      </w:r>
      <w:r>
        <w:rPr>
          <w:rFonts w:hint="eastAsia" w:ascii="方正仿宋_GBK" w:hAnsi="方正仿宋_GBK" w:eastAsia="方正仿宋_GBK" w:cs="方正仿宋_GBK"/>
          <w:kern w:val="0"/>
          <w:sz w:val="32"/>
        </w:rPr>
        <w:t xml:space="preserve">章  </w:t>
      </w:r>
      <w:bookmarkEnd w:id="82"/>
      <w:bookmarkEnd w:id="83"/>
      <w:bookmarkEnd w:id="84"/>
      <w:r>
        <w:rPr>
          <w:rFonts w:hint="eastAsia" w:ascii="方正仿宋_GBK" w:hAnsi="方正仿宋_GBK" w:eastAsia="方正仿宋_GBK" w:cs="方正仿宋_GBK"/>
          <w:kern w:val="0"/>
          <w:sz w:val="32"/>
        </w:rPr>
        <w:t>参选文件格式</w:t>
      </w:r>
      <w:bookmarkEnd w:id="85"/>
      <w:bookmarkEnd w:id="96"/>
      <w:bookmarkEnd w:id="97"/>
      <w:bookmarkEnd w:id="98"/>
      <w:bookmarkEnd w:id="99"/>
    </w:p>
    <w:p w14:paraId="20CACABB">
      <w:pPr>
        <w:rPr>
          <w:sz w:val="28"/>
          <w:szCs w:val="28"/>
        </w:rPr>
      </w:pPr>
    </w:p>
    <w:p w14:paraId="66A61A8C">
      <w:pPr>
        <w:rPr>
          <w:sz w:val="28"/>
          <w:szCs w:val="28"/>
        </w:rPr>
      </w:pPr>
    </w:p>
    <w:p w14:paraId="1A7A1C9E">
      <w:pPr>
        <w:rPr>
          <w:sz w:val="28"/>
          <w:szCs w:val="28"/>
        </w:rPr>
      </w:pPr>
    </w:p>
    <w:p w14:paraId="26B6157B">
      <w:pPr>
        <w:jc w:val="center"/>
        <w:rPr>
          <w:sz w:val="28"/>
          <w:szCs w:val="28"/>
        </w:rPr>
      </w:pPr>
      <w:r>
        <w:rPr>
          <w:rFonts w:hint="eastAsia"/>
          <w:sz w:val="28"/>
          <w:szCs w:val="28"/>
        </w:rPr>
        <w:t>重庆两江新区人民医院</w:t>
      </w:r>
    </w:p>
    <w:p w14:paraId="577F70D8">
      <w:pPr>
        <w:jc w:val="center"/>
        <w:rPr>
          <w:sz w:val="28"/>
          <w:szCs w:val="28"/>
        </w:rPr>
      </w:pPr>
      <w:r>
        <w:rPr>
          <w:rFonts w:hint="eastAsia"/>
          <w:sz w:val="28"/>
          <w:szCs w:val="28"/>
          <w:lang w:val="en-US" w:eastAsia="zh-CN"/>
        </w:rPr>
        <w:t>医养中心更换呼叫器项目</w:t>
      </w:r>
      <w:r>
        <w:rPr>
          <w:rFonts w:hint="eastAsia"/>
          <w:sz w:val="28"/>
          <w:szCs w:val="28"/>
        </w:rPr>
        <w:t>参选文件</w:t>
      </w:r>
    </w:p>
    <w:p w14:paraId="7B878EC6">
      <w:pPr>
        <w:rPr>
          <w:sz w:val="28"/>
          <w:szCs w:val="28"/>
        </w:rPr>
      </w:pPr>
    </w:p>
    <w:p w14:paraId="349C710C">
      <w:pPr>
        <w:rPr>
          <w:sz w:val="28"/>
          <w:szCs w:val="28"/>
        </w:rPr>
      </w:pPr>
    </w:p>
    <w:p w14:paraId="49C7AE77">
      <w:pPr>
        <w:rPr>
          <w:sz w:val="28"/>
          <w:szCs w:val="28"/>
        </w:rPr>
      </w:pPr>
    </w:p>
    <w:p w14:paraId="1FD54536">
      <w:pPr>
        <w:rPr>
          <w:sz w:val="28"/>
          <w:szCs w:val="28"/>
        </w:rPr>
      </w:pPr>
    </w:p>
    <w:p w14:paraId="704126FD">
      <w:pPr>
        <w:rPr>
          <w:sz w:val="28"/>
          <w:szCs w:val="28"/>
        </w:rPr>
      </w:pPr>
    </w:p>
    <w:p w14:paraId="5D0CCA3F">
      <w:pPr>
        <w:rPr>
          <w:sz w:val="28"/>
          <w:szCs w:val="28"/>
        </w:rPr>
      </w:pPr>
    </w:p>
    <w:p w14:paraId="4870E90A">
      <w:pPr>
        <w:rPr>
          <w:sz w:val="28"/>
          <w:szCs w:val="28"/>
        </w:rPr>
      </w:pPr>
    </w:p>
    <w:p w14:paraId="049D16E4">
      <w:pPr>
        <w:rPr>
          <w:sz w:val="28"/>
          <w:szCs w:val="28"/>
        </w:rPr>
      </w:pPr>
      <w:bookmarkStart w:id="100" w:name="_Toc20286_WPSOffice_Level2"/>
      <w:r>
        <w:rPr>
          <w:rFonts w:hint="eastAsia"/>
          <w:sz w:val="28"/>
          <w:szCs w:val="28"/>
        </w:rPr>
        <w:t>参选人：                    （盖单位公章）</w:t>
      </w:r>
      <w:bookmarkEnd w:id="100"/>
    </w:p>
    <w:p w14:paraId="69336758">
      <w:pPr>
        <w:rPr>
          <w:sz w:val="28"/>
          <w:szCs w:val="28"/>
        </w:rPr>
      </w:pPr>
      <w:bookmarkStart w:id="101" w:name="_Toc10290_WPSOffice_Level2"/>
      <w:r>
        <w:rPr>
          <w:rFonts w:hint="eastAsia"/>
          <w:sz w:val="28"/>
          <w:szCs w:val="28"/>
        </w:rPr>
        <w:t>法定代表人/负责人或其委托代理人：     （签字）</w:t>
      </w:r>
      <w:bookmarkEnd w:id="101"/>
    </w:p>
    <w:p w14:paraId="3C0D8980">
      <w:pPr>
        <w:rPr>
          <w:sz w:val="28"/>
          <w:szCs w:val="28"/>
        </w:rPr>
      </w:pPr>
      <w:r>
        <w:rPr>
          <w:rFonts w:hint="eastAsia"/>
          <w:sz w:val="28"/>
          <w:szCs w:val="28"/>
        </w:rPr>
        <w:t xml:space="preserve">     </w:t>
      </w:r>
      <w:bookmarkStart w:id="102" w:name="_Toc511_WPSOffice_Level2"/>
      <w:r>
        <w:rPr>
          <w:rFonts w:hint="eastAsia"/>
          <w:sz w:val="28"/>
          <w:szCs w:val="28"/>
        </w:rPr>
        <w:t>年   月   日</w:t>
      </w:r>
      <w:bookmarkEnd w:id="102"/>
    </w:p>
    <w:p w14:paraId="67A4A982">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14:paraId="5A0E9FF3"/>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14:paraId="5A0E9FF3"/>
                  </w:txbxContent>
                </v:textbox>
              </v:rect>
            </w:pict>
          </mc:Fallback>
        </mc:AlternateContent>
      </w:r>
    </w:p>
    <w:p w14:paraId="7A813E5C">
      <w:pPr>
        <w:rPr>
          <w:rFonts w:ascii="宋体" w:hAnsi="宋体"/>
          <w:bCs/>
          <w:kern w:val="0"/>
          <w:sz w:val="28"/>
          <w:szCs w:val="28"/>
          <w:lang w:val="zh-CN"/>
        </w:rPr>
      </w:pPr>
      <w:bookmarkStart w:id="103" w:name="_Toc533774705"/>
      <w:r>
        <w:rPr>
          <w:sz w:val="28"/>
          <w:szCs w:val="28"/>
        </w:rPr>
        <w:br w:type="page"/>
      </w:r>
    </w:p>
    <w:p w14:paraId="2281C3E4">
      <w:pPr>
        <w:pStyle w:val="190"/>
        <w:numPr>
          <w:ilvl w:val="1"/>
          <w:numId w:val="0"/>
        </w:numPr>
        <w:tabs>
          <w:tab w:val="left" w:pos="576"/>
        </w:tabs>
        <w:rPr>
          <w:rFonts w:ascii="宋体" w:hAnsi="宋体"/>
        </w:rPr>
      </w:pPr>
      <w:bookmarkStart w:id="104" w:name="_Toc27838984"/>
      <w:bookmarkStart w:id="105" w:name="_Toc29485"/>
      <w:bookmarkStart w:id="106" w:name="_Toc27494"/>
      <w:bookmarkStart w:id="107" w:name="_Toc46392824"/>
      <w:bookmarkStart w:id="108" w:name="_Toc30326259"/>
      <w:bookmarkStart w:id="109" w:name="_Toc24150"/>
      <w:r>
        <w:rPr>
          <w:rFonts w:hint="eastAsia" w:ascii="宋体" w:hAnsi="宋体"/>
        </w:rPr>
        <w:t>一、  参选函</w:t>
      </w:r>
      <w:bookmarkEnd w:id="103"/>
      <w:bookmarkEnd w:id="104"/>
      <w:bookmarkEnd w:id="105"/>
      <w:bookmarkEnd w:id="106"/>
      <w:bookmarkEnd w:id="107"/>
      <w:bookmarkEnd w:id="108"/>
      <w:bookmarkEnd w:id="109"/>
    </w:p>
    <w:p w14:paraId="778FD012">
      <w:pPr>
        <w:jc w:val="center"/>
        <w:rPr>
          <w:rFonts w:ascii="宋体" w:hAnsi="宋体"/>
          <w:b/>
          <w:bCs/>
          <w:spacing w:val="-2"/>
          <w:sz w:val="24"/>
        </w:rPr>
      </w:pPr>
      <w:bookmarkStart w:id="110" w:name="_Toc227057971"/>
      <w:bookmarkStart w:id="111" w:name="_Toc226969365"/>
      <w:bookmarkStart w:id="112" w:name="_Toc107822565"/>
      <w:bookmarkStart w:id="113" w:name="_Toc488655914"/>
      <w:bookmarkStart w:id="114" w:name="_Toc107822559"/>
      <w:bookmarkStart w:id="115" w:name="_Toc226969361"/>
      <w:bookmarkStart w:id="116" w:name="_Toc488655908"/>
      <w:bookmarkStart w:id="117" w:name="_Toc227057967"/>
      <w:r>
        <w:rPr>
          <w:rFonts w:hint="eastAsia" w:ascii="宋体" w:hAnsi="宋体"/>
          <w:b/>
          <w:bCs/>
          <w:spacing w:val="-2"/>
          <w:sz w:val="24"/>
        </w:rPr>
        <w:t>参选函</w:t>
      </w:r>
    </w:p>
    <w:p w14:paraId="0D849268">
      <w:pPr>
        <w:spacing w:line="560" w:lineRule="exact"/>
        <w:rPr>
          <w:rFonts w:ascii="宋体" w:hAnsi="宋体"/>
          <w:szCs w:val="21"/>
        </w:rPr>
      </w:pPr>
      <w:r>
        <w:rPr>
          <w:rFonts w:hint="eastAsia" w:ascii="宋体" w:hAnsi="宋体"/>
          <w:szCs w:val="21"/>
        </w:rPr>
        <w:t>致：重庆两江新区人民医院</w:t>
      </w:r>
    </w:p>
    <w:p w14:paraId="6A00AAB7">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14:paraId="1C3B9CA3">
      <w:pPr>
        <w:numPr>
          <w:ilvl w:val="0"/>
          <w:numId w:val="27"/>
        </w:numPr>
        <w:spacing w:line="560" w:lineRule="exact"/>
        <w:ind w:left="851"/>
        <w:rPr>
          <w:rFonts w:ascii="宋体" w:hAnsi="宋体"/>
          <w:szCs w:val="21"/>
        </w:rPr>
      </w:pPr>
      <w:r>
        <w:rPr>
          <w:rFonts w:hint="eastAsia" w:ascii="宋体" w:hAnsi="宋体"/>
          <w:szCs w:val="21"/>
        </w:rPr>
        <w:t xml:space="preserve">参选报价表 </w:t>
      </w:r>
    </w:p>
    <w:p w14:paraId="72A19A22">
      <w:pPr>
        <w:numPr>
          <w:ilvl w:val="0"/>
          <w:numId w:val="27"/>
        </w:numPr>
        <w:spacing w:line="560" w:lineRule="exact"/>
        <w:ind w:left="851"/>
        <w:rPr>
          <w:rFonts w:ascii="宋体" w:hAnsi="宋体"/>
          <w:szCs w:val="21"/>
        </w:rPr>
      </w:pPr>
      <w:r>
        <w:rPr>
          <w:rFonts w:hint="eastAsia" w:ascii="宋体" w:hAnsi="宋体"/>
          <w:szCs w:val="21"/>
        </w:rPr>
        <w:t>商务技术参选文件</w:t>
      </w:r>
    </w:p>
    <w:p w14:paraId="3A546395">
      <w:pPr>
        <w:spacing w:line="560" w:lineRule="exact"/>
        <w:rPr>
          <w:rFonts w:ascii="宋体" w:hAnsi="宋体"/>
          <w:szCs w:val="21"/>
        </w:rPr>
      </w:pPr>
      <w:r>
        <w:rPr>
          <w:rFonts w:hint="eastAsia" w:ascii="宋体" w:hAnsi="宋体"/>
          <w:szCs w:val="21"/>
        </w:rPr>
        <w:t xml:space="preserve">    据此，参选人同意如下内容：</w:t>
      </w:r>
    </w:p>
    <w:p w14:paraId="7A0077DD">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14:paraId="2E6497E0">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14:paraId="7ED6A95E">
      <w:pPr>
        <w:spacing w:line="560" w:lineRule="exact"/>
        <w:ind w:firstLine="420" w:firstLineChars="200"/>
        <w:rPr>
          <w:rFonts w:ascii="宋体" w:hAnsi="宋体"/>
          <w:szCs w:val="21"/>
        </w:rPr>
      </w:pPr>
      <w:r>
        <w:rPr>
          <w:rFonts w:hint="eastAsia" w:ascii="宋体" w:hAnsi="宋体"/>
          <w:szCs w:val="21"/>
        </w:rPr>
        <w:t>3．参选人已</w:t>
      </w:r>
      <w:r>
        <w:rPr>
          <w:rFonts w:hint="eastAsia" w:ascii="宋体" w:hAnsi="宋体"/>
          <w:szCs w:val="21"/>
          <w:lang w:eastAsia="zh-CN"/>
        </w:rPr>
        <w:t>详细</w:t>
      </w:r>
      <w:r>
        <w:rPr>
          <w:rFonts w:hint="eastAsia" w:ascii="宋体" w:hAnsi="宋体"/>
          <w:szCs w:val="21"/>
        </w:rPr>
        <w:t>解读全部文件，包括文件澄清（若有）。</w:t>
      </w:r>
    </w:p>
    <w:p w14:paraId="674220A6">
      <w:pPr>
        <w:spacing w:line="560" w:lineRule="exact"/>
        <w:ind w:firstLine="420" w:firstLineChars="200"/>
        <w:rPr>
          <w:rFonts w:ascii="宋体" w:hAnsi="宋体"/>
          <w:szCs w:val="21"/>
        </w:rPr>
      </w:pPr>
      <w:r>
        <w:rPr>
          <w:rFonts w:hint="eastAsia" w:ascii="宋体" w:hAnsi="宋体"/>
          <w:szCs w:val="21"/>
        </w:rPr>
        <w:t>4．遵从本参选有效期为【90】天。</w:t>
      </w:r>
    </w:p>
    <w:p w14:paraId="6F39E8F6">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14:paraId="43C374C0">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14:paraId="2480ED0C">
      <w:pPr>
        <w:spacing w:line="560" w:lineRule="exact"/>
        <w:ind w:firstLine="420" w:firstLineChars="200"/>
        <w:rPr>
          <w:rFonts w:ascii="宋体" w:hAnsi="宋体"/>
          <w:szCs w:val="21"/>
        </w:rPr>
      </w:pPr>
    </w:p>
    <w:p w14:paraId="559717AF">
      <w:pPr>
        <w:spacing w:line="560" w:lineRule="exact"/>
        <w:ind w:firstLine="420" w:firstLineChars="200"/>
        <w:rPr>
          <w:rFonts w:ascii="宋体" w:hAnsi="宋体"/>
          <w:szCs w:val="21"/>
        </w:rPr>
      </w:pPr>
    </w:p>
    <w:p w14:paraId="2E0DD4DA">
      <w:pPr>
        <w:spacing w:line="560" w:lineRule="exact"/>
        <w:ind w:firstLine="420" w:firstLineChars="200"/>
        <w:rPr>
          <w:rFonts w:ascii="宋体" w:hAnsi="宋体"/>
          <w:szCs w:val="21"/>
        </w:rPr>
      </w:pPr>
    </w:p>
    <w:p w14:paraId="7A8EDCE1">
      <w:pPr>
        <w:spacing w:line="560" w:lineRule="exact"/>
        <w:ind w:firstLine="3780" w:firstLineChars="1800"/>
        <w:rPr>
          <w:rFonts w:ascii="宋体" w:hAnsi="宋体"/>
          <w:szCs w:val="21"/>
        </w:rPr>
      </w:pPr>
    </w:p>
    <w:p w14:paraId="76969173">
      <w:pPr>
        <w:wordWrap w:val="0"/>
        <w:spacing w:line="560" w:lineRule="exact"/>
        <w:jc w:val="right"/>
        <w:rPr>
          <w:rFonts w:ascii="宋体" w:hAnsi="宋体"/>
          <w:szCs w:val="21"/>
        </w:rPr>
      </w:pPr>
      <w:r>
        <w:rPr>
          <w:rFonts w:hint="eastAsia" w:ascii="宋体" w:hAnsi="宋体"/>
          <w:szCs w:val="21"/>
        </w:rPr>
        <w:t>参选人：（盖章）</w:t>
      </w:r>
    </w:p>
    <w:p w14:paraId="0B35A9BE">
      <w:pPr>
        <w:wordWrap w:val="0"/>
        <w:spacing w:line="560" w:lineRule="exact"/>
        <w:jc w:val="right"/>
        <w:rPr>
          <w:rFonts w:ascii="宋体" w:hAnsi="宋体"/>
          <w:bCs/>
          <w:szCs w:val="21"/>
        </w:rPr>
      </w:pPr>
      <w:r>
        <w:rPr>
          <w:rFonts w:hint="eastAsia" w:ascii="宋体" w:hAnsi="宋体"/>
          <w:bCs/>
          <w:szCs w:val="21"/>
        </w:rPr>
        <w:t>参选人法定代表人或委托代理人：（签字）</w:t>
      </w:r>
    </w:p>
    <w:p w14:paraId="211E4972">
      <w:pPr>
        <w:wordWrap w:val="0"/>
        <w:spacing w:line="560" w:lineRule="exact"/>
        <w:jc w:val="right"/>
        <w:rPr>
          <w:rFonts w:ascii="宋体" w:hAnsi="宋体"/>
          <w:szCs w:val="21"/>
        </w:rPr>
      </w:pPr>
      <w:r>
        <w:rPr>
          <w:rFonts w:hint="eastAsia" w:ascii="宋体" w:hAnsi="宋体"/>
          <w:szCs w:val="21"/>
        </w:rPr>
        <w:t>日期：     年    月    日</w:t>
      </w:r>
    </w:p>
    <w:p w14:paraId="61342DF1">
      <w:pPr>
        <w:jc w:val="right"/>
        <w:rPr>
          <w:rFonts w:ascii="宋体" w:hAnsi="宋体"/>
          <w:szCs w:val="21"/>
        </w:rPr>
      </w:pPr>
    </w:p>
    <w:p w14:paraId="2B47064F">
      <w:pPr>
        <w:widowControl/>
        <w:jc w:val="left"/>
        <w:rPr>
          <w:rFonts w:ascii="宋体" w:hAnsi="宋体"/>
        </w:rPr>
      </w:pPr>
      <w:bookmarkStart w:id="118" w:name="_Toc533774706"/>
      <w:bookmarkStart w:id="119" w:name="_Toc498617641"/>
      <w:bookmarkStart w:id="120" w:name="_Toc464809794"/>
      <w:bookmarkStart w:id="121" w:name="_Toc491781615"/>
      <w:bookmarkStart w:id="122" w:name="_Toc448331636"/>
    </w:p>
    <w:p w14:paraId="4D6F6CC3">
      <w:pPr>
        <w:pStyle w:val="60"/>
        <w:rPr>
          <w:lang w:val="en-US"/>
        </w:rPr>
      </w:pPr>
    </w:p>
    <w:p w14:paraId="43B3AF4A">
      <w:pPr>
        <w:pStyle w:val="190"/>
        <w:numPr>
          <w:ilvl w:val="1"/>
          <w:numId w:val="0"/>
        </w:numPr>
        <w:tabs>
          <w:tab w:val="left" w:pos="576"/>
        </w:tabs>
        <w:rPr>
          <w:rFonts w:ascii="宋体" w:hAnsi="宋体"/>
        </w:rPr>
      </w:pPr>
      <w:bookmarkStart w:id="123" w:name="_Toc30326260"/>
      <w:bookmarkStart w:id="124" w:name="_Toc869"/>
      <w:bookmarkStart w:id="125" w:name="_Toc21366"/>
      <w:bookmarkStart w:id="126" w:name="_Toc27838985"/>
      <w:bookmarkStart w:id="127" w:name="_Toc46392825"/>
      <w:bookmarkStart w:id="128" w:name="_Toc23810"/>
      <w:r>
        <w:rPr>
          <w:rFonts w:hint="eastAsia" w:ascii="宋体" w:hAnsi="宋体"/>
        </w:rPr>
        <w:t>二、  参选报价表</w:t>
      </w:r>
      <w:bookmarkEnd w:id="118"/>
      <w:bookmarkEnd w:id="119"/>
      <w:bookmarkEnd w:id="120"/>
      <w:bookmarkEnd w:id="121"/>
      <w:bookmarkEnd w:id="122"/>
      <w:bookmarkEnd w:id="123"/>
      <w:bookmarkEnd w:id="124"/>
      <w:bookmarkEnd w:id="125"/>
      <w:bookmarkEnd w:id="126"/>
      <w:bookmarkEnd w:id="127"/>
      <w:bookmarkEnd w:id="128"/>
    </w:p>
    <w:p w14:paraId="3C07D38E">
      <w:pPr>
        <w:pStyle w:val="190"/>
        <w:ind w:firstLine="484" w:firstLineChars="202"/>
        <w:rPr>
          <w:rFonts w:ascii="宋体" w:hAnsi="宋体"/>
          <w:sz w:val="24"/>
        </w:rPr>
      </w:pPr>
      <w:bookmarkStart w:id="129" w:name="_Toc46392826"/>
      <w:bookmarkStart w:id="130" w:name="_Toc778"/>
      <w:bookmarkStart w:id="131" w:name="_Toc27838986"/>
      <w:bookmarkStart w:id="132" w:name="_Toc1786"/>
      <w:bookmarkStart w:id="133" w:name="_Toc111"/>
      <w:bookmarkStart w:id="134" w:name="_Toc30326261"/>
      <w:r>
        <w:rPr>
          <w:rFonts w:hint="eastAsia" w:ascii="宋体" w:hAnsi="宋体"/>
          <w:sz w:val="24"/>
        </w:rPr>
        <w:t>1、参选报价表</w:t>
      </w:r>
      <w:bookmarkEnd w:id="129"/>
      <w:bookmarkEnd w:id="130"/>
      <w:bookmarkEnd w:id="131"/>
      <w:bookmarkEnd w:id="132"/>
      <w:bookmarkEnd w:id="133"/>
      <w:bookmarkEnd w:id="134"/>
    </w:p>
    <w:p w14:paraId="71A03277">
      <w:pPr>
        <w:spacing w:line="0" w:lineRule="atLeast"/>
        <w:rPr>
          <w:rFonts w:hAnsi="宋体"/>
          <w:bCs/>
          <w:sz w:val="24"/>
        </w:rPr>
      </w:pPr>
    </w:p>
    <w:p w14:paraId="4F2C2104">
      <w:pPr>
        <w:spacing w:after="120"/>
        <w:jc w:val="center"/>
        <w:rPr>
          <w:rFonts w:ascii="宋体" w:hAnsi="宋体"/>
          <w:bCs/>
          <w:sz w:val="24"/>
        </w:rPr>
      </w:pPr>
      <w:r>
        <w:rPr>
          <w:rFonts w:hAnsi="宋体"/>
          <w:bCs/>
          <w:sz w:val="24"/>
        </w:rPr>
        <w:t>项目名称：</w:t>
      </w:r>
    </w:p>
    <w:p w14:paraId="481924DD">
      <w:pPr>
        <w:spacing w:after="120"/>
        <w:jc w:val="center"/>
        <w:rPr>
          <w:rFonts w:ascii="宋体" w:hAnsi="宋体"/>
          <w:bCs/>
          <w:sz w:val="24"/>
        </w:rPr>
      </w:pPr>
    </w:p>
    <w:p w14:paraId="27EADA67">
      <w:pPr>
        <w:spacing w:line="0" w:lineRule="atLeast"/>
        <w:rPr>
          <w:bCs/>
          <w:sz w:val="24"/>
        </w:rPr>
      </w:pPr>
    </w:p>
    <w:tbl>
      <w:tblPr>
        <w:tblStyle w:val="6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14:paraId="42E89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14:paraId="2D9F2B65">
            <w:pPr>
              <w:adjustRightInd w:val="0"/>
              <w:snapToGrid w:val="0"/>
              <w:jc w:val="center"/>
              <w:rPr>
                <w:rFonts w:ascii="宋体"/>
                <w:b/>
                <w:szCs w:val="21"/>
              </w:rPr>
            </w:pPr>
            <w:r>
              <w:rPr>
                <w:rFonts w:hint="eastAsia" w:ascii="宋体"/>
                <w:b/>
                <w:szCs w:val="21"/>
              </w:rPr>
              <w:t>采购内容</w:t>
            </w:r>
          </w:p>
        </w:tc>
        <w:tc>
          <w:tcPr>
            <w:tcW w:w="1087" w:type="dxa"/>
            <w:tcBorders>
              <w:top w:val="single" w:color="auto" w:sz="12" w:space="0"/>
              <w:bottom w:val="double" w:color="auto" w:sz="4" w:space="0"/>
            </w:tcBorders>
            <w:shd w:val="clear" w:color="auto" w:fill="EEECE1"/>
            <w:vAlign w:val="center"/>
          </w:tcPr>
          <w:p w14:paraId="29639D46">
            <w:pPr>
              <w:adjustRightInd w:val="0"/>
              <w:snapToGrid w:val="0"/>
              <w:jc w:val="center"/>
              <w:rPr>
                <w:rFonts w:ascii="宋体"/>
                <w:b/>
                <w:szCs w:val="21"/>
              </w:rPr>
            </w:pPr>
            <w:r>
              <w:rPr>
                <w:rFonts w:hint="eastAsia" w:ascii="宋体"/>
                <w:b/>
                <w:szCs w:val="21"/>
              </w:rPr>
              <w:t>数量</w:t>
            </w:r>
          </w:p>
        </w:tc>
        <w:tc>
          <w:tcPr>
            <w:tcW w:w="2915" w:type="dxa"/>
            <w:tcBorders>
              <w:top w:val="single" w:color="auto" w:sz="12" w:space="0"/>
              <w:bottom w:val="double" w:color="auto" w:sz="4" w:space="0"/>
            </w:tcBorders>
            <w:shd w:val="clear" w:color="auto" w:fill="EEECE1"/>
            <w:vAlign w:val="center"/>
          </w:tcPr>
          <w:p w14:paraId="5272720B">
            <w:pPr>
              <w:adjustRightInd w:val="0"/>
              <w:snapToGrid w:val="0"/>
              <w:jc w:val="center"/>
              <w:rPr>
                <w:rFonts w:ascii="宋体"/>
                <w:b/>
                <w:szCs w:val="21"/>
              </w:rPr>
            </w:pPr>
            <w:r>
              <w:rPr>
                <w:rFonts w:hint="eastAsia" w:ascii="宋体"/>
                <w:b/>
                <w:szCs w:val="21"/>
              </w:rPr>
              <w:t>投标报价</w:t>
            </w:r>
          </w:p>
          <w:p w14:paraId="3E66887E">
            <w:pPr>
              <w:adjustRightInd w:val="0"/>
              <w:snapToGrid w:val="0"/>
              <w:jc w:val="center"/>
              <w:rPr>
                <w:rFonts w:ascii="宋体"/>
                <w:b/>
                <w:szCs w:val="21"/>
              </w:rPr>
            </w:pPr>
            <w:r>
              <w:rPr>
                <w:rFonts w:hint="eastAsia" w:ascii="宋体"/>
                <w:b/>
                <w:szCs w:val="21"/>
              </w:rPr>
              <w:t>（人民币 元）</w:t>
            </w:r>
          </w:p>
        </w:tc>
        <w:tc>
          <w:tcPr>
            <w:tcW w:w="2290" w:type="dxa"/>
            <w:tcBorders>
              <w:top w:val="single" w:color="auto" w:sz="12" w:space="0"/>
              <w:bottom w:val="double" w:color="auto" w:sz="4" w:space="0"/>
            </w:tcBorders>
            <w:shd w:val="clear" w:color="auto" w:fill="EEECE1"/>
            <w:vAlign w:val="center"/>
          </w:tcPr>
          <w:p w14:paraId="7E0214E0">
            <w:pPr>
              <w:widowControl/>
              <w:jc w:val="center"/>
              <w:rPr>
                <w:rFonts w:ascii="宋体"/>
                <w:b/>
                <w:szCs w:val="21"/>
              </w:rPr>
            </w:pPr>
            <w:r>
              <w:rPr>
                <w:rFonts w:hint="eastAsia" w:ascii="宋体"/>
                <w:b/>
                <w:szCs w:val="21"/>
              </w:rPr>
              <w:t>交货期</w:t>
            </w:r>
          </w:p>
        </w:tc>
      </w:tr>
      <w:tr w14:paraId="0C7DE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488" w:type="dxa"/>
            <w:tcBorders>
              <w:top w:val="single" w:color="auto" w:sz="4" w:space="0"/>
            </w:tcBorders>
            <w:vAlign w:val="center"/>
          </w:tcPr>
          <w:p w14:paraId="18425A09">
            <w:pPr>
              <w:jc w:val="center"/>
              <w:rPr>
                <w:rFonts w:ascii="宋体"/>
                <w:bCs/>
                <w:szCs w:val="21"/>
              </w:rPr>
            </w:pPr>
            <w:r>
              <w:rPr>
                <w:rFonts w:hint="eastAsia" w:ascii="宋体"/>
                <w:bCs/>
                <w:szCs w:val="21"/>
              </w:rPr>
              <w:t>重庆两江新区人民医院</w:t>
            </w:r>
            <w:r>
              <w:rPr>
                <w:rFonts w:hint="eastAsia" w:ascii="宋体"/>
                <w:bCs/>
                <w:szCs w:val="21"/>
                <w:lang w:val="en-US" w:eastAsia="zh-CN"/>
              </w:rPr>
              <w:t>医养中心更换呼叫器项目</w:t>
            </w:r>
          </w:p>
        </w:tc>
        <w:tc>
          <w:tcPr>
            <w:tcW w:w="1087" w:type="dxa"/>
            <w:tcBorders>
              <w:top w:val="single" w:color="auto" w:sz="4" w:space="0"/>
            </w:tcBorders>
            <w:vAlign w:val="center"/>
          </w:tcPr>
          <w:p w14:paraId="13C46163">
            <w:pPr>
              <w:jc w:val="center"/>
              <w:rPr>
                <w:rFonts w:ascii="宋体"/>
                <w:bCs/>
                <w:szCs w:val="21"/>
              </w:rPr>
            </w:pPr>
            <w:r>
              <w:rPr>
                <w:rFonts w:hint="eastAsia" w:ascii="宋体"/>
                <w:bCs/>
                <w:szCs w:val="21"/>
              </w:rPr>
              <w:t>1项</w:t>
            </w:r>
          </w:p>
        </w:tc>
        <w:tc>
          <w:tcPr>
            <w:tcW w:w="2915" w:type="dxa"/>
            <w:tcBorders>
              <w:top w:val="single" w:color="auto" w:sz="4" w:space="0"/>
            </w:tcBorders>
            <w:vAlign w:val="center"/>
          </w:tcPr>
          <w:p w14:paraId="4BBCD8C3">
            <w:pPr>
              <w:adjustRightInd w:val="0"/>
              <w:snapToGrid w:val="0"/>
              <w:rPr>
                <w:rFonts w:ascii="宋体"/>
                <w:bCs/>
                <w:szCs w:val="21"/>
                <w:u w:val="single"/>
              </w:rPr>
            </w:pPr>
            <w:r>
              <w:rPr>
                <w:rFonts w:hint="eastAsia" w:ascii="宋体"/>
                <w:bCs/>
                <w:szCs w:val="21"/>
              </w:rPr>
              <w:t>小写：       RMB</w:t>
            </w:r>
          </w:p>
          <w:p w14:paraId="5787B018">
            <w:pPr>
              <w:adjustRightInd w:val="0"/>
              <w:snapToGrid w:val="0"/>
              <w:rPr>
                <w:rFonts w:ascii="宋体"/>
                <w:bCs/>
                <w:szCs w:val="21"/>
                <w:u w:val="single"/>
              </w:rPr>
            </w:pPr>
            <w:r>
              <w:rPr>
                <w:rFonts w:hint="eastAsia" w:ascii="宋体"/>
                <w:bCs/>
                <w:szCs w:val="21"/>
              </w:rPr>
              <w:t>大写：</w:t>
            </w:r>
          </w:p>
        </w:tc>
        <w:tc>
          <w:tcPr>
            <w:tcW w:w="2290" w:type="dxa"/>
            <w:tcBorders>
              <w:top w:val="single" w:color="auto" w:sz="4" w:space="0"/>
            </w:tcBorders>
            <w:vAlign w:val="center"/>
          </w:tcPr>
          <w:p w14:paraId="21EE3552">
            <w:pPr>
              <w:adjustRightInd w:val="0"/>
              <w:snapToGrid w:val="0"/>
              <w:rPr>
                <w:rFonts w:ascii="宋体"/>
                <w:bCs/>
                <w:szCs w:val="21"/>
                <w:u w:val="single"/>
              </w:rPr>
            </w:pPr>
            <w:r>
              <w:rPr>
                <w:rFonts w:hint="eastAsia" w:ascii="宋体" w:hAnsi="宋体"/>
                <w:sz w:val="24"/>
              </w:rPr>
              <w:t>自合同签订之日起</w:t>
            </w:r>
            <w:r>
              <w:rPr>
                <w:rFonts w:hint="eastAsia" w:ascii="宋体" w:hAnsi="宋体"/>
                <w:sz w:val="24"/>
                <w:lang w:val="en-US" w:eastAsia="zh-CN"/>
              </w:rPr>
              <w:t>30</w:t>
            </w:r>
            <w:r>
              <w:rPr>
                <w:rFonts w:hint="eastAsia" w:ascii="宋体" w:hAnsi="宋体"/>
                <w:sz w:val="24"/>
              </w:rPr>
              <w:t>日完成系统的上线运行。</w:t>
            </w:r>
          </w:p>
        </w:tc>
      </w:tr>
    </w:tbl>
    <w:p w14:paraId="096A001A">
      <w:pPr>
        <w:spacing w:line="0" w:lineRule="atLeast"/>
        <w:rPr>
          <w:bCs/>
          <w:sz w:val="24"/>
        </w:rPr>
      </w:pPr>
    </w:p>
    <w:p w14:paraId="6C90C493">
      <w:pPr>
        <w:spacing w:line="0" w:lineRule="atLeast"/>
        <w:rPr>
          <w:bCs/>
          <w:sz w:val="24"/>
        </w:rPr>
      </w:pPr>
      <w:r>
        <w:rPr>
          <w:bCs/>
          <w:sz w:val="24"/>
        </w:rPr>
        <w:t>说明：</w:t>
      </w:r>
    </w:p>
    <w:p w14:paraId="4CBDF026">
      <w:pPr>
        <w:pStyle w:val="399"/>
        <w:numPr>
          <w:ilvl w:val="0"/>
          <w:numId w:val="28"/>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14:paraId="44B17BAC">
      <w:pPr>
        <w:pStyle w:val="399"/>
        <w:numPr>
          <w:ilvl w:val="0"/>
          <w:numId w:val="28"/>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14:paraId="4F777926">
      <w:pPr>
        <w:snapToGrid w:val="0"/>
        <w:rPr>
          <w:rFonts w:ascii="宋体" w:hAnsi="宋体"/>
        </w:rPr>
      </w:pPr>
    </w:p>
    <w:p w14:paraId="00E67C12">
      <w:pPr>
        <w:snapToGrid w:val="0"/>
        <w:jc w:val="right"/>
        <w:rPr>
          <w:rFonts w:ascii="宋体" w:hAnsi="宋体"/>
        </w:rPr>
      </w:pPr>
    </w:p>
    <w:p w14:paraId="33A85B18">
      <w:pPr>
        <w:wordWrap w:val="0"/>
        <w:jc w:val="right"/>
        <w:rPr>
          <w:rFonts w:ascii="宋体" w:hAnsi="宋体"/>
          <w:szCs w:val="21"/>
        </w:rPr>
      </w:pPr>
      <w:r>
        <w:rPr>
          <w:rFonts w:hint="eastAsia" w:ascii="宋体" w:hAnsi="宋体"/>
          <w:szCs w:val="21"/>
        </w:rPr>
        <w:t>参选人：（盖章）</w:t>
      </w:r>
    </w:p>
    <w:p w14:paraId="0148FE48">
      <w:pPr>
        <w:wordWrap w:val="0"/>
        <w:jc w:val="right"/>
        <w:rPr>
          <w:rFonts w:ascii="宋体" w:hAnsi="宋体"/>
          <w:bCs/>
          <w:szCs w:val="21"/>
        </w:rPr>
      </w:pPr>
      <w:r>
        <w:rPr>
          <w:rFonts w:hint="eastAsia" w:ascii="宋体" w:hAnsi="宋体"/>
          <w:bCs/>
          <w:szCs w:val="21"/>
        </w:rPr>
        <w:t>参选人法定代表人或委托代理人：（签字）</w:t>
      </w:r>
    </w:p>
    <w:p w14:paraId="201CE7DC">
      <w:pPr>
        <w:wordWrap w:val="0"/>
        <w:jc w:val="right"/>
        <w:rPr>
          <w:rFonts w:ascii="宋体" w:hAnsi="宋体"/>
          <w:szCs w:val="21"/>
        </w:rPr>
      </w:pPr>
      <w:r>
        <w:rPr>
          <w:rFonts w:hint="eastAsia" w:ascii="宋体" w:hAnsi="宋体"/>
          <w:szCs w:val="21"/>
        </w:rPr>
        <w:t xml:space="preserve">日期：     年    月    日 </w:t>
      </w:r>
    </w:p>
    <w:p w14:paraId="2490D3DF">
      <w:pPr>
        <w:widowControl/>
        <w:jc w:val="left"/>
        <w:rPr>
          <w:rFonts w:ascii="宋体" w:hAnsi="宋体"/>
          <w:bCs/>
          <w:kern w:val="0"/>
          <w:sz w:val="24"/>
          <w:szCs w:val="28"/>
        </w:rPr>
      </w:pPr>
    </w:p>
    <w:p w14:paraId="4C9161CF">
      <w:pPr>
        <w:widowControl/>
        <w:jc w:val="left"/>
        <w:rPr>
          <w:rFonts w:ascii="宋体" w:hAnsi="宋体"/>
          <w:sz w:val="24"/>
        </w:rPr>
      </w:pPr>
    </w:p>
    <w:p w14:paraId="79CF2861">
      <w:pPr>
        <w:pStyle w:val="60"/>
        <w:rPr>
          <w:lang w:val="en-US"/>
        </w:rPr>
      </w:pPr>
    </w:p>
    <w:p w14:paraId="47982349"/>
    <w:p w14:paraId="284792B4">
      <w:pPr>
        <w:pStyle w:val="60"/>
        <w:rPr>
          <w:lang w:val="en-US"/>
        </w:rPr>
      </w:pPr>
    </w:p>
    <w:p w14:paraId="608268EE"/>
    <w:p w14:paraId="2DC20DF7">
      <w:pPr>
        <w:pStyle w:val="60"/>
        <w:rPr>
          <w:lang w:val="en-US"/>
        </w:rPr>
      </w:pPr>
    </w:p>
    <w:p w14:paraId="45F667EF"/>
    <w:p w14:paraId="1D02988A">
      <w:pPr>
        <w:pStyle w:val="60"/>
        <w:rPr>
          <w:lang w:val="en-US"/>
        </w:rPr>
      </w:pPr>
    </w:p>
    <w:p w14:paraId="1BA5C85B"/>
    <w:p w14:paraId="1E5E40EC">
      <w:pPr>
        <w:pStyle w:val="60"/>
        <w:rPr>
          <w:lang w:val="en-US"/>
        </w:rPr>
      </w:pPr>
    </w:p>
    <w:p w14:paraId="69DC2E31"/>
    <w:p w14:paraId="677501A8">
      <w:pPr>
        <w:pStyle w:val="60"/>
        <w:rPr>
          <w:lang w:val="en-US"/>
        </w:rPr>
      </w:pPr>
    </w:p>
    <w:p w14:paraId="7B493821">
      <w:pPr>
        <w:pStyle w:val="190"/>
        <w:numPr>
          <w:ilvl w:val="0"/>
          <w:numId w:val="29"/>
        </w:numPr>
        <w:rPr>
          <w:rFonts w:ascii="宋体" w:hAnsi="宋体"/>
          <w:sz w:val="24"/>
        </w:rPr>
      </w:pPr>
      <w:bookmarkStart w:id="135" w:name="_Toc17563"/>
      <w:bookmarkStart w:id="136" w:name="_Toc21406"/>
      <w:bookmarkStart w:id="137" w:name="_Toc22454"/>
      <w:bookmarkStart w:id="138" w:name="_Toc46392827"/>
      <w:bookmarkStart w:id="139" w:name="_Toc27838987"/>
      <w:bookmarkStart w:id="140" w:name="_Toc30326262"/>
      <w:r>
        <w:rPr>
          <w:rFonts w:hint="eastAsia" w:ascii="宋体" w:hAnsi="宋体"/>
          <w:sz w:val="24"/>
        </w:rPr>
        <w:t>明细报价表</w:t>
      </w:r>
      <w:bookmarkEnd w:id="135"/>
      <w:bookmarkEnd w:id="136"/>
      <w:bookmarkEnd w:id="137"/>
      <w:bookmarkEnd w:id="138"/>
      <w:bookmarkEnd w:id="139"/>
      <w:bookmarkEnd w:id="140"/>
    </w:p>
    <w:p w14:paraId="00B9E8C8">
      <w:pPr>
        <w:pStyle w:val="259"/>
        <w:rPr>
          <w:rFonts w:ascii="宋体" w:hAnsi="宋体"/>
        </w:rPr>
      </w:pPr>
      <w:bookmarkStart w:id="141" w:name="_Toc46392828"/>
      <w:r>
        <w:rPr>
          <w:rFonts w:hAnsi="宋体"/>
        </w:rPr>
        <w:t>项目名称：</w:t>
      </w:r>
      <w:bookmarkEnd w:id="141"/>
    </w:p>
    <w:tbl>
      <w:tblPr>
        <w:tblStyle w:val="62"/>
        <w:tblpPr w:leftFromText="180" w:rightFromText="180" w:vertAnchor="text" w:horzAnchor="page" w:tblpX="1124" w:tblpY="6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843"/>
        <w:gridCol w:w="1559"/>
        <w:gridCol w:w="1134"/>
        <w:gridCol w:w="1418"/>
        <w:gridCol w:w="1417"/>
      </w:tblGrid>
      <w:tr w14:paraId="632A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14:paraId="5B38FA18">
            <w:pPr>
              <w:jc w:val="center"/>
              <w:rPr>
                <w:rFonts w:ascii="宋体" w:hAnsi="宋体"/>
                <w:b/>
                <w:szCs w:val="21"/>
              </w:rPr>
            </w:pPr>
            <w:r>
              <w:rPr>
                <w:rFonts w:hint="eastAsia" w:ascii="宋体" w:hAnsi="宋体"/>
                <w:b/>
                <w:szCs w:val="21"/>
              </w:rPr>
              <w:t>序号</w:t>
            </w:r>
          </w:p>
        </w:tc>
        <w:tc>
          <w:tcPr>
            <w:tcW w:w="1417" w:type="dxa"/>
            <w:vAlign w:val="center"/>
          </w:tcPr>
          <w:p w14:paraId="4CB3286F">
            <w:pPr>
              <w:jc w:val="center"/>
              <w:rPr>
                <w:rFonts w:ascii="宋体" w:hAnsi="宋体"/>
                <w:b/>
                <w:szCs w:val="21"/>
              </w:rPr>
            </w:pPr>
            <w:r>
              <w:rPr>
                <w:rFonts w:hint="eastAsia" w:ascii="宋体" w:hAnsi="宋体"/>
                <w:b/>
                <w:szCs w:val="21"/>
              </w:rPr>
              <w:t>名称</w:t>
            </w:r>
          </w:p>
        </w:tc>
        <w:tc>
          <w:tcPr>
            <w:tcW w:w="1843" w:type="dxa"/>
            <w:vAlign w:val="center"/>
          </w:tcPr>
          <w:p w14:paraId="548499A2">
            <w:pPr>
              <w:jc w:val="center"/>
              <w:rPr>
                <w:rFonts w:ascii="宋体" w:hAnsi="宋体"/>
                <w:b/>
                <w:szCs w:val="21"/>
              </w:rPr>
            </w:pPr>
            <w:r>
              <w:rPr>
                <w:rFonts w:hint="eastAsia" w:ascii="宋体" w:hAnsi="宋体"/>
                <w:b/>
                <w:szCs w:val="21"/>
                <w:lang w:val="en-US" w:eastAsia="zh-CN"/>
              </w:rPr>
              <w:t>品牌、型号</w:t>
            </w:r>
          </w:p>
        </w:tc>
        <w:tc>
          <w:tcPr>
            <w:tcW w:w="1559" w:type="dxa"/>
            <w:vAlign w:val="center"/>
          </w:tcPr>
          <w:p w14:paraId="0CDBED2D">
            <w:pPr>
              <w:jc w:val="center"/>
              <w:rPr>
                <w:rFonts w:ascii="宋体" w:hAnsi="宋体"/>
                <w:b/>
                <w:szCs w:val="21"/>
              </w:rPr>
            </w:pPr>
            <w:r>
              <w:rPr>
                <w:rFonts w:hint="eastAsia" w:ascii="宋体" w:hAnsi="宋体"/>
                <w:b/>
                <w:szCs w:val="21"/>
              </w:rPr>
              <w:t>制造商</w:t>
            </w:r>
          </w:p>
        </w:tc>
        <w:tc>
          <w:tcPr>
            <w:tcW w:w="1134" w:type="dxa"/>
            <w:vAlign w:val="center"/>
          </w:tcPr>
          <w:p w14:paraId="419B56CD">
            <w:pPr>
              <w:jc w:val="center"/>
              <w:rPr>
                <w:rFonts w:ascii="宋体" w:hAnsi="宋体"/>
                <w:b/>
                <w:szCs w:val="21"/>
              </w:rPr>
            </w:pPr>
            <w:r>
              <w:rPr>
                <w:rFonts w:hint="eastAsia" w:ascii="宋体" w:hAnsi="宋体"/>
                <w:b/>
                <w:szCs w:val="21"/>
              </w:rPr>
              <w:t>数量</w:t>
            </w:r>
          </w:p>
        </w:tc>
        <w:tc>
          <w:tcPr>
            <w:tcW w:w="1418" w:type="dxa"/>
            <w:vAlign w:val="center"/>
          </w:tcPr>
          <w:p w14:paraId="1FD671E5">
            <w:pPr>
              <w:jc w:val="center"/>
              <w:rPr>
                <w:rFonts w:ascii="宋体" w:hAnsi="宋体"/>
                <w:b/>
                <w:szCs w:val="21"/>
              </w:rPr>
            </w:pPr>
            <w:r>
              <w:rPr>
                <w:rFonts w:hint="eastAsia" w:ascii="宋体" w:hAnsi="宋体"/>
                <w:b/>
                <w:szCs w:val="21"/>
              </w:rPr>
              <w:t>单价（元）</w:t>
            </w:r>
          </w:p>
        </w:tc>
        <w:tc>
          <w:tcPr>
            <w:tcW w:w="1417" w:type="dxa"/>
            <w:vAlign w:val="center"/>
          </w:tcPr>
          <w:p w14:paraId="551181A4">
            <w:pPr>
              <w:jc w:val="center"/>
              <w:rPr>
                <w:rFonts w:ascii="宋体" w:hAnsi="宋体"/>
                <w:b/>
                <w:szCs w:val="21"/>
              </w:rPr>
            </w:pPr>
            <w:r>
              <w:rPr>
                <w:rFonts w:hint="eastAsia" w:ascii="宋体" w:hAnsi="宋体"/>
                <w:b/>
                <w:szCs w:val="21"/>
              </w:rPr>
              <w:t>合计（元）</w:t>
            </w:r>
          </w:p>
        </w:tc>
      </w:tr>
      <w:tr w14:paraId="0BF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5F93D1D1">
            <w:pPr>
              <w:pStyle w:val="24"/>
              <w:ind w:left="0" w:leftChars="0"/>
              <w:jc w:val="center"/>
              <w:rPr>
                <w:rFonts w:ascii="宋体" w:hAnsi="宋体"/>
                <w:kern w:val="2"/>
                <w:sz w:val="24"/>
                <w:szCs w:val="24"/>
              </w:rPr>
            </w:pPr>
            <w:r>
              <w:rPr>
                <w:rFonts w:hint="eastAsia" w:ascii="宋体" w:hAnsi="宋体"/>
                <w:kern w:val="2"/>
                <w:sz w:val="24"/>
                <w:szCs w:val="24"/>
              </w:rPr>
              <w:t>1</w:t>
            </w:r>
          </w:p>
        </w:tc>
        <w:tc>
          <w:tcPr>
            <w:tcW w:w="1417" w:type="dxa"/>
            <w:vAlign w:val="center"/>
          </w:tcPr>
          <w:p w14:paraId="0C997B8E">
            <w:pPr>
              <w:jc w:val="center"/>
              <w:rPr>
                <w:rFonts w:ascii="宋体" w:hAnsi="宋体"/>
                <w:sz w:val="24"/>
              </w:rPr>
            </w:pPr>
          </w:p>
        </w:tc>
        <w:tc>
          <w:tcPr>
            <w:tcW w:w="1843" w:type="dxa"/>
            <w:vAlign w:val="center"/>
          </w:tcPr>
          <w:p w14:paraId="592735F7">
            <w:pPr>
              <w:jc w:val="center"/>
              <w:rPr>
                <w:rFonts w:ascii="宋体" w:hAnsi="宋体"/>
                <w:sz w:val="24"/>
              </w:rPr>
            </w:pPr>
          </w:p>
        </w:tc>
        <w:tc>
          <w:tcPr>
            <w:tcW w:w="1559" w:type="dxa"/>
            <w:vAlign w:val="center"/>
          </w:tcPr>
          <w:p w14:paraId="64520B98">
            <w:pPr>
              <w:jc w:val="center"/>
              <w:rPr>
                <w:rFonts w:ascii="宋体" w:hAnsi="宋体"/>
                <w:sz w:val="24"/>
              </w:rPr>
            </w:pPr>
          </w:p>
        </w:tc>
        <w:tc>
          <w:tcPr>
            <w:tcW w:w="1134" w:type="dxa"/>
            <w:vAlign w:val="center"/>
          </w:tcPr>
          <w:p w14:paraId="42FCADB0">
            <w:pPr>
              <w:jc w:val="center"/>
              <w:rPr>
                <w:rFonts w:ascii="宋体" w:hAnsi="宋体"/>
                <w:sz w:val="24"/>
              </w:rPr>
            </w:pPr>
          </w:p>
        </w:tc>
        <w:tc>
          <w:tcPr>
            <w:tcW w:w="1418" w:type="dxa"/>
            <w:vAlign w:val="center"/>
          </w:tcPr>
          <w:p w14:paraId="00FF4AB3">
            <w:pPr>
              <w:jc w:val="center"/>
              <w:rPr>
                <w:rFonts w:ascii="宋体" w:hAnsi="宋体"/>
                <w:sz w:val="24"/>
              </w:rPr>
            </w:pPr>
          </w:p>
        </w:tc>
        <w:tc>
          <w:tcPr>
            <w:tcW w:w="1417" w:type="dxa"/>
            <w:vAlign w:val="center"/>
          </w:tcPr>
          <w:p w14:paraId="1A0D9698">
            <w:pPr>
              <w:jc w:val="center"/>
              <w:rPr>
                <w:rFonts w:ascii="宋体" w:hAnsi="宋体"/>
                <w:sz w:val="24"/>
              </w:rPr>
            </w:pPr>
          </w:p>
        </w:tc>
      </w:tr>
      <w:tr w14:paraId="7C0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0F1640D1">
            <w:pPr>
              <w:pStyle w:val="24"/>
              <w:ind w:left="0" w:leftChars="0"/>
              <w:jc w:val="center"/>
              <w:rPr>
                <w:rFonts w:ascii="宋体" w:hAnsi="宋体"/>
                <w:kern w:val="2"/>
                <w:sz w:val="24"/>
                <w:szCs w:val="24"/>
              </w:rPr>
            </w:pPr>
            <w:r>
              <w:rPr>
                <w:rFonts w:hint="eastAsia" w:ascii="宋体" w:hAnsi="宋体"/>
                <w:kern w:val="2"/>
                <w:sz w:val="24"/>
                <w:szCs w:val="24"/>
              </w:rPr>
              <w:t>2</w:t>
            </w:r>
          </w:p>
        </w:tc>
        <w:tc>
          <w:tcPr>
            <w:tcW w:w="1417" w:type="dxa"/>
            <w:vAlign w:val="center"/>
          </w:tcPr>
          <w:p w14:paraId="7B670140">
            <w:pPr>
              <w:jc w:val="center"/>
              <w:rPr>
                <w:rFonts w:ascii="宋体" w:hAnsi="宋体"/>
                <w:sz w:val="24"/>
              </w:rPr>
            </w:pPr>
          </w:p>
        </w:tc>
        <w:tc>
          <w:tcPr>
            <w:tcW w:w="1843" w:type="dxa"/>
            <w:vAlign w:val="center"/>
          </w:tcPr>
          <w:p w14:paraId="160F0EEA">
            <w:pPr>
              <w:jc w:val="center"/>
              <w:rPr>
                <w:rFonts w:ascii="宋体" w:hAnsi="宋体"/>
                <w:sz w:val="24"/>
              </w:rPr>
            </w:pPr>
          </w:p>
        </w:tc>
        <w:tc>
          <w:tcPr>
            <w:tcW w:w="1559" w:type="dxa"/>
            <w:vAlign w:val="center"/>
          </w:tcPr>
          <w:p w14:paraId="504922F4">
            <w:pPr>
              <w:jc w:val="center"/>
              <w:rPr>
                <w:rFonts w:ascii="宋体" w:hAnsi="宋体"/>
                <w:sz w:val="24"/>
              </w:rPr>
            </w:pPr>
          </w:p>
        </w:tc>
        <w:tc>
          <w:tcPr>
            <w:tcW w:w="1134" w:type="dxa"/>
            <w:vAlign w:val="center"/>
          </w:tcPr>
          <w:p w14:paraId="703BEE92">
            <w:pPr>
              <w:jc w:val="center"/>
              <w:rPr>
                <w:rFonts w:ascii="宋体" w:hAnsi="宋体"/>
                <w:sz w:val="24"/>
              </w:rPr>
            </w:pPr>
          </w:p>
        </w:tc>
        <w:tc>
          <w:tcPr>
            <w:tcW w:w="1418" w:type="dxa"/>
            <w:vAlign w:val="center"/>
          </w:tcPr>
          <w:p w14:paraId="0A97731F">
            <w:pPr>
              <w:jc w:val="center"/>
              <w:rPr>
                <w:rFonts w:ascii="宋体" w:hAnsi="宋体"/>
                <w:sz w:val="24"/>
              </w:rPr>
            </w:pPr>
          </w:p>
        </w:tc>
        <w:tc>
          <w:tcPr>
            <w:tcW w:w="1417" w:type="dxa"/>
            <w:vAlign w:val="center"/>
          </w:tcPr>
          <w:p w14:paraId="5E2EFF6A">
            <w:pPr>
              <w:jc w:val="center"/>
              <w:rPr>
                <w:rFonts w:ascii="宋体" w:hAnsi="宋体"/>
                <w:sz w:val="24"/>
              </w:rPr>
            </w:pPr>
          </w:p>
        </w:tc>
      </w:tr>
      <w:tr w14:paraId="2461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6B3DD5AE">
            <w:pPr>
              <w:pStyle w:val="24"/>
              <w:ind w:left="0" w:leftChars="0"/>
              <w:jc w:val="center"/>
              <w:rPr>
                <w:rFonts w:ascii="宋体" w:hAnsi="宋体"/>
                <w:kern w:val="2"/>
                <w:sz w:val="24"/>
                <w:szCs w:val="24"/>
              </w:rPr>
            </w:pPr>
            <w:r>
              <w:rPr>
                <w:rFonts w:hint="eastAsia" w:ascii="宋体" w:hAnsi="宋体"/>
                <w:kern w:val="2"/>
                <w:sz w:val="24"/>
                <w:szCs w:val="24"/>
              </w:rPr>
              <w:t>3</w:t>
            </w:r>
          </w:p>
        </w:tc>
        <w:tc>
          <w:tcPr>
            <w:tcW w:w="1417" w:type="dxa"/>
            <w:vAlign w:val="center"/>
          </w:tcPr>
          <w:p w14:paraId="44B7D4DD">
            <w:pPr>
              <w:jc w:val="center"/>
              <w:rPr>
                <w:rFonts w:ascii="宋体" w:hAnsi="宋体"/>
                <w:sz w:val="24"/>
              </w:rPr>
            </w:pPr>
          </w:p>
        </w:tc>
        <w:tc>
          <w:tcPr>
            <w:tcW w:w="1843" w:type="dxa"/>
            <w:vAlign w:val="center"/>
          </w:tcPr>
          <w:p w14:paraId="41F1C775">
            <w:pPr>
              <w:jc w:val="center"/>
              <w:rPr>
                <w:rFonts w:ascii="宋体" w:hAnsi="宋体"/>
                <w:sz w:val="24"/>
              </w:rPr>
            </w:pPr>
          </w:p>
        </w:tc>
        <w:tc>
          <w:tcPr>
            <w:tcW w:w="1559" w:type="dxa"/>
            <w:vAlign w:val="center"/>
          </w:tcPr>
          <w:p w14:paraId="7CF7254E">
            <w:pPr>
              <w:jc w:val="center"/>
              <w:rPr>
                <w:rFonts w:ascii="宋体" w:hAnsi="宋体"/>
                <w:sz w:val="24"/>
              </w:rPr>
            </w:pPr>
          </w:p>
        </w:tc>
        <w:tc>
          <w:tcPr>
            <w:tcW w:w="1134" w:type="dxa"/>
            <w:vAlign w:val="center"/>
          </w:tcPr>
          <w:p w14:paraId="64A4EE26">
            <w:pPr>
              <w:jc w:val="center"/>
              <w:rPr>
                <w:rFonts w:ascii="宋体" w:hAnsi="宋体"/>
                <w:sz w:val="24"/>
              </w:rPr>
            </w:pPr>
          </w:p>
        </w:tc>
        <w:tc>
          <w:tcPr>
            <w:tcW w:w="1418" w:type="dxa"/>
            <w:vAlign w:val="center"/>
          </w:tcPr>
          <w:p w14:paraId="37895C04">
            <w:pPr>
              <w:jc w:val="center"/>
              <w:rPr>
                <w:rFonts w:ascii="宋体" w:hAnsi="宋体"/>
                <w:sz w:val="24"/>
              </w:rPr>
            </w:pPr>
          </w:p>
        </w:tc>
        <w:tc>
          <w:tcPr>
            <w:tcW w:w="1417" w:type="dxa"/>
            <w:vAlign w:val="center"/>
          </w:tcPr>
          <w:p w14:paraId="0B213DA5">
            <w:pPr>
              <w:jc w:val="center"/>
              <w:rPr>
                <w:rFonts w:ascii="宋体" w:hAnsi="宋体"/>
                <w:sz w:val="24"/>
              </w:rPr>
            </w:pPr>
          </w:p>
        </w:tc>
      </w:tr>
      <w:tr w14:paraId="6ACA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2660ECD5">
            <w:pPr>
              <w:pStyle w:val="24"/>
              <w:ind w:left="0" w:leftChars="0"/>
              <w:jc w:val="center"/>
              <w:rPr>
                <w:rFonts w:ascii="宋体" w:hAnsi="宋体"/>
                <w:kern w:val="2"/>
                <w:sz w:val="24"/>
                <w:szCs w:val="24"/>
              </w:rPr>
            </w:pPr>
            <w:r>
              <w:rPr>
                <w:rFonts w:hint="eastAsia" w:ascii="宋体" w:hAnsi="宋体"/>
                <w:kern w:val="2"/>
                <w:sz w:val="24"/>
                <w:szCs w:val="24"/>
              </w:rPr>
              <w:t>4</w:t>
            </w:r>
          </w:p>
        </w:tc>
        <w:tc>
          <w:tcPr>
            <w:tcW w:w="1417" w:type="dxa"/>
            <w:vAlign w:val="center"/>
          </w:tcPr>
          <w:p w14:paraId="0CFABB1C">
            <w:pPr>
              <w:jc w:val="center"/>
              <w:rPr>
                <w:rFonts w:ascii="宋体" w:hAnsi="宋体"/>
                <w:sz w:val="24"/>
              </w:rPr>
            </w:pPr>
          </w:p>
        </w:tc>
        <w:tc>
          <w:tcPr>
            <w:tcW w:w="1843" w:type="dxa"/>
            <w:vAlign w:val="center"/>
          </w:tcPr>
          <w:p w14:paraId="2FA3F1D2">
            <w:pPr>
              <w:jc w:val="center"/>
              <w:rPr>
                <w:rFonts w:ascii="宋体" w:hAnsi="宋体"/>
                <w:sz w:val="24"/>
              </w:rPr>
            </w:pPr>
          </w:p>
        </w:tc>
        <w:tc>
          <w:tcPr>
            <w:tcW w:w="1559" w:type="dxa"/>
            <w:vAlign w:val="center"/>
          </w:tcPr>
          <w:p w14:paraId="54AB4017">
            <w:pPr>
              <w:jc w:val="center"/>
              <w:rPr>
                <w:rFonts w:ascii="宋体" w:hAnsi="宋体"/>
                <w:sz w:val="24"/>
              </w:rPr>
            </w:pPr>
          </w:p>
        </w:tc>
        <w:tc>
          <w:tcPr>
            <w:tcW w:w="1134" w:type="dxa"/>
            <w:vAlign w:val="center"/>
          </w:tcPr>
          <w:p w14:paraId="6BA4C55F">
            <w:pPr>
              <w:jc w:val="center"/>
              <w:rPr>
                <w:rFonts w:ascii="宋体" w:hAnsi="宋体"/>
                <w:sz w:val="24"/>
              </w:rPr>
            </w:pPr>
          </w:p>
        </w:tc>
        <w:tc>
          <w:tcPr>
            <w:tcW w:w="1418" w:type="dxa"/>
            <w:vAlign w:val="center"/>
          </w:tcPr>
          <w:p w14:paraId="09B3EDC8">
            <w:pPr>
              <w:jc w:val="center"/>
              <w:rPr>
                <w:rFonts w:ascii="宋体" w:hAnsi="宋体"/>
                <w:sz w:val="24"/>
              </w:rPr>
            </w:pPr>
          </w:p>
        </w:tc>
        <w:tc>
          <w:tcPr>
            <w:tcW w:w="1417" w:type="dxa"/>
            <w:vAlign w:val="center"/>
          </w:tcPr>
          <w:p w14:paraId="00869B38">
            <w:pPr>
              <w:jc w:val="center"/>
              <w:rPr>
                <w:rFonts w:ascii="宋体" w:hAnsi="宋体"/>
                <w:sz w:val="24"/>
              </w:rPr>
            </w:pPr>
          </w:p>
        </w:tc>
      </w:tr>
      <w:tr w14:paraId="6489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3CD186DB">
            <w:pPr>
              <w:pStyle w:val="24"/>
              <w:ind w:left="0" w:leftChars="0"/>
              <w:jc w:val="center"/>
              <w:rPr>
                <w:rFonts w:ascii="宋体" w:hAnsi="宋体"/>
                <w:kern w:val="2"/>
                <w:sz w:val="24"/>
                <w:szCs w:val="24"/>
              </w:rPr>
            </w:pPr>
            <w:r>
              <w:rPr>
                <w:rFonts w:hint="eastAsia" w:ascii="宋体" w:hAnsi="宋体"/>
                <w:kern w:val="2"/>
                <w:sz w:val="24"/>
                <w:szCs w:val="24"/>
              </w:rPr>
              <w:t>5</w:t>
            </w:r>
          </w:p>
        </w:tc>
        <w:tc>
          <w:tcPr>
            <w:tcW w:w="1417" w:type="dxa"/>
            <w:vAlign w:val="center"/>
          </w:tcPr>
          <w:p w14:paraId="02CD9CB6">
            <w:pPr>
              <w:jc w:val="center"/>
              <w:rPr>
                <w:rFonts w:ascii="宋体" w:hAnsi="宋体"/>
                <w:sz w:val="24"/>
              </w:rPr>
            </w:pPr>
          </w:p>
        </w:tc>
        <w:tc>
          <w:tcPr>
            <w:tcW w:w="1843" w:type="dxa"/>
            <w:vAlign w:val="center"/>
          </w:tcPr>
          <w:p w14:paraId="7CB85F22">
            <w:pPr>
              <w:jc w:val="center"/>
              <w:rPr>
                <w:rFonts w:ascii="宋体" w:hAnsi="宋体"/>
                <w:sz w:val="24"/>
              </w:rPr>
            </w:pPr>
          </w:p>
        </w:tc>
        <w:tc>
          <w:tcPr>
            <w:tcW w:w="1559" w:type="dxa"/>
            <w:vAlign w:val="center"/>
          </w:tcPr>
          <w:p w14:paraId="0B77E53F">
            <w:pPr>
              <w:jc w:val="center"/>
              <w:rPr>
                <w:rFonts w:ascii="宋体" w:hAnsi="宋体"/>
                <w:sz w:val="24"/>
              </w:rPr>
            </w:pPr>
          </w:p>
        </w:tc>
        <w:tc>
          <w:tcPr>
            <w:tcW w:w="1134" w:type="dxa"/>
            <w:vAlign w:val="center"/>
          </w:tcPr>
          <w:p w14:paraId="026931C2">
            <w:pPr>
              <w:jc w:val="center"/>
              <w:rPr>
                <w:rFonts w:ascii="宋体" w:hAnsi="宋体"/>
                <w:sz w:val="24"/>
              </w:rPr>
            </w:pPr>
          </w:p>
        </w:tc>
        <w:tc>
          <w:tcPr>
            <w:tcW w:w="1418" w:type="dxa"/>
            <w:vAlign w:val="center"/>
          </w:tcPr>
          <w:p w14:paraId="47E061B4">
            <w:pPr>
              <w:jc w:val="center"/>
              <w:rPr>
                <w:rFonts w:ascii="宋体" w:hAnsi="宋体"/>
                <w:sz w:val="24"/>
              </w:rPr>
            </w:pPr>
          </w:p>
        </w:tc>
        <w:tc>
          <w:tcPr>
            <w:tcW w:w="1417" w:type="dxa"/>
            <w:vAlign w:val="center"/>
          </w:tcPr>
          <w:p w14:paraId="37C08C47">
            <w:pPr>
              <w:jc w:val="center"/>
              <w:rPr>
                <w:rFonts w:ascii="宋体" w:hAnsi="宋体"/>
                <w:sz w:val="24"/>
              </w:rPr>
            </w:pPr>
          </w:p>
        </w:tc>
      </w:tr>
      <w:tr w14:paraId="00E6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78C64EBB">
            <w:pPr>
              <w:pStyle w:val="24"/>
              <w:ind w:left="0" w:leftChars="0"/>
              <w:jc w:val="center"/>
              <w:rPr>
                <w:rFonts w:ascii="宋体" w:hAnsi="宋体"/>
                <w:kern w:val="2"/>
                <w:sz w:val="24"/>
                <w:szCs w:val="24"/>
              </w:rPr>
            </w:pPr>
            <w:r>
              <w:rPr>
                <w:rFonts w:hint="eastAsia" w:ascii="宋体" w:hAnsi="宋体"/>
                <w:kern w:val="2"/>
                <w:sz w:val="24"/>
                <w:szCs w:val="24"/>
              </w:rPr>
              <w:t>6</w:t>
            </w:r>
          </w:p>
        </w:tc>
        <w:tc>
          <w:tcPr>
            <w:tcW w:w="1417" w:type="dxa"/>
            <w:vAlign w:val="center"/>
          </w:tcPr>
          <w:p w14:paraId="4BEFB066">
            <w:pPr>
              <w:jc w:val="center"/>
              <w:rPr>
                <w:rFonts w:ascii="宋体" w:hAnsi="宋体"/>
                <w:sz w:val="24"/>
              </w:rPr>
            </w:pPr>
            <w:r>
              <w:rPr>
                <w:rFonts w:ascii="宋体" w:hAnsi="宋体"/>
                <w:sz w:val="24"/>
              </w:rPr>
              <w:t>……</w:t>
            </w:r>
          </w:p>
        </w:tc>
        <w:tc>
          <w:tcPr>
            <w:tcW w:w="1843" w:type="dxa"/>
            <w:vAlign w:val="center"/>
          </w:tcPr>
          <w:p w14:paraId="6E3DE46F">
            <w:pPr>
              <w:jc w:val="center"/>
              <w:rPr>
                <w:rFonts w:ascii="宋体" w:hAnsi="宋体"/>
                <w:sz w:val="24"/>
              </w:rPr>
            </w:pPr>
          </w:p>
        </w:tc>
        <w:tc>
          <w:tcPr>
            <w:tcW w:w="1559" w:type="dxa"/>
            <w:vAlign w:val="center"/>
          </w:tcPr>
          <w:p w14:paraId="29A4F109">
            <w:pPr>
              <w:jc w:val="center"/>
              <w:rPr>
                <w:rFonts w:ascii="宋体" w:hAnsi="宋体"/>
                <w:sz w:val="24"/>
              </w:rPr>
            </w:pPr>
          </w:p>
        </w:tc>
        <w:tc>
          <w:tcPr>
            <w:tcW w:w="1134" w:type="dxa"/>
            <w:vAlign w:val="center"/>
          </w:tcPr>
          <w:p w14:paraId="72DC95A2">
            <w:pPr>
              <w:jc w:val="center"/>
              <w:rPr>
                <w:rFonts w:ascii="宋体" w:hAnsi="宋体"/>
                <w:sz w:val="24"/>
              </w:rPr>
            </w:pPr>
          </w:p>
        </w:tc>
        <w:tc>
          <w:tcPr>
            <w:tcW w:w="1418" w:type="dxa"/>
            <w:vAlign w:val="center"/>
          </w:tcPr>
          <w:p w14:paraId="03DB11F9">
            <w:pPr>
              <w:jc w:val="center"/>
              <w:rPr>
                <w:rFonts w:ascii="宋体" w:hAnsi="宋体"/>
                <w:sz w:val="24"/>
              </w:rPr>
            </w:pPr>
          </w:p>
        </w:tc>
        <w:tc>
          <w:tcPr>
            <w:tcW w:w="1417" w:type="dxa"/>
            <w:vAlign w:val="center"/>
          </w:tcPr>
          <w:p w14:paraId="0BF5EB04">
            <w:pPr>
              <w:jc w:val="center"/>
              <w:rPr>
                <w:rFonts w:ascii="宋体" w:hAnsi="宋体"/>
                <w:sz w:val="24"/>
              </w:rPr>
            </w:pPr>
          </w:p>
        </w:tc>
      </w:tr>
      <w:tr w14:paraId="7416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127" w:type="dxa"/>
            <w:gridSpan w:val="2"/>
            <w:vAlign w:val="center"/>
          </w:tcPr>
          <w:p w14:paraId="2B8E5583">
            <w:pPr>
              <w:jc w:val="center"/>
              <w:rPr>
                <w:rFonts w:ascii="宋体" w:hAnsi="宋体"/>
                <w:sz w:val="24"/>
              </w:rPr>
            </w:pPr>
            <w:r>
              <w:rPr>
                <w:rFonts w:hint="eastAsia" w:ascii="宋体" w:hAnsi="宋体"/>
                <w:sz w:val="24"/>
              </w:rPr>
              <w:t>总计</w:t>
            </w:r>
          </w:p>
        </w:tc>
        <w:tc>
          <w:tcPr>
            <w:tcW w:w="7371" w:type="dxa"/>
            <w:gridSpan w:val="5"/>
            <w:vAlign w:val="center"/>
          </w:tcPr>
          <w:p w14:paraId="65681383">
            <w:pPr>
              <w:widowControl/>
              <w:jc w:val="center"/>
              <w:rPr>
                <w:rFonts w:ascii="宋体" w:hAnsi="宋体"/>
                <w:sz w:val="24"/>
              </w:rPr>
            </w:pPr>
          </w:p>
        </w:tc>
      </w:tr>
    </w:tbl>
    <w:p w14:paraId="62E3EA5D">
      <w:pPr>
        <w:tabs>
          <w:tab w:val="left" w:pos="0"/>
          <w:tab w:val="left" w:pos="1200"/>
        </w:tabs>
        <w:snapToGrid w:val="0"/>
        <w:spacing w:line="360" w:lineRule="auto"/>
        <w:rPr>
          <w:rFonts w:ascii="宋体" w:hAnsi="宋体"/>
        </w:rPr>
      </w:pPr>
    </w:p>
    <w:p w14:paraId="5BE3F89D">
      <w:pPr>
        <w:tabs>
          <w:tab w:val="left" w:pos="0"/>
          <w:tab w:val="left" w:pos="1200"/>
        </w:tabs>
        <w:snapToGrid w:val="0"/>
        <w:spacing w:line="360" w:lineRule="auto"/>
        <w:rPr>
          <w:rFonts w:ascii="宋体" w:hAnsi="宋体"/>
        </w:rPr>
      </w:pPr>
    </w:p>
    <w:p w14:paraId="20A2A548">
      <w:pPr>
        <w:tabs>
          <w:tab w:val="left" w:pos="0"/>
          <w:tab w:val="left" w:pos="1200"/>
        </w:tabs>
        <w:snapToGrid w:val="0"/>
        <w:spacing w:line="360" w:lineRule="auto"/>
        <w:rPr>
          <w:rFonts w:ascii="宋体" w:hAnsi="宋体"/>
        </w:rPr>
      </w:pPr>
    </w:p>
    <w:p w14:paraId="09442E1C">
      <w:pPr>
        <w:tabs>
          <w:tab w:val="left" w:pos="0"/>
          <w:tab w:val="left" w:pos="1200"/>
        </w:tabs>
        <w:snapToGrid w:val="0"/>
        <w:spacing w:line="360" w:lineRule="auto"/>
        <w:rPr>
          <w:rFonts w:ascii="宋体" w:hAnsi="宋体"/>
        </w:rPr>
      </w:pPr>
    </w:p>
    <w:p w14:paraId="05F8B9BA">
      <w:pPr>
        <w:tabs>
          <w:tab w:val="left" w:pos="0"/>
          <w:tab w:val="left" w:pos="1200"/>
        </w:tabs>
        <w:snapToGrid w:val="0"/>
        <w:spacing w:line="360" w:lineRule="auto"/>
        <w:rPr>
          <w:rFonts w:ascii="宋体" w:hAnsi="宋体"/>
        </w:rPr>
      </w:pPr>
    </w:p>
    <w:p w14:paraId="4E50A055">
      <w:pPr>
        <w:ind w:firstLine="3360" w:firstLineChars="1600"/>
        <w:jc w:val="left"/>
        <w:rPr>
          <w:rFonts w:ascii="宋体" w:hAnsi="宋体"/>
          <w:szCs w:val="21"/>
        </w:rPr>
      </w:pPr>
    </w:p>
    <w:p w14:paraId="454CA959">
      <w:pPr>
        <w:pStyle w:val="190"/>
        <w:numPr>
          <w:ilvl w:val="1"/>
          <w:numId w:val="0"/>
        </w:numPr>
        <w:tabs>
          <w:tab w:val="left" w:pos="576"/>
        </w:tabs>
        <w:rPr>
          <w:rFonts w:ascii="宋体" w:hAnsi="宋体"/>
        </w:rPr>
        <w:sectPr>
          <w:footerReference r:id="rId16" w:type="default"/>
          <w:pgSz w:w="11906" w:h="16838"/>
          <w:pgMar w:top="1440" w:right="1701" w:bottom="1361" w:left="1701" w:header="851" w:footer="992" w:gutter="0"/>
          <w:pgNumType w:fmt="decimal"/>
          <w:cols w:space="720" w:num="1"/>
          <w:docGrid w:type="linesAndChars" w:linePitch="380" w:charSpace="0"/>
        </w:sectPr>
      </w:pPr>
    </w:p>
    <w:p w14:paraId="7038B612">
      <w:pPr>
        <w:pStyle w:val="190"/>
        <w:numPr>
          <w:ilvl w:val="1"/>
          <w:numId w:val="0"/>
        </w:numPr>
        <w:tabs>
          <w:tab w:val="left" w:pos="576"/>
        </w:tabs>
        <w:rPr>
          <w:rFonts w:ascii="宋体" w:hAnsi="宋体"/>
        </w:rPr>
      </w:pPr>
      <w:bookmarkStart w:id="142" w:name="_Toc29007"/>
      <w:bookmarkStart w:id="143" w:name="_Toc3678"/>
      <w:bookmarkStart w:id="144" w:name="_Toc30326263"/>
      <w:bookmarkStart w:id="145" w:name="_Toc29034"/>
      <w:bookmarkStart w:id="146" w:name="_Toc533774707"/>
      <w:bookmarkStart w:id="147" w:name="_Toc46392829"/>
      <w:bookmarkStart w:id="148" w:name="_Toc27838988"/>
      <w:r>
        <w:rPr>
          <w:rFonts w:hint="eastAsia" w:ascii="宋体" w:hAnsi="宋体"/>
          <w:lang w:val="en-US" w:eastAsia="zh-CN"/>
        </w:rPr>
        <w:t>3、</w:t>
      </w:r>
      <w:r>
        <w:rPr>
          <w:rFonts w:hint="eastAsia" w:ascii="宋体" w:hAnsi="宋体"/>
        </w:rPr>
        <w:t xml:space="preserve"> 资格审查文件</w:t>
      </w:r>
      <w:bookmarkEnd w:id="142"/>
      <w:bookmarkEnd w:id="143"/>
      <w:bookmarkEnd w:id="144"/>
      <w:bookmarkEnd w:id="145"/>
      <w:bookmarkEnd w:id="146"/>
      <w:bookmarkEnd w:id="147"/>
      <w:bookmarkEnd w:id="148"/>
    </w:p>
    <w:bookmarkEnd w:id="110"/>
    <w:bookmarkEnd w:id="111"/>
    <w:p w14:paraId="46B75670">
      <w:pPr>
        <w:widowControl/>
        <w:jc w:val="left"/>
        <w:rPr>
          <w:rFonts w:ascii="宋体" w:hAnsi="宋体"/>
          <w:bCs/>
          <w:kern w:val="0"/>
          <w:sz w:val="24"/>
          <w:szCs w:val="28"/>
        </w:rPr>
      </w:pPr>
      <w:bookmarkStart w:id="149" w:name="_Toc533774711"/>
      <w:bookmarkStart w:id="150" w:name="_Toc227057972"/>
      <w:bookmarkStart w:id="151" w:name="_Toc226969366"/>
    </w:p>
    <w:p w14:paraId="2193CA6F">
      <w:pPr>
        <w:widowControl/>
        <w:jc w:val="left"/>
        <w:rPr>
          <w:rFonts w:ascii="宋体" w:hAnsi="宋体"/>
          <w:bCs/>
          <w:kern w:val="0"/>
          <w:sz w:val="28"/>
          <w:szCs w:val="28"/>
          <w:lang w:val="zh-CN"/>
        </w:rPr>
      </w:pPr>
      <w:r>
        <w:rPr>
          <w:rFonts w:ascii="宋体" w:hAnsi="宋体"/>
        </w:rPr>
        <w:br w:type="page"/>
      </w:r>
    </w:p>
    <w:p w14:paraId="4805A2FA">
      <w:pPr>
        <w:pStyle w:val="190"/>
        <w:numPr>
          <w:ilvl w:val="1"/>
          <w:numId w:val="0"/>
        </w:numPr>
        <w:tabs>
          <w:tab w:val="left" w:pos="576"/>
        </w:tabs>
        <w:rPr>
          <w:rFonts w:ascii="宋体" w:hAnsi="宋体"/>
        </w:rPr>
      </w:pPr>
      <w:bookmarkStart w:id="152" w:name="_Toc22355"/>
      <w:bookmarkStart w:id="153" w:name="_Toc46392832"/>
      <w:bookmarkStart w:id="154" w:name="_Toc12764"/>
      <w:bookmarkStart w:id="155" w:name="_Toc18338"/>
      <w:bookmarkStart w:id="156" w:name="_Toc30326267"/>
      <w:bookmarkStart w:id="157" w:name="_Toc27838993"/>
      <w:r>
        <w:rPr>
          <w:rFonts w:hint="eastAsia" w:ascii="宋体" w:hAnsi="宋体"/>
          <w:lang w:val="en-US" w:eastAsia="zh-CN"/>
        </w:rPr>
        <w:t>4</w:t>
      </w:r>
      <w:r>
        <w:rPr>
          <w:rFonts w:hint="eastAsia" w:ascii="宋体" w:hAnsi="宋体"/>
        </w:rPr>
        <w:t>、法定代表人/负责人身份证明</w:t>
      </w:r>
      <w:bookmarkEnd w:id="149"/>
      <w:bookmarkEnd w:id="152"/>
      <w:bookmarkEnd w:id="153"/>
      <w:bookmarkEnd w:id="154"/>
      <w:bookmarkEnd w:id="155"/>
      <w:bookmarkEnd w:id="156"/>
      <w:bookmarkEnd w:id="157"/>
    </w:p>
    <w:p w14:paraId="18D7C7D8">
      <w:pPr>
        <w:pStyle w:val="15"/>
        <w:rPr>
          <w:rFonts w:ascii="宋体" w:hAnsi="宋体"/>
          <w:bCs/>
          <w:sz w:val="21"/>
          <w:szCs w:val="21"/>
        </w:rPr>
      </w:pPr>
      <w:bookmarkStart w:id="158" w:name="_Toc515549295"/>
      <w:r>
        <w:rPr>
          <w:rFonts w:hint="eastAsia" w:ascii="宋体" w:hAnsi="宋体"/>
          <w:bCs/>
          <w:sz w:val="21"/>
          <w:szCs w:val="21"/>
        </w:rPr>
        <w:t>参选人名称：</w:t>
      </w:r>
      <w:bookmarkEnd w:id="158"/>
    </w:p>
    <w:p w14:paraId="73B44D76">
      <w:pPr>
        <w:pStyle w:val="15"/>
        <w:rPr>
          <w:rFonts w:ascii="宋体" w:hAnsi="宋体"/>
          <w:bCs/>
          <w:sz w:val="21"/>
          <w:szCs w:val="21"/>
        </w:rPr>
      </w:pPr>
      <w:r>
        <w:rPr>
          <w:rFonts w:hint="eastAsia" w:ascii="宋体" w:hAnsi="宋体"/>
          <w:bCs/>
          <w:sz w:val="21"/>
          <w:szCs w:val="21"/>
        </w:rPr>
        <w:t>地址：</w:t>
      </w:r>
    </w:p>
    <w:p w14:paraId="3AD09E8D">
      <w:pPr>
        <w:pStyle w:val="15"/>
        <w:rPr>
          <w:rFonts w:ascii="宋体" w:hAnsi="宋体"/>
          <w:bCs/>
          <w:sz w:val="21"/>
          <w:szCs w:val="21"/>
        </w:rPr>
      </w:pPr>
      <w:r>
        <w:rPr>
          <w:rFonts w:hint="eastAsia" w:ascii="宋体" w:hAnsi="宋体"/>
          <w:bCs/>
          <w:sz w:val="21"/>
          <w:szCs w:val="21"/>
        </w:rPr>
        <w:t>成立时间：</w:t>
      </w:r>
    </w:p>
    <w:p w14:paraId="1EC416A0">
      <w:pPr>
        <w:pStyle w:val="15"/>
        <w:rPr>
          <w:rFonts w:ascii="宋体" w:hAnsi="宋体"/>
          <w:bCs/>
          <w:sz w:val="21"/>
          <w:szCs w:val="21"/>
        </w:rPr>
      </w:pPr>
      <w:r>
        <w:rPr>
          <w:rFonts w:hint="eastAsia" w:ascii="宋体" w:hAnsi="宋体"/>
          <w:bCs/>
          <w:sz w:val="21"/>
          <w:szCs w:val="21"/>
        </w:rPr>
        <w:t>经营期限：</w:t>
      </w:r>
    </w:p>
    <w:p w14:paraId="276C0105">
      <w:pPr>
        <w:pStyle w:val="15"/>
        <w:rPr>
          <w:rFonts w:ascii="宋体" w:hAnsi="宋体"/>
          <w:bCs/>
          <w:sz w:val="21"/>
          <w:szCs w:val="21"/>
          <w:u w:val="single"/>
        </w:rPr>
      </w:pPr>
      <w:r>
        <w:rPr>
          <w:rFonts w:hint="eastAsia" w:ascii="宋体" w:hAnsi="宋体"/>
          <w:bCs/>
          <w:sz w:val="21"/>
          <w:szCs w:val="21"/>
        </w:rPr>
        <w:t>姓名：        性别：        年龄：       职务：</w:t>
      </w:r>
    </w:p>
    <w:p w14:paraId="001E8122">
      <w:pPr>
        <w:pStyle w:val="15"/>
        <w:rPr>
          <w:rFonts w:ascii="宋体" w:hAnsi="宋体"/>
          <w:bCs/>
          <w:sz w:val="21"/>
          <w:szCs w:val="21"/>
        </w:rPr>
      </w:pPr>
      <w:r>
        <w:rPr>
          <w:rFonts w:hint="eastAsia" w:ascii="宋体" w:hAnsi="宋体"/>
          <w:bCs/>
          <w:sz w:val="21"/>
          <w:szCs w:val="21"/>
        </w:rPr>
        <w:t>系【参选人名称】的法定代表人/负责人。</w:t>
      </w:r>
    </w:p>
    <w:p w14:paraId="1CB28AF4">
      <w:pPr>
        <w:pStyle w:val="15"/>
        <w:ind w:firstLine="3045" w:firstLineChars="1450"/>
        <w:rPr>
          <w:rFonts w:ascii="宋体" w:hAnsi="宋体"/>
          <w:bCs/>
          <w:sz w:val="21"/>
          <w:szCs w:val="21"/>
        </w:rPr>
      </w:pPr>
    </w:p>
    <w:p w14:paraId="613B4FCD">
      <w:pPr>
        <w:pStyle w:val="15"/>
        <w:ind w:firstLine="3255" w:firstLineChars="1550"/>
        <w:rPr>
          <w:rFonts w:ascii="宋体" w:hAnsi="宋体"/>
          <w:bCs/>
          <w:sz w:val="21"/>
          <w:szCs w:val="21"/>
        </w:rPr>
      </w:pPr>
      <w:r>
        <w:rPr>
          <w:rFonts w:hint="eastAsia" w:ascii="宋体" w:hAnsi="宋体"/>
          <w:bCs/>
          <w:sz w:val="21"/>
          <w:szCs w:val="21"/>
        </w:rPr>
        <w:t>特此证明</w:t>
      </w:r>
    </w:p>
    <w:p w14:paraId="1F1910FC">
      <w:pPr>
        <w:pStyle w:val="15"/>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v:textbox>
              </v:shape>
            </w:pict>
          </mc:Fallback>
        </mc:AlternateContent>
      </w:r>
    </w:p>
    <w:p w14:paraId="113FB9D6">
      <w:pPr>
        <w:pStyle w:val="15"/>
        <w:rPr>
          <w:rFonts w:ascii="宋体" w:hAnsi="宋体"/>
          <w:b/>
          <w:bCs/>
        </w:rPr>
      </w:pPr>
    </w:p>
    <w:p w14:paraId="6007519B">
      <w:pPr>
        <w:pStyle w:val="15"/>
        <w:rPr>
          <w:rFonts w:ascii="宋体" w:hAnsi="宋体"/>
          <w:b/>
          <w:bCs/>
        </w:rPr>
      </w:pPr>
    </w:p>
    <w:p w14:paraId="3D44F592">
      <w:pPr>
        <w:pStyle w:val="15"/>
        <w:ind w:firstLine="3990" w:firstLineChars="1900"/>
        <w:rPr>
          <w:rFonts w:ascii="宋体" w:hAnsi="宋体"/>
          <w:bCs/>
          <w:sz w:val="21"/>
          <w:szCs w:val="21"/>
        </w:rPr>
      </w:pPr>
    </w:p>
    <w:p w14:paraId="1C662A92">
      <w:pPr>
        <w:pStyle w:val="15"/>
        <w:ind w:firstLine="3990" w:firstLineChars="1900"/>
        <w:rPr>
          <w:rFonts w:ascii="宋体" w:hAnsi="宋体"/>
          <w:bCs/>
          <w:sz w:val="21"/>
          <w:szCs w:val="21"/>
        </w:rPr>
      </w:pPr>
    </w:p>
    <w:p w14:paraId="0F9CBD6C">
      <w:pPr>
        <w:pStyle w:val="15"/>
        <w:ind w:firstLine="3990" w:firstLineChars="1900"/>
        <w:rPr>
          <w:rFonts w:ascii="宋体" w:hAnsi="宋体"/>
          <w:bCs/>
          <w:sz w:val="21"/>
          <w:szCs w:val="21"/>
        </w:rPr>
      </w:pPr>
    </w:p>
    <w:p w14:paraId="15F050D0">
      <w:pPr>
        <w:pStyle w:val="15"/>
        <w:ind w:firstLine="3990" w:firstLineChars="1900"/>
        <w:rPr>
          <w:rFonts w:ascii="宋体" w:hAnsi="宋体"/>
          <w:bCs/>
          <w:sz w:val="21"/>
          <w:szCs w:val="21"/>
        </w:rPr>
      </w:pPr>
    </w:p>
    <w:p w14:paraId="025976DC">
      <w:pPr>
        <w:pStyle w:val="15"/>
        <w:ind w:firstLine="3990" w:firstLineChars="1900"/>
        <w:rPr>
          <w:rFonts w:ascii="宋体" w:hAnsi="宋体"/>
          <w:bCs/>
          <w:sz w:val="21"/>
          <w:szCs w:val="21"/>
        </w:rPr>
      </w:pPr>
    </w:p>
    <w:p w14:paraId="26E6EFEA">
      <w:pPr>
        <w:wordWrap w:val="0"/>
        <w:jc w:val="right"/>
        <w:rPr>
          <w:rFonts w:ascii="宋体" w:hAnsi="宋体"/>
          <w:szCs w:val="21"/>
        </w:rPr>
      </w:pPr>
      <w:r>
        <w:rPr>
          <w:rFonts w:hint="eastAsia" w:ascii="宋体" w:hAnsi="宋体"/>
          <w:szCs w:val="21"/>
        </w:rPr>
        <w:t>参选人：（盖章）</w:t>
      </w:r>
    </w:p>
    <w:p w14:paraId="314B1355">
      <w:pPr>
        <w:wordWrap w:val="0"/>
        <w:jc w:val="right"/>
        <w:rPr>
          <w:rFonts w:ascii="宋体" w:hAnsi="宋体"/>
          <w:bCs/>
          <w:szCs w:val="21"/>
        </w:rPr>
      </w:pPr>
      <w:r>
        <w:rPr>
          <w:rFonts w:hint="eastAsia" w:ascii="宋体" w:hAnsi="宋体"/>
          <w:bCs/>
          <w:szCs w:val="21"/>
        </w:rPr>
        <w:t>参选人法定代表人/负责人或委托代理人：（签字）</w:t>
      </w:r>
    </w:p>
    <w:p w14:paraId="60C863BC">
      <w:pPr>
        <w:ind w:firstLine="5355" w:firstLineChars="2550"/>
        <w:jc w:val="right"/>
        <w:rPr>
          <w:rFonts w:hAnsi="宋体"/>
          <w:szCs w:val="21"/>
        </w:rPr>
      </w:pPr>
      <w:r>
        <w:rPr>
          <w:rFonts w:hint="eastAsia" w:ascii="宋体" w:hAnsi="宋体"/>
          <w:szCs w:val="21"/>
        </w:rPr>
        <w:t>日期：     年    月    日</w:t>
      </w:r>
    </w:p>
    <w:p w14:paraId="497139CB">
      <w:pPr>
        <w:ind w:firstLine="5355" w:firstLineChars="2550"/>
        <w:jc w:val="right"/>
        <w:rPr>
          <w:rFonts w:ascii="宋体" w:hAnsi="宋体"/>
          <w:szCs w:val="21"/>
        </w:rPr>
      </w:pPr>
    </w:p>
    <w:p w14:paraId="40687B11">
      <w:pPr>
        <w:ind w:firstLine="5355" w:firstLineChars="2550"/>
        <w:jc w:val="right"/>
        <w:rPr>
          <w:rFonts w:ascii="宋体" w:hAnsi="宋体"/>
        </w:rPr>
      </w:pPr>
      <w:r>
        <w:rPr>
          <w:rFonts w:ascii="宋体" w:hAnsi="宋体"/>
        </w:rPr>
        <w:br w:type="page"/>
      </w:r>
    </w:p>
    <w:p w14:paraId="11EB5E1F">
      <w:pPr>
        <w:pStyle w:val="190"/>
        <w:numPr>
          <w:ilvl w:val="1"/>
          <w:numId w:val="0"/>
        </w:numPr>
        <w:tabs>
          <w:tab w:val="left" w:pos="576"/>
        </w:tabs>
        <w:rPr>
          <w:rFonts w:ascii="宋体" w:hAnsi="宋体"/>
        </w:rPr>
      </w:pPr>
      <w:bookmarkStart w:id="159" w:name="_Toc27838994"/>
      <w:bookmarkStart w:id="160" w:name="_Toc30326268"/>
      <w:bookmarkStart w:id="161" w:name="_Toc46392833"/>
      <w:bookmarkStart w:id="162" w:name="_Toc30180"/>
      <w:bookmarkStart w:id="163" w:name="_Toc533774712"/>
      <w:bookmarkStart w:id="164" w:name="_Toc24057"/>
      <w:bookmarkStart w:id="165" w:name="_Toc3068"/>
      <w:r>
        <w:rPr>
          <w:rFonts w:hint="eastAsia" w:ascii="宋体" w:hAnsi="宋体"/>
          <w:lang w:val="en-US" w:eastAsia="zh-CN"/>
        </w:rPr>
        <w:t>5</w:t>
      </w:r>
      <w:r>
        <w:rPr>
          <w:rFonts w:hint="eastAsia" w:ascii="宋体" w:hAnsi="宋体"/>
        </w:rPr>
        <w:t>、法定代表人/负责人授权书</w:t>
      </w:r>
      <w:bookmarkEnd w:id="112"/>
      <w:bookmarkEnd w:id="150"/>
      <w:bookmarkEnd w:id="151"/>
      <w:bookmarkEnd w:id="159"/>
      <w:bookmarkEnd w:id="160"/>
      <w:bookmarkEnd w:id="161"/>
      <w:bookmarkEnd w:id="162"/>
      <w:bookmarkEnd w:id="163"/>
      <w:bookmarkEnd w:id="164"/>
      <w:bookmarkEnd w:id="165"/>
    </w:p>
    <w:p w14:paraId="1CCF6C3C">
      <w:pPr>
        <w:pStyle w:val="15"/>
        <w:spacing w:line="240" w:lineRule="auto"/>
        <w:rPr>
          <w:rFonts w:ascii="宋体" w:hAnsi="宋体"/>
          <w:sz w:val="21"/>
          <w:szCs w:val="21"/>
        </w:rPr>
      </w:pPr>
    </w:p>
    <w:bookmarkEnd w:id="113"/>
    <w:p w14:paraId="61885BC7">
      <w:pPr>
        <w:jc w:val="center"/>
        <w:rPr>
          <w:rFonts w:ascii="宋体" w:hAnsi="宋体"/>
          <w:b/>
          <w:sz w:val="24"/>
        </w:rPr>
      </w:pPr>
      <w:r>
        <w:rPr>
          <w:rFonts w:hint="eastAsia" w:ascii="宋体" w:hAnsi="宋体"/>
          <w:b/>
          <w:sz w:val="24"/>
        </w:rPr>
        <w:t>法定代表人授权委托书</w:t>
      </w:r>
    </w:p>
    <w:p w14:paraId="2F3E394D">
      <w:pPr>
        <w:jc w:val="center"/>
        <w:rPr>
          <w:rFonts w:ascii="宋体" w:hAnsi="宋体"/>
          <w:b/>
          <w:bCs/>
        </w:rPr>
      </w:pPr>
    </w:p>
    <w:p w14:paraId="2A7C1971">
      <w:pPr>
        <w:jc w:val="center"/>
        <w:rPr>
          <w:rFonts w:ascii="宋体" w:hAnsi="宋体"/>
          <w:b/>
          <w:bCs/>
        </w:rPr>
      </w:pPr>
    </w:p>
    <w:p w14:paraId="40569F4E">
      <w:pPr>
        <w:spacing w:line="360" w:lineRule="auto"/>
        <w:rPr>
          <w:rFonts w:ascii="宋体" w:hAnsi="宋体"/>
          <w:b/>
          <w:bCs/>
          <w:szCs w:val="28"/>
          <w:u w:val="single"/>
        </w:rPr>
      </w:pPr>
      <w:r>
        <w:rPr>
          <w:rFonts w:hint="eastAsia" w:ascii="宋体" w:hAnsi="宋体"/>
          <w:b/>
          <w:bCs/>
          <w:kern w:val="11"/>
        </w:rPr>
        <w:t>【</w:t>
      </w:r>
      <w:r>
        <w:rPr>
          <w:rFonts w:hint="eastAsia" w:ascii="宋体" w:hAnsi="宋体"/>
          <w:b/>
          <w:bCs/>
          <w:kern w:val="11"/>
          <w:lang w:val="en-US" w:eastAsia="zh-CN"/>
        </w:rPr>
        <w:t>采购</w:t>
      </w:r>
      <w:r>
        <w:rPr>
          <w:rFonts w:hint="eastAsia" w:ascii="宋体" w:hAnsi="宋体"/>
          <w:b/>
          <w:bCs/>
          <w:kern w:val="11"/>
        </w:rPr>
        <w:t>人名称】</w:t>
      </w:r>
      <w:r>
        <w:rPr>
          <w:rFonts w:hint="eastAsia" w:ascii="宋体" w:hAnsi="宋体"/>
          <w:b/>
          <w:bCs/>
          <w:szCs w:val="28"/>
        </w:rPr>
        <w:t>：</w:t>
      </w:r>
    </w:p>
    <w:p w14:paraId="4806FC14">
      <w:pPr>
        <w:spacing w:line="360" w:lineRule="auto"/>
        <w:ind w:firstLine="422" w:firstLineChars="201"/>
        <w:rPr>
          <w:rFonts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w:t>
      </w:r>
      <w:r>
        <w:rPr>
          <w:rFonts w:hint="eastAsia" w:ascii="宋体" w:hAnsi="宋体"/>
          <w:szCs w:val="28"/>
          <w:lang w:eastAsia="zh-CN"/>
        </w:rPr>
        <w:t>以</w:t>
      </w:r>
      <w:r>
        <w:rPr>
          <w:rFonts w:hint="eastAsia" w:ascii="宋体" w:hAnsi="宋体"/>
          <w:szCs w:val="28"/>
        </w:rPr>
        <w:t>认可并承担全部责任。</w:t>
      </w:r>
    </w:p>
    <w:p w14:paraId="564B922F">
      <w:pPr>
        <w:spacing w:line="360" w:lineRule="auto"/>
        <w:ind w:firstLine="422" w:firstLineChars="201"/>
        <w:rPr>
          <w:rFonts w:ascii="宋体" w:hAnsi="宋体"/>
          <w:szCs w:val="28"/>
        </w:rPr>
      </w:pPr>
      <w: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296545</wp:posOffset>
                </wp:positionV>
                <wp:extent cx="3134360" cy="2150110"/>
                <wp:effectExtent l="0" t="0" r="8890" b="25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0288;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2525395</wp:posOffset>
                </wp:positionH>
                <wp:positionV relativeFrom="paragraph">
                  <wp:posOffset>296545</wp:posOffset>
                </wp:positionV>
                <wp:extent cx="3175635" cy="2150110"/>
                <wp:effectExtent l="0" t="0" r="5715" b="25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1312;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v:textbox>
              </v:shape>
            </w:pict>
          </mc:Fallback>
        </mc:AlternateContent>
      </w:r>
      <w:r>
        <w:rPr>
          <w:rFonts w:hint="eastAsia" w:ascii="宋体" w:hAnsi="宋体"/>
          <w:szCs w:val="28"/>
        </w:rPr>
        <w:t>特此授权。</w:t>
      </w:r>
    </w:p>
    <w:p w14:paraId="6FF63917">
      <w:pPr>
        <w:spacing w:line="360" w:lineRule="auto"/>
        <w:rPr>
          <w:rFonts w:ascii="宋体" w:hAnsi="宋体"/>
          <w:szCs w:val="28"/>
        </w:rPr>
      </w:pPr>
    </w:p>
    <w:p w14:paraId="34D059C6">
      <w:pPr>
        <w:tabs>
          <w:tab w:val="left" w:pos="5040"/>
          <w:tab w:val="left" w:pos="5220"/>
        </w:tabs>
        <w:spacing w:line="560" w:lineRule="exact"/>
        <w:ind w:right="120" w:firstLine="3968" w:firstLineChars="1890"/>
        <w:jc w:val="left"/>
        <w:rPr>
          <w:rFonts w:ascii="宋体" w:hAnsi="宋体"/>
          <w:b/>
          <w:szCs w:val="21"/>
        </w:rPr>
      </w:pPr>
    </w:p>
    <w:p w14:paraId="2E0F11CA">
      <w:pPr>
        <w:tabs>
          <w:tab w:val="left" w:pos="5040"/>
          <w:tab w:val="left" w:pos="5220"/>
        </w:tabs>
        <w:spacing w:line="560" w:lineRule="exact"/>
        <w:ind w:right="120" w:firstLine="3968" w:firstLineChars="1890"/>
        <w:jc w:val="left"/>
        <w:rPr>
          <w:rFonts w:ascii="宋体" w:hAnsi="宋体"/>
          <w:b/>
          <w:szCs w:val="21"/>
        </w:rPr>
      </w:pPr>
    </w:p>
    <w:p w14:paraId="2A0D828B">
      <w:pPr>
        <w:tabs>
          <w:tab w:val="left" w:pos="5040"/>
          <w:tab w:val="left" w:pos="5220"/>
        </w:tabs>
        <w:spacing w:line="560" w:lineRule="exact"/>
        <w:ind w:right="120" w:firstLine="3968" w:firstLineChars="1890"/>
        <w:jc w:val="left"/>
        <w:rPr>
          <w:rFonts w:ascii="宋体" w:hAnsi="宋体"/>
          <w:b/>
          <w:szCs w:val="21"/>
        </w:rPr>
      </w:pPr>
    </w:p>
    <w:p w14:paraId="50EA8BDD">
      <w:pPr>
        <w:tabs>
          <w:tab w:val="left" w:pos="5040"/>
          <w:tab w:val="left" w:pos="5220"/>
        </w:tabs>
        <w:spacing w:line="560" w:lineRule="exact"/>
        <w:ind w:right="120" w:firstLine="3968" w:firstLineChars="1890"/>
        <w:jc w:val="left"/>
        <w:rPr>
          <w:rFonts w:ascii="宋体" w:hAnsi="宋体"/>
          <w:b/>
          <w:szCs w:val="21"/>
        </w:rPr>
      </w:pPr>
    </w:p>
    <w:p w14:paraId="69033211">
      <w:pPr>
        <w:tabs>
          <w:tab w:val="left" w:pos="5040"/>
          <w:tab w:val="left" w:pos="5220"/>
        </w:tabs>
        <w:spacing w:line="560" w:lineRule="exact"/>
        <w:ind w:right="120" w:firstLine="3968" w:firstLineChars="1890"/>
        <w:jc w:val="left"/>
        <w:rPr>
          <w:rFonts w:ascii="宋体" w:hAnsi="宋体"/>
          <w:b/>
          <w:szCs w:val="21"/>
        </w:rPr>
      </w:pPr>
    </w:p>
    <w:p w14:paraId="34214C07">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14:paraId="693E985C">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14:paraId="7DC30C1A">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14:paraId="3C6FB212">
      <w:pPr>
        <w:spacing w:line="360" w:lineRule="auto"/>
        <w:ind w:right="420" w:firstLine="4620" w:firstLineChars="2200"/>
        <w:rPr>
          <w:rFonts w:ascii="宋体" w:hAnsi="宋体"/>
          <w:szCs w:val="21"/>
        </w:rPr>
      </w:pPr>
      <w:r>
        <w:rPr>
          <w:rFonts w:hint="eastAsia" w:ascii="宋体" w:hAnsi="宋体"/>
          <w:szCs w:val="21"/>
        </w:rPr>
        <w:t>日期：     年    月    日</w:t>
      </w:r>
    </w:p>
    <w:p w14:paraId="652C09E6">
      <w:pPr>
        <w:ind w:firstLine="630" w:firstLineChars="300"/>
        <w:rPr>
          <w:rFonts w:ascii="宋体" w:hAnsi="宋体"/>
          <w:szCs w:val="28"/>
        </w:rPr>
        <w:sectPr>
          <w:pgSz w:w="11906" w:h="16838"/>
          <w:pgMar w:top="1440" w:right="1701" w:bottom="1361" w:left="1701" w:header="851" w:footer="992" w:gutter="0"/>
          <w:pgNumType w:fmt="decimal"/>
          <w:cols w:space="720" w:num="1"/>
          <w:docGrid w:type="linesAndChars" w:linePitch="380" w:charSpace="0"/>
        </w:sectPr>
      </w:pPr>
    </w:p>
    <w:p w14:paraId="460B17AF">
      <w:pPr>
        <w:pStyle w:val="60"/>
        <w:rPr>
          <w:rFonts w:hint="default" w:eastAsia="宋体"/>
          <w:lang w:val="en-US" w:eastAsia="zh-CN"/>
        </w:rPr>
        <w:sectPr>
          <w:pgSz w:w="11906" w:h="16838"/>
          <w:pgMar w:top="1440" w:right="1701" w:bottom="1361" w:left="1701" w:header="851" w:footer="992" w:gutter="0"/>
          <w:pgNumType w:fmt="decimal"/>
          <w:cols w:space="720" w:num="1"/>
          <w:docGrid w:type="linesAndChars" w:linePitch="380" w:charSpace="0"/>
        </w:sectPr>
      </w:pPr>
      <w:r>
        <w:rPr>
          <w:rFonts w:hint="eastAsia"/>
          <w:lang w:val="en-US" w:eastAsia="zh-CN"/>
        </w:rPr>
        <w:t>2024年6月-8月法定代表人和授权代表社保证明材料</w:t>
      </w:r>
    </w:p>
    <w:bookmarkEnd w:id="114"/>
    <w:bookmarkEnd w:id="115"/>
    <w:bookmarkEnd w:id="116"/>
    <w:bookmarkEnd w:id="117"/>
    <w:p w14:paraId="088A35C4">
      <w:pPr>
        <w:pStyle w:val="190"/>
        <w:numPr>
          <w:ilvl w:val="1"/>
          <w:numId w:val="0"/>
        </w:numPr>
        <w:tabs>
          <w:tab w:val="left" w:pos="576"/>
        </w:tabs>
        <w:rPr>
          <w:rFonts w:ascii="宋体" w:hAnsi="宋体"/>
          <w:highlight w:val="none"/>
        </w:rPr>
      </w:pPr>
      <w:bookmarkStart w:id="166" w:name="_Toc19372"/>
      <w:bookmarkStart w:id="167" w:name="_Toc10349"/>
      <w:bookmarkStart w:id="168" w:name="_Toc46392835"/>
      <w:bookmarkStart w:id="169" w:name="_Toc13809"/>
      <w:bookmarkStart w:id="170" w:name="_Toc27838996"/>
      <w:bookmarkStart w:id="171" w:name="_Toc533774714"/>
      <w:bookmarkStart w:id="172" w:name="_Toc30326270"/>
      <w:r>
        <w:rPr>
          <w:rFonts w:hint="eastAsia" w:ascii="宋体" w:hAnsi="宋体"/>
          <w:highlight w:val="none"/>
          <w:lang w:val="en-US" w:eastAsia="zh-CN"/>
        </w:rPr>
        <w:t>6</w:t>
      </w:r>
      <w:r>
        <w:rPr>
          <w:rFonts w:hint="eastAsia" w:ascii="宋体" w:hAnsi="宋体"/>
          <w:highlight w:val="none"/>
        </w:rPr>
        <w:t>、技术应答</w:t>
      </w:r>
      <w:bookmarkEnd w:id="166"/>
      <w:bookmarkEnd w:id="167"/>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425F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868D16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71118758">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14:paraId="26DDE3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4ECA6F9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47A3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0D5C3E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E29B51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09A561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7D2184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B56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322B8B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13B859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202D7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AB63AE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117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2A97A63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41D26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40B63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01E88A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73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F78D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A08596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1183F3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071B8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D08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70A9E3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C1CFE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5B6AC2E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8CC32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FEF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97F4C7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81F55A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2B29C9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153FB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85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22C6A2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2EF0E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84EEB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7F8A52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47A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25297B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766D2A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EF192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159DEE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F8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5C9CCF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5C7139A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E1D42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02B8F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A5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54418D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77BF8A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75B878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4C41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3F1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76C44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953095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45931F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93DEB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3B07A4F0">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11E833F9">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441E7AAA">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4E8C61D9">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5A9729">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第四章项目技术规格、数量及质量要求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75642B4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auto"/>
          <w:highlight w:val="none"/>
          <w:lang w:val="en-US" w:eastAsia="zh-CN"/>
        </w:rPr>
        <w:t>技术要求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highlight w:val="none"/>
          <w:lang w:val="en-US" w:eastAsia="zh-CN"/>
        </w:rPr>
        <w:t>技术要</w:t>
      </w:r>
      <w:r>
        <w:rPr>
          <w:rFonts w:hint="eastAsia" w:ascii="宋体" w:hAnsi="宋体" w:eastAsia="宋体" w:cs="宋体"/>
          <w:color w:val="auto"/>
          <w:highlight w:val="none"/>
        </w:rPr>
        <w:t>求”栏具体内容一致但“差异说明”栏未填写则视为无差异。</w:t>
      </w:r>
    </w:p>
    <w:p w14:paraId="271DB1E0">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76B36E65">
      <w:pPr>
        <w:widowControl/>
        <w:snapToGrid w:val="0"/>
        <w:spacing w:line="360" w:lineRule="auto"/>
        <w:ind w:firstLine="480"/>
        <w:jc w:val="left"/>
        <w:rPr>
          <w:rFonts w:hint="eastAsia" w:ascii="宋体" w:hAnsi="宋体" w:eastAsia="宋体" w:cs="宋体"/>
          <w:color w:val="auto"/>
          <w:highlight w:val="none"/>
        </w:rPr>
        <w:sectPr>
          <w:headerReference r:id="rId17" w:type="default"/>
          <w:footerReference r:id="rId18"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highlight w:val="none"/>
        </w:rPr>
        <w:t>4、可附相关支撑材料。（格式自定）</w:t>
      </w:r>
    </w:p>
    <w:p w14:paraId="5A4027BC">
      <w:pPr>
        <w:pStyle w:val="6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p>
    <w:p w14:paraId="5A601326">
      <w:pPr>
        <w:pStyle w:val="60"/>
        <w:rPr>
          <w:rFonts w:hint="eastAsia" w:asciiTheme="minorEastAsia" w:hAnsiTheme="minorEastAsia" w:eastAsiaTheme="minorEastAsia" w:cstheme="minorEastAsia"/>
          <w:b w:val="0"/>
          <w:bCs/>
          <w:color w:val="auto"/>
          <w:sz w:val="24"/>
          <w:highlight w:val="none"/>
          <w:lang w:val="en-US" w:eastAsia="zh-CN"/>
        </w:rPr>
      </w:pPr>
    </w:p>
    <w:p w14:paraId="371C021C">
      <w:pPr>
        <w:pStyle w:val="60"/>
        <w:rPr>
          <w:rFonts w:hint="default" w:asciiTheme="minorEastAsia" w:hAnsiTheme="minorEastAsia" w:eastAsiaTheme="minorEastAsia" w:cstheme="minorEastAsia"/>
          <w:b w:val="0"/>
          <w:bCs/>
          <w:color w:val="auto"/>
          <w:sz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1459533">
      <w:pPr>
        <w:pStyle w:val="190"/>
        <w:numPr>
          <w:ilvl w:val="1"/>
          <w:numId w:val="0"/>
        </w:numPr>
        <w:tabs>
          <w:tab w:val="left" w:pos="576"/>
        </w:tabs>
        <w:rPr>
          <w:rFonts w:ascii="宋体" w:hAnsi="宋体"/>
          <w:highlight w:val="none"/>
        </w:rPr>
      </w:pPr>
      <w:bookmarkStart w:id="173" w:name="_Toc3044"/>
      <w:bookmarkStart w:id="174" w:name="_Toc10445"/>
      <w:r>
        <w:rPr>
          <w:rFonts w:hint="eastAsia" w:ascii="宋体" w:hAnsi="宋体"/>
          <w:highlight w:val="none"/>
          <w:lang w:val="en-US" w:eastAsia="zh-CN"/>
        </w:rPr>
        <w:t>7</w:t>
      </w:r>
      <w:r>
        <w:rPr>
          <w:rFonts w:hint="eastAsia" w:ascii="宋体" w:hAnsi="宋体"/>
          <w:highlight w:val="none"/>
        </w:rPr>
        <w:t>、商务条款应答</w:t>
      </w:r>
      <w:bookmarkEnd w:id="173"/>
      <w:bookmarkEnd w:id="174"/>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5F1E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2BCA9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076EA599">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p>
        </w:tc>
        <w:tc>
          <w:tcPr>
            <w:tcW w:w="1200" w:type="dxa"/>
            <w:vAlign w:val="center"/>
          </w:tcPr>
          <w:p w14:paraId="3716A64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0476AC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C86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874AE3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141C9A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5E14E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581043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73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16DE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1E06C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17CF7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65C9AD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A22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1F425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685D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ADFED4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F02F4C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38C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5A856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2B2F1B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47B7C3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FEFC4A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9A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0876B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841AA3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44B303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23BA3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E25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BEE72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CC26E2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AAAB6F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E6F8D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ED9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90529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624E11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22604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AF7BFE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DB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C38400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31490E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E78EB3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74D6C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CE2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1F101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538B6F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5ABB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D82820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2CF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E7D48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8E942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952DE4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D26C1F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27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4BF4F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A95766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6924F0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68FE7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41C170CC">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41885C05">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6F721382">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5244F558">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7B15532C">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第三章项目商务要求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40D2762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auto"/>
          <w:highlight w:val="none"/>
          <w:lang w:val="en-US" w:eastAsia="zh-CN"/>
        </w:rPr>
        <w:t>商务要求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highlight w:val="none"/>
          <w:lang w:val="en-US" w:eastAsia="zh-CN"/>
        </w:rPr>
        <w:t>商务要求</w:t>
      </w:r>
      <w:r>
        <w:rPr>
          <w:rFonts w:hint="eastAsia" w:ascii="宋体" w:hAnsi="宋体" w:eastAsia="宋体" w:cs="宋体"/>
          <w:color w:val="auto"/>
          <w:highlight w:val="none"/>
        </w:rPr>
        <w:t>”栏具体内容一致但“差异说明”栏未填写则视为无差异</w:t>
      </w:r>
      <w:r>
        <w:rPr>
          <w:rFonts w:hint="eastAsia" w:ascii="宋体" w:hAnsi="宋体" w:cs="宋体"/>
          <w:color w:val="auto"/>
          <w:highlight w:val="none"/>
          <w:lang w:eastAsia="zh-CN"/>
        </w:rPr>
        <w:t>。</w:t>
      </w:r>
    </w:p>
    <w:p w14:paraId="1F79C87D">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3C96DB14">
      <w:pPr>
        <w:widowControl/>
        <w:jc w:val="left"/>
        <w:rPr>
          <w:rFonts w:ascii="宋体" w:hAnsi="宋体"/>
          <w:bCs/>
          <w:kern w:val="0"/>
          <w:sz w:val="28"/>
          <w:szCs w:val="28"/>
          <w:highlight w:val="none"/>
        </w:rPr>
      </w:pPr>
      <w:r>
        <w:rPr>
          <w:rFonts w:hint="eastAsia" w:ascii="宋体" w:hAnsi="宋体" w:eastAsia="宋体" w:cs="宋体"/>
          <w:color w:val="auto"/>
          <w:highlight w:val="none"/>
        </w:rPr>
        <w:t>4、可附相关支撑材料。（格式自定）</w:t>
      </w:r>
    </w:p>
    <w:p w14:paraId="3A63908E">
      <w:pPr>
        <w:widowControl/>
        <w:jc w:val="left"/>
        <w:rPr>
          <w:szCs w:val="21"/>
          <w:highlight w:val="none"/>
        </w:rPr>
      </w:pPr>
      <w:r>
        <w:rPr>
          <w:highlight w:val="none"/>
        </w:rPr>
        <w:br w:type="page"/>
      </w:r>
    </w:p>
    <w:bookmarkEnd w:id="168"/>
    <w:bookmarkEnd w:id="169"/>
    <w:bookmarkEnd w:id="170"/>
    <w:bookmarkEnd w:id="171"/>
    <w:bookmarkEnd w:id="172"/>
    <w:p w14:paraId="59881D21">
      <w:pPr>
        <w:widowControl/>
        <w:jc w:val="left"/>
        <w:rPr>
          <w:szCs w:val="21"/>
        </w:rPr>
      </w:pPr>
      <w:r>
        <w:rPr>
          <w:rFonts w:hint="eastAsia" w:asciiTheme="minorEastAsia" w:hAnsiTheme="minorEastAsia" w:eastAsiaTheme="minorEastAsia" w:cstheme="minorEastAsia"/>
          <w:bCs/>
          <w:color w:val="auto"/>
          <w:kern w:val="0"/>
          <w:sz w:val="24"/>
          <w:highlight w:val="none"/>
          <w:lang w:val="zh-CN"/>
        </w:rPr>
        <w:t>商务响应需提供的材料（格式自定）</w:t>
      </w:r>
      <w:r>
        <w:br w:type="page"/>
      </w:r>
    </w:p>
    <w:p w14:paraId="3D1CCBF6">
      <w:pPr>
        <w:pStyle w:val="190"/>
        <w:numPr>
          <w:ilvl w:val="1"/>
          <w:numId w:val="0"/>
        </w:numPr>
        <w:tabs>
          <w:tab w:val="left" w:pos="576"/>
        </w:tabs>
        <w:rPr>
          <w:rFonts w:ascii="宋体" w:hAnsi="宋体"/>
        </w:rPr>
      </w:pPr>
      <w:bookmarkStart w:id="175" w:name="_Toc533774715"/>
      <w:bookmarkStart w:id="176" w:name="_Toc20733"/>
      <w:bookmarkStart w:id="177" w:name="_Toc27838999"/>
      <w:bookmarkStart w:id="178" w:name="_Toc12291"/>
      <w:bookmarkStart w:id="179" w:name="_Toc17109"/>
      <w:bookmarkStart w:id="180" w:name="_Toc46392838"/>
      <w:bookmarkStart w:id="181" w:name="_Toc30326273"/>
      <w:r>
        <w:rPr>
          <w:rFonts w:hint="eastAsia" w:ascii="宋体" w:hAnsi="宋体"/>
          <w:lang w:val="en-US" w:eastAsia="zh-CN"/>
        </w:rPr>
        <w:t>8</w:t>
      </w:r>
      <w:r>
        <w:rPr>
          <w:rFonts w:hint="eastAsia" w:ascii="宋体" w:hAnsi="宋体"/>
        </w:rPr>
        <w:t>、信誉声明函</w:t>
      </w:r>
      <w:bookmarkEnd w:id="175"/>
      <w:bookmarkEnd w:id="176"/>
      <w:bookmarkEnd w:id="177"/>
      <w:bookmarkEnd w:id="178"/>
      <w:bookmarkEnd w:id="179"/>
      <w:bookmarkEnd w:id="180"/>
      <w:bookmarkEnd w:id="181"/>
    </w:p>
    <w:p w14:paraId="0BB480AE">
      <w:pPr>
        <w:spacing w:line="276" w:lineRule="auto"/>
        <w:jc w:val="center"/>
        <w:rPr>
          <w:rFonts w:ascii="宋体" w:hAnsi="宋体"/>
          <w:b/>
          <w:bCs/>
          <w:sz w:val="24"/>
        </w:rPr>
      </w:pPr>
      <w:r>
        <w:rPr>
          <w:rFonts w:hint="eastAsia" w:ascii="宋体" w:hAnsi="宋体"/>
          <w:b/>
          <w:bCs/>
          <w:sz w:val="24"/>
        </w:rPr>
        <w:t>信誉声明函</w:t>
      </w:r>
    </w:p>
    <w:p w14:paraId="312B2DB4">
      <w:pPr>
        <w:spacing w:line="276" w:lineRule="auto"/>
        <w:rPr>
          <w:rFonts w:ascii="宋体" w:hAnsi="宋体"/>
          <w:bCs/>
          <w:szCs w:val="21"/>
        </w:rPr>
      </w:pPr>
    </w:p>
    <w:p w14:paraId="21EF80B4">
      <w:pPr>
        <w:spacing w:line="276" w:lineRule="auto"/>
        <w:jc w:val="left"/>
        <w:rPr>
          <w:rFonts w:ascii="宋体" w:hAnsi="宋体"/>
          <w:bCs/>
          <w:szCs w:val="21"/>
        </w:rPr>
      </w:pPr>
      <w:r>
        <w:rPr>
          <w:rFonts w:hint="eastAsia" w:ascii="宋体" w:hAnsi="宋体"/>
          <w:bCs/>
          <w:szCs w:val="21"/>
        </w:rPr>
        <w:t>项目名称：【      】</w:t>
      </w:r>
    </w:p>
    <w:p w14:paraId="2A4C5B8C">
      <w:pPr>
        <w:spacing w:line="276" w:lineRule="auto"/>
        <w:rPr>
          <w:rFonts w:ascii="宋体" w:hAnsi="宋体"/>
          <w:bCs/>
          <w:szCs w:val="21"/>
        </w:rPr>
      </w:pPr>
    </w:p>
    <w:p w14:paraId="3F76AEEA">
      <w:pPr>
        <w:spacing w:line="276" w:lineRule="auto"/>
        <w:rPr>
          <w:rFonts w:ascii="宋体" w:hAnsi="宋体"/>
          <w:bCs/>
          <w:szCs w:val="21"/>
        </w:rPr>
      </w:pPr>
      <w:r>
        <w:rPr>
          <w:rFonts w:hint="eastAsia" w:ascii="宋体" w:hAnsi="宋体"/>
          <w:bCs/>
          <w:szCs w:val="21"/>
        </w:rPr>
        <w:t>致：【采购人名称】</w:t>
      </w:r>
    </w:p>
    <w:p w14:paraId="58D88FF4">
      <w:pPr>
        <w:spacing w:line="276" w:lineRule="auto"/>
        <w:ind w:firstLine="420"/>
        <w:rPr>
          <w:rFonts w:ascii="宋体" w:hAnsi="宋体"/>
          <w:bCs/>
          <w:szCs w:val="21"/>
        </w:rPr>
      </w:pPr>
      <w:r>
        <w:rPr>
          <w:rFonts w:hint="eastAsia" w:ascii="宋体" w:hAnsi="宋体"/>
          <w:bCs/>
          <w:szCs w:val="21"/>
        </w:rPr>
        <w:t>我公司具有良好的商业信誉和健全的财务会计制度，具有履行合同所必需的设备和专业技术能力</w:t>
      </w:r>
      <w:r>
        <w:rPr>
          <w:rFonts w:hint="eastAsia" w:ascii="宋体" w:hAnsi="宋体"/>
          <w:bCs/>
          <w:szCs w:val="21"/>
          <w:lang w:eastAsia="zh-CN"/>
        </w:rPr>
        <w:t>，具</w:t>
      </w:r>
      <w:r>
        <w:rPr>
          <w:rFonts w:hint="eastAsia" w:ascii="宋体" w:hAnsi="宋体"/>
          <w:bCs/>
          <w:szCs w:val="21"/>
        </w:rPr>
        <w:t>有依法缴纳税收和社会保障资金的良好记录，遵守国家</w:t>
      </w:r>
      <w:r>
        <w:rPr>
          <w:rFonts w:hint="eastAsia" w:ascii="宋体" w:hAnsi="宋体"/>
          <w:bCs/>
          <w:szCs w:val="21"/>
          <w:lang w:eastAsia="zh-CN"/>
        </w:rPr>
        <w:t>法律法规</w:t>
      </w:r>
      <w:r>
        <w:rPr>
          <w:rFonts w:hint="eastAsia" w:ascii="宋体" w:hAnsi="宋体"/>
          <w:bCs/>
          <w:szCs w:val="21"/>
        </w:rPr>
        <w:t>和规章，具有良好信誉、信守商业道德，经营业绩和履约情况良好；参加本次采购活动前三年内，在经营活动中没有重大违法违规记录。在合同签订前后随时愿意提供相关证明材料，并承诺没有存在下列情形之一：</w:t>
      </w:r>
    </w:p>
    <w:p w14:paraId="707241C2">
      <w:pPr>
        <w:spacing w:line="276" w:lineRule="auto"/>
        <w:ind w:firstLine="420" w:firstLineChars="200"/>
        <w:rPr>
          <w:rFonts w:ascii="宋体" w:hAnsi="宋体"/>
          <w:bCs/>
          <w:szCs w:val="21"/>
        </w:rPr>
      </w:pPr>
      <w:r>
        <w:rPr>
          <w:rFonts w:hint="eastAsia" w:ascii="宋体" w:hAnsi="宋体"/>
          <w:bCs/>
          <w:szCs w:val="21"/>
        </w:rPr>
        <w:t>（1）被责令停业或破产状态的；</w:t>
      </w:r>
    </w:p>
    <w:p w14:paraId="3930D454">
      <w:pPr>
        <w:spacing w:line="276" w:lineRule="auto"/>
        <w:ind w:firstLine="420" w:firstLineChars="200"/>
        <w:rPr>
          <w:rFonts w:ascii="宋体" w:hAnsi="宋体"/>
          <w:bCs/>
          <w:szCs w:val="21"/>
        </w:rPr>
      </w:pPr>
      <w:r>
        <w:rPr>
          <w:rFonts w:hint="eastAsia" w:ascii="宋体" w:hAnsi="宋体"/>
          <w:bCs/>
          <w:szCs w:val="21"/>
        </w:rPr>
        <w:t>（2）被暂停或取消参选资格的；</w:t>
      </w:r>
    </w:p>
    <w:p w14:paraId="18F3E2EB">
      <w:pPr>
        <w:spacing w:line="276" w:lineRule="auto"/>
        <w:ind w:firstLine="420" w:firstLineChars="200"/>
        <w:rPr>
          <w:rFonts w:ascii="宋体" w:hAnsi="宋体"/>
          <w:bCs/>
          <w:szCs w:val="21"/>
        </w:rPr>
      </w:pPr>
      <w:r>
        <w:rPr>
          <w:rFonts w:hint="eastAsia" w:ascii="宋体" w:hAnsi="宋体"/>
          <w:bCs/>
          <w:szCs w:val="21"/>
        </w:rPr>
        <w:t>（3）财产被重组、接管、查封、扣押或冻结的；</w:t>
      </w:r>
    </w:p>
    <w:p w14:paraId="6B0C2778">
      <w:pPr>
        <w:spacing w:line="276" w:lineRule="auto"/>
        <w:ind w:firstLine="420" w:firstLineChars="200"/>
        <w:rPr>
          <w:rFonts w:ascii="宋体" w:hAnsi="宋体"/>
          <w:bCs/>
          <w:szCs w:val="21"/>
        </w:rPr>
      </w:pPr>
      <w:r>
        <w:rPr>
          <w:rFonts w:hint="eastAsia" w:ascii="宋体" w:hAnsi="宋体"/>
          <w:bCs/>
          <w:szCs w:val="21"/>
        </w:rPr>
        <w:t>（4）在最近三年内严重违反合同约定的；</w:t>
      </w:r>
    </w:p>
    <w:p w14:paraId="6C88E3B9">
      <w:pPr>
        <w:spacing w:line="276" w:lineRule="auto"/>
        <w:ind w:firstLine="420" w:firstLineChars="200"/>
        <w:rPr>
          <w:rFonts w:ascii="宋体" w:hAnsi="宋体"/>
          <w:bCs/>
          <w:szCs w:val="21"/>
        </w:rPr>
      </w:pPr>
      <w:r>
        <w:rPr>
          <w:rFonts w:hint="eastAsia" w:ascii="宋体" w:hAnsi="宋体"/>
          <w:bCs/>
          <w:szCs w:val="21"/>
        </w:rPr>
        <w:t>（5）在最近三年内有骗取中选</w:t>
      </w:r>
      <w:bookmarkStart w:id="189" w:name="_GoBack"/>
      <w:bookmarkEnd w:id="189"/>
      <w:r>
        <w:rPr>
          <w:rFonts w:hint="eastAsia" w:ascii="宋体" w:hAnsi="宋体"/>
          <w:bCs/>
          <w:szCs w:val="21"/>
        </w:rPr>
        <w:t>的；</w:t>
      </w:r>
    </w:p>
    <w:p w14:paraId="7178B3E6">
      <w:pPr>
        <w:spacing w:line="276" w:lineRule="auto"/>
        <w:ind w:firstLine="420" w:firstLineChars="200"/>
        <w:rPr>
          <w:rFonts w:ascii="宋体" w:hAnsi="宋体"/>
          <w:bCs/>
          <w:szCs w:val="21"/>
        </w:rPr>
      </w:pPr>
      <w:r>
        <w:rPr>
          <w:rFonts w:hint="eastAsia" w:ascii="宋体" w:hAnsi="宋体"/>
          <w:bCs/>
          <w:szCs w:val="21"/>
        </w:rPr>
        <w:t>（6）在与</w:t>
      </w:r>
      <w:r>
        <w:rPr>
          <w:rFonts w:hint="eastAsia" w:ascii="宋体" w:hAnsi="宋体" w:cs="宋体"/>
          <w:szCs w:val="21"/>
        </w:rPr>
        <w:t>人或其他单位</w:t>
      </w:r>
      <w:r>
        <w:rPr>
          <w:rFonts w:hint="eastAsia" w:ascii="宋体" w:hAnsi="宋体"/>
          <w:bCs/>
          <w:szCs w:val="21"/>
        </w:rPr>
        <w:t>合作过程中出现过重大问题且尚未妥善解决的；</w:t>
      </w:r>
    </w:p>
    <w:p w14:paraId="07B1517C">
      <w:pPr>
        <w:spacing w:line="276" w:lineRule="auto"/>
        <w:ind w:firstLine="420" w:firstLineChars="200"/>
        <w:rPr>
          <w:rFonts w:ascii="宋体" w:hAnsi="宋体"/>
          <w:bCs/>
          <w:szCs w:val="21"/>
        </w:rPr>
      </w:pPr>
      <w:r>
        <w:rPr>
          <w:rFonts w:hint="eastAsia" w:ascii="宋体" w:hAnsi="宋体"/>
          <w:bCs/>
          <w:szCs w:val="21"/>
        </w:rPr>
        <w:t>（7）参选产品在</w:t>
      </w:r>
      <w:r>
        <w:rPr>
          <w:rFonts w:hint="eastAsia" w:ascii="宋体" w:hAnsi="宋体" w:cs="宋体"/>
          <w:szCs w:val="21"/>
        </w:rPr>
        <w:t>人或其他单位</w:t>
      </w:r>
      <w:r>
        <w:rPr>
          <w:rFonts w:hint="eastAsia" w:ascii="宋体" w:hAnsi="宋体"/>
          <w:bCs/>
          <w:szCs w:val="21"/>
        </w:rPr>
        <w:t>使用过程中出现过重大质量问题且未妥善解决的；</w:t>
      </w:r>
    </w:p>
    <w:p w14:paraId="57159077">
      <w:pPr>
        <w:spacing w:line="276" w:lineRule="auto"/>
        <w:ind w:firstLine="420" w:firstLineChars="200"/>
        <w:rPr>
          <w:rFonts w:ascii="宋体" w:hAnsi="宋体"/>
          <w:bCs/>
          <w:szCs w:val="21"/>
        </w:rPr>
      </w:pPr>
      <w:r>
        <w:rPr>
          <w:rFonts w:hint="eastAsia" w:ascii="宋体" w:hAnsi="宋体"/>
          <w:bCs/>
          <w:szCs w:val="21"/>
        </w:rPr>
        <w:t>（8）在最近三年内被行政处罚、被列入经营异常名录、被列入严重违法失信企业名单（黑名单）。</w:t>
      </w:r>
    </w:p>
    <w:p w14:paraId="0EF6B203">
      <w:pPr>
        <w:spacing w:line="276" w:lineRule="auto"/>
        <w:ind w:firstLine="420" w:firstLineChars="200"/>
        <w:rPr>
          <w:rFonts w:ascii="宋体" w:hAnsi="宋体"/>
          <w:bCs/>
          <w:szCs w:val="21"/>
        </w:rPr>
      </w:pPr>
      <w:r>
        <w:rPr>
          <w:rFonts w:hint="eastAsia" w:ascii="宋体" w:hAnsi="宋体"/>
          <w:bCs/>
          <w:szCs w:val="21"/>
        </w:rPr>
        <w:t>若有违背，我公司承担由此而产生的一切后果。</w:t>
      </w:r>
    </w:p>
    <w:p w14:paraId="319A3E34">
      <w:pPr>
        <w:spacing w:line="276" w:lineRule="auto"/>
        <w:ind w:firstLine="420" w:firstLineChars="200"/>
        <w:rPr>
          <w:rFonts w:ascii="宋体" w:hAnsi="宋体"/>
          <w:bCs/>
          <w:szCs w:val="21"/>
        </w:rPr>
      </w:pPr>
      <w:r>
        <w:rPr>
          <w:rFonts w:hint="eastAsia" w:ascii="宋体" w:hAnsi="宋体"/>
          <w:bCs/>
          <w:szCs w:val="21"/>
        </w:rPr>
        <w:t>特此声明！</w:t>
      </w:r>
    </w:p>
    <w:p w14:paraId="63A261EE">
      <w:pPr>
        <w:spacing w:line="276" w:lineRule="auto"/>
        <w:jc w:val="left"/>
        <w:rPr>
          <w:rFonts w:ascii="宋体" w:hAnsi="宋体"/>
          <w:bCs/>
          <w:szCs w:val="21"/>
        </w:rPr>
      </w:pPr>
    </w:p>
    <w:p w14:paraId="72847C9B">
      <w:pPr>
        <w:snapToGrid w:val="0"/>
        <w:jc w:val="right"/>
        <w:rPr>
          <w:rFonts w:ascii="宋体" w:hAnsi="宋体"/>
        </w:rPr>
      </w:pPr>
    </w:p>
    <w:p w14:paraId="39F4EE84">
      <w:pPr>
        <w:wordWrap w:val="0"/>
        <w:jc w:val="right"/>
        <w:rPr>
          <w:rFonts w:ascii="宋体" w:hAnsi="宋体"/>
          <w:szCs w:val="21"/>
        </w:rPr>
      </w:pPr>
      <w:r>
        <w:rPr>
          <w:rFonts w:hint="eastAsia" w:ascii="宋体" w:hAnsi="宋体"/>
          <w:szCs w:val="21"/>
        </w:rPr>
        <w:t>参选人：（盖章）</w:t>
      </w:r>
    </w:p>
    <w:p w14:paraId="25E88A15">
      <w:pPr>
        <w:wordWrap w:val="0"/>
        <w:jc w:val="right"/>
        <w:rPr>
          <w:rFonts w:ascii="宋体" w:hAnsi="宋体"/>
          <w:bCs/>
          <w:szCs w:val="21"/>
        </w:rPr>
      </w:pPr>
      <w:r>
        <w:rPr>
          <w:rFonts w:hint="eastAsia" w:ascii="宋体" w:hAnsi="宋体"/>
          <w:bCs/>
          <w:szCs w:val="21"/>
        </w:rPr>
        <w:t>参选人法定代表人或委托代理人：（签字）</w:t>
      </w:r>
    </w:p>
    <w:p w14:paraId="23353DE7">
      <w:pPr>
        <w:wordWrap w:val="0"/>
        <w:jc w:val="right"/>
        <w:rPr>
          <w:rFonts w:ascii="宋体" w:hAnsi="宋体"/>
        </w:rPr>
      </w:pPr>
      <w:r>
        <w:rPr>
          <w:rFonts w:hint="eastAsia" w:ascii="宋体" w:hAnsi="宋体"/>
          <w:szCs w:val="21"/>
        </w:rPr>
        <w:t xml:space="preserve">日期：     年    月    日  </w:t>
      </w:r>
    </w:p>
    <w:p w14:paraId="26E086C9">
      <w:pPr>
        <w:widowControl/>
        <w:jc w:val="left"/>
        <w:rPr>
          <w:rFonts w:ascii="宋体" w:hAnsi="宋体"/>
          <w:bCs/>
          <w:kern w:val="0"/>
          <w:sz w:val="28"/>
          <w:szCs w:val="28"/>
          <w:lang w:val="zh-CN"/>
        </w:rPr>
      </w:pPr>
      <w:bookmarkStart w:id="182" w:name="_Toc533774716"/>
      <w:bookmarkStart w:id="183" w:name="_Toc499842568"/>
      <w:r>
        <w:rPr>
          <w:rFonts w:ascii="宋体" w:hAnsi="宋体"/>
        </w:rPr>
        <w:br w:type="page"/>
      </w:r>
    </w:p>
    <w:bookmarkEnd w:id="42"/>
    <w:bookmarkEnd w:id="43"/>
    <w:bookmarkEnd w:id="44"/>
    <w:bookmarkEnd w:id="45"/>
    <w:bookmarkEnd w:id="46"/>
    <w:bookmarkEnd w:id="47"/>
    <w:bookmarkEnd w:id="48"/>
    <w:bookmarkEnd w:id="182"/>
    <w:bookmarkEnd w:id="183"/>
    <w:p w14:paraId="7FB7FF18">
      <w:pPr>
        <w:pStyle w:val="190"/>
        <w:numPr>
          <w:ilvl w:val="1"/>
          <w:numId w:val="0"/>
        </w:numPr>
        <w:tabs>
          <w:tab w:val="left" w:pos="576"/>
        </w:tabs>
        <w:rPr>
          <w:rFonts w:hint="eastAsia" w:ascii="宋体" w:hAnsi="宋体"/>
          <w:lang w:val="en-US" w:eastAsia="zh-CN"/>
        </w:rPr>
      </w:pPr>
      <w:bookmarkStart w:id="184" w:name="_Toc30149685"/>
      <w:bookmarkStart w:id="185" w:name="_Toc34903124"/>
      <w:bookmarkStart w:id="186" w:name="_Toc22829177"/>
      <w:bookmarkStart w:id="187" w:name="_Toc46392840"/>
      <w:bookmarkStart w:id="188" w:name="_Toc9490"/>
      <w:r>
        <w:rPr>
          <w:rFonts w:hint="eastAsia" w:ascii="宋体" w:hAnsi="宋体"/>
          <w:lang w:val="en-US" w:eastAsia="zh-CN"/>
        </w:rPr>
        <w:t>9、</w:t>
      </w:r>
      <w:bookmarkEnd w:id="184"/>
      <w:bookmarkEnd w:id="185"/>
      <w:bookmarkEnd w:id="186"/>
      <w:bookmarkEnd w:id="187"/>
      <w:r>
        <w:rPr>
          <w:rFonts w:hint="eastAsia" w:ascii="宋体" w:hAnsi="宋体"/>
          <w:lang w:val="en-US" w:eastAsia="zh-CN"/>
        </w:rPr>
        <w:t>其他资料</w:t>
      </w:r>
      <w:bookmarkEnd w:id="188"/>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9E3883-799E-41A0-886A-A9AC92FE33D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471A1E39-14E9-41ED-831A-01B2880BC3D7}"/>
  </w:font>
  <w:font w:name="Univers">
    <w:altName w:val="Segoe Print"/>
    <w:panose1 w:val="00000000000000000000"/>
    <w:charset w:val="00"/>
    <w:family w:val="swiss"/>
    <w:pitch w:val="default"/>
    <w:sig w:usb0="00000000" w:usb1="00000000" w:usb2="00000000" w:usb3="00000000" w:csb0="0000000F" w:csb1="00000000"/>
  </w:font>
  <w:font w:name="MS Mincho">
    <w:altName w:val="MS UI Gothic"/>
    <w:panose1 w:val="02020609040205080304"/>
    <w:charset w:val="80"/>
    <w:family w:val="roman"/>
    <w:pitch w:val="default"/>
    <w:sig w:usb0="00000000" w:usb1="00000000" w:usb2="08000012" w:usb3="00000000" w:csb0="4002009F" w:csb1="DFD70000"/>
  </w:font>
  <w:font w:name="Arial Unicode MS">
    <w:panose1 w:val="020B0604020202020204"/>
    <w:charset w:val="86"/>
    <w:family w:val="roman"/>
    <w:pitch w:val="default"/>
    <w:sig w:usb0="FFFFFFFF" w:usb1="E9FFFFFF" w:usb2="0000003F" w:usb3="00000000" w:csb0="603F01FF" w:csb1="FFFF0000"/>
    <w:embedRegular r:id="rId3" w:fontKey="{E659ED0E-2295-40BF-BE25-583289FFDE79}"/>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10609010101010101"/>
    <w:charset w:val="86"/>
    <w:family w:val="modern"/>
    <w:pitch w:val="default"/>
    <w:sig w:usb0="00000000" w:usb1="00000000" w:usb2="00000000" w:usb3="00000000" w:csb0="00000000" w:csb1="00000000"/>
  </w:font>
  <w:font w:name="方正书宋简体">
    <w:altName w:val="宋体"/>
    <w:panose1 w:val="00000000000000000000"/>
    <w:charset w:val="86"/>
    <w:family w:val="script"/>
    <w:pitch w:val="default"/>
    <w:sig w:usb0="00000000" w:usb1="00000000" w:usb2="00000000" w:usb3="00000000" w:csb0="00040000" w:csb1="00000000"/>
  </w:font>
  <w:font w:name="华文细黑">
    <w:altName w:val="Arial Unicode MS"/>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4" w:fontKey="{46B630C2-4D48-4320-9169-E3D8E6E7644C}"/>
  </w:font>
  <w:font w:name="方正仿宋_GBK">
    <w:panose1 w:val="03000509000000000000"/>
    <w:charset w:val="86"/>
    <w:family w:val="script"/>
    <w:pitch w:val="default"/>
    <w:sig w:usb0="00000001" w:usb1="080E0000" w:usb2="00000000" w:usb3="00000000" w:csb0="00040000" w:csb1="00000000"/>
    <w:embedRegular r:id="rId5" w:fontKey="{D749B23A-536E-4A49-8E21-73A58A51FAE5}"/>
  </w:font>
  <w:font w:name="华文楷体">
    <w:panose1 w:val="02010600040101010101"/>
    <w:charset w:val="86"/>
    <w:family w:val="auto"/>
    <w:pitch w:val="default"/>
    <w:sig w:usb0="00000287" w:usb1="080F0000" w:usb2="00000000" w:usb3="00000000" w:csb0="0004009F" w:csb1="DFD70000"/>
    <w:embedRegular r:id="rId6" w:fontKey="{2898D0E1-5CC5-4527-9CA2-67F5B85614F6}"/>
  </w:font>
  <w:font w:name="等线">
    <w:panose1 w:val="02010600030101010101"/>
    <w:charset w:val="86"/>
    <w:family w:val="auto"/>
    <w:pitch w:val="default"/>
    <w:sig w:usb0="A00002BF" w:usb1="38CF7CFA" w:usb2="00000016" w:usb3="00000000" w:csb0="0004000F" w:csb1="00000000"/>
    <w:embedRegular r:id="rId7" w:fontKey="{E79A32E3-6DB9-4B24-90CD-011C9DA73581}"/>
  </w:font>
  <w:font w:name="仿宋">
    <w:panose1 w:val="02010609060101010101"/>
    <w:charset w:val="86"/>
    <w:family w:val="modern"/>
    <w:pitch w:val="default"/>
    <w:sig w:usb0="800002BF" w:usb1="38CF7CFA" w:usb2="00000016" w:usb3="00000000" w:csb0="00040001" w:csb1="00000000"/>
    <w:embedRegular r:id="rId8" w:fontKey="{63107D5C-35A7-4A83-83B9-36EEAB159776}"/>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2FF4">
    <w:pPr>
      <w:pStyle w:val="3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8208A">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0E8208A">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D5B">
    <w:pPr>
      <w:pStyle w:val="38"/>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14935" cy="131445"/>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14:paraId="321B7235">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360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58I/24wEAAL0DAAAO&#10;AAAAAAAAAAEAIAAAAB8BAABkcnMvZTJvRG9jLnhtbFBLBQYAAAAABgAGAFkBAAB0BQAAAAA=&#10;">
              <v:fill on="f" focussize="0,0"/>
              <v:stroke on="f"/>
              <v:imagedata o:title=""/>
              <o:lock v:ext="edit" aspectratio="f"/>
              <v:textbox inset="0mm,0mm,0mm,0mm" style="mso-fit-shape-to-text:t;">
                <w:txbxContent>
                  <w:p w14:paraId="321B7235">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ED69">
    <w:pPr>
      <w:pStyle w:val="3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EACE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3AEACE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EA74">
    <w:pPr>
      <w:pStyle w:val="38"/>
      <w:ind w:firstLine="180" w:firstLineChars="100"/>
      <w:jc w:val="right"/>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ED332">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CED332">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14:paraId="5EB82F41">
    <w:pPr>
      <w:pStyle w:val="38"/>
      <w:jc w:val="right"/>
      <w:rPr>
        <w:rFonts w:ascii="宋体" w:hAnsi="宋体"/>
        <w:szCs w:val="2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AFE7">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E6E29">
                          <w:pPr>
                            <w:pStyle w:val="3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04E6E29">
                    <w:pPr>
                      <w:pStyle w:val="3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14:paraId="52B37FC3">
    <w:pPr>
      <w:pStyle w:val="3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9765">
    <w:pPr>
      <w:pStyle w:val="3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6CC3A">
                          <w:pPr>
                            <w:pStyle w:val="38"/>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0A6CC3A">
                    <w:pPr>
                      <w:pStyle w:val="38"/>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BD5A">
    <w:pPr>
      <w:pStyle w:val="3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D1E5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F3D1E5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327A">
    <w:pPr>
      <w:pStyle w:val="3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8B7E0">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B8B7E0">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D33B">
    <w:pPr>
      <w:pStyle w:val="3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A027D">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EA027D">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CC55">
    <w:pPr>
      <w:pStyle w:val="38"/>
      <w:jc w:val="center"/>
      <w:rPr>
        <w:rFonts w:hint="eastAsia"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93F78">
                          <w:pPr>
                            <w:pStyle w:val="3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0B93F78">
                    <w:pPr>
                      <w:pStyle w:val="3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878D">
    <w:pPr>
      <w:pStyle w:val="38"/>
      <w:framePr w:wrap="around" w:vAnchor="text" w:hAnchor="margin" w:xAlign="center" w:y="1"/>
      <w:rPr>
        <w:rStyle w:val="67"/>
      </w:rPr>
    </w:pPr>
    <w:r>
      <w:fldChar w:fldCharType="begin"/>
    </w:r>
    <w:r>
      <w:rPr>
        <w:rStyle w:val="67"/>
      </w:rPr>
      <w:instrText xml:space="preserve">PAGE  </w:instrText>
    </w:r>
    <w:r>
      <w:fldChar w:fldCharType="separate"/>
    </w:r>
    <w:r>
      <w:fldChar w:fldCharType="end"/>
    </w:r>
  </w:p>
  <w:p w14:paraId="69788A19">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7CEC">
    <w:pPr>
      <w:pStyle w:val="3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0B0D">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A290B0D">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965D">
    <w:pPr>
      <w:pStyle w:val="3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F2D5">
    <w:pPr>
      <w:pStyle w:val="3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14:paraId="3BA18FC0">
                          <w:pPr>
                            <w:pStyle w:val="3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Ip5e7iAQAAvQMAAA4A&#10;AAAAAAAAAQAgAAAAHwEAAGRycy9lMm9Eb2MueG1sUEsFBgAAAAAGAAYAWQEAAHMFAAAAAA==&#10;">
              <v:fill on="f" focussize="0,0"/>
              <v:stroke on="f"/>
              <v:imagedata o:title=""/>
              <o:lock v:ext="edit" aspectratio="f"/>
              <v:textbox inset="0mm,0mm,0mm,0mm" style="mso-fit-shape-to-text:t;">
                <w:txbxContent>
                  <w:p w14:paraId="3BA18FC0">
                    <w:pPr>
                      <w:pStyle w:val="3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381">
    <w:pPr>
      <w:pStyle w:val="39"/>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AFD4">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522B0"/>
    <w:multiLevelType w:val="singleLevel"/>
    <w:tmpl w:val="E94522B0"/>
    <w:lvl w:ilvl="0" w:tentative="0">
      <w:start w:val="1"/>
      <w:numFmt w:val="decimal"/>
      <w:suff w:val="nothing"/>
      <w:lvlText w:val="%1、"/>
      <w:lvlJc w:val="left"/>
    </w:lvl>
  </w:abstractNum>
  <w:abstractNum w:abstractNumId="1">
    <w:nsid w:val="EEA9CF00"/>
    <w:multiLevelType w:val="singleLevel"/>
    <w:tmpl w:val="EEA9CF00"/>
    <w:lvl w:ilvl="0" w:tentative="0">
      <w:start w:val="1"/>
      <w:numFmt w:val="decimal"/>
      <w:suff w:val="nothing"/>
      <w:lvlText w:val="%1、"/>
      <w:lvlJc w:val="left"/>
    </w:lvl>
  </w:abstractNum>
  <w:abstractNum w:abstractNumId="2">
    <w:nsid w:val="0000000A"/>
    <w:multiLevelType w:val="multilevel"/>
    <w:tmpl w:val="0000000A"/>
    <w:lvl w:ilvl="0" w:tentative="0">
      <w:start w:val="1"/>
      <w:numFmt w:val="japaneseCounting"/>
      <w:pStyle w:val="324"/>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6"/>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3">
    <w:nsid w:val="004C76F7"/>
    <w:multiLevelType w:val="singleLevel"/>
    <w:tmpl w:val="004C76F7"/>
    <w:lvl w:ilvl="0" w:tentative="0">
      <w:start w:val="1"/>
      <w:numFmt w:val="chineseCounting"/>
      <w:suff w:val="space"/>
      <w:lvlText w:val="第%1章"/>
      <w:lvlJc w:val="left"/>
      <w:rPr>
        <w:rFonts w:hint="eastAsia"/>
      </w:rPr>
    </w:lvl>
  </w:abstractNum>
  <w:abstractNum w:abstractNumId="4">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5">
    <w:nsid w:val="07D95190"/>
    <w:multiLevelType w:val="multilevel"/>
    <w:tmpl w:val="07D95190"/>
    <w:lvl w:ilvl="0" w:tentative="0">
      <w:start w:val="1"/>
      <w:numFmt w:val="japaneseCounting"/>
      <w:pStyle w:val="21"/>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6">
    <w:nsid w:val="10586999"/>
    <w:multiLevelType w:val="singleLevel"/>
    <w:tmpl w:val="10586999"/>
    <w:lvl w:ilvl="0" w:tentative="0">
      <w:start w:val="1"/>
      <w:numFmt w:val="decimal"/>
      <w:suff w:val="nothing"/>
      <w:lvlText w:val="%1、"/>
      <w:lvlJc w:val="left"/>
    </w:lvl>
  </w:abstractNum>
  <w:abstractNum w:abstractNumId="7">
    <w:nsid w:val="1F39050B"/>
    <w:multiLevelType w:val="multilevel"/>
    <w:tmpl w:val="1F39050B"/>
    <w:lvl w:ilvl="0" w:tentative="0">
      <w:start w:val="1"/>
      <w:numFmt w:val="decimal"/>
      <w:pStyle w:val="249"/>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13686D"/>
    <w:multiLevelType w:val="multilevel"/>
    <w:tmpl w:val="2213686D"/>
    <w:lvl w:ilvl="0" w:tentative="0">
      <w:start w:val="1"/>
      <w:numFmt w:val="decimalEnclosedCircle"/>
      <w:pStyle w:val="274"/>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9">
    <w:nsid w:val="23436D08"/>
    <w:multiLevelType w:val="multilevel"/>
    <w:tmpl w:val="23436D08"/>
    <w:lvl w:ilvl="0" w:tentative="0">
      <w:start w:val="1"/>
      <w:numFmt w:val="decimal"/>
      <w:pStyle w:val="13"/>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0">
    <w:nsid w:val="235773C5"/>
    <w:multiLevelType w:val="multilevel"/>
    <w:tmpl w:val="235773C5"/>
    <w:lvl w:ilvl="0" w:tentative="0">
      <w:start w:val="6"/>
      <w:numFmt w:val="japaneseCounting"/>
      <w:pStyle w:val="1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0B75E0"/>
    <w:multiLevelType w:val="multilevel"/>
    <w:tmpl w:val="240B75E0"/>
    <w:lvl w:ilvl="0" w:tentative="0">
      <w:start w:val="1"/>
      <w:numFmt w:val="decimal"/>
      <w:pStyle w:val="420"/>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52D1101"/>
    <w:multiLevelType w:val="singleLevel"/>
    <w:tmpl w:val="252D1101"/>
    <w:lvl w:ilvl="0" w:tentative="0">
      <w:start w:val="1"/>
      <w:numFmt w:val="decimal"/>
      <w:suff w:val="nothing"/>
      <w:lvlText w:val="%1、"/>
      <w:lvlJc w:val="left"/>
    </w:lvl>
  </w:abstractNum>
  <w:abstractNum w:abstractNumId="13">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4">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9"/>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5">
    <w:nsid w:val="36057737"/>
    <w:multiLevelType w:val="singleLevel"/>
    <w:tmpl w:val="36057737"/>
    <w:lvl w:ilvl="0" w:tentative="0">
      <w:start w:val="1"/>
      <w:numFmt w:val="decimal"/>
      <w:suff w:val="nothing"/>
      <w:lvlText w:val="%1、"/>
      <w:lvlJc w:val="left"/>
    </w:lvl>
  </w:abstractNum>
  <w:abstractNum w:abstractNumId="16">
    <w:nsid w:val="361F7F03"/>
    <w:multiLevelType w:val="multilevel"/>
    <w:tmpl w:val="361F7F03"/>
    <w:lvl w:ilvl="0" w:tentative="0">
      <w:start w:val="1"/>
      <w:numFmt w:val="japaneseCounting"/>
      <w:pStyle w:val="269"/>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7">
    <w:nsid w:val="3B766F2C"/>
    <w:multiLevelType w:val="singleLevel"/>
    <w:tmpl w:val="3B766F2C"/>
    <w:lvl w:ilvl="0" w:tentative="0">
      <w:start w:val="1"/>
      <w:numFmt w:val="decimal"/>
      <w:suff w:val="nothing"/>
      <w:lvlText w:val="%1、"/>
      <w:lvlJc w:val="left"/>
    </w:lvl>
  </w:abstractNum>
  <w:abstractNum w:abstractNumId="18">
    <w:nsid w:val="3BC245EC"/>
    <w:multiLevelType w:val="multilevel"/>
    <w:tmpl w:val="3BC245EC"/>
    <w:lvl w:ilvl="0" w:tentative="0">
      <w:start w:val="1"/>
      <w:numFmt w:val="decimal"/>
      <w:pStyle w:val="466"/>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410B08DA"/>
    <w:multiLevelType w:val="multilevel"/>
    <w:tmpl w:val="410B08DA"/>
    <w:lvl w:ilvl="0" w:tentative="0">
      <w:start w:val="1"/>
      <w:numFmt w:val="decimal"/>
      <w:pStyle w:val="415"/>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20">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721213"/>
    <w:multiLevelType w:val="singleLevel"/>
    <w:tmpl w:val="56721213"/>
    <w:lvl w:ilvl="0" w:tentative="0">
      <w:start w:val="1"/>
      <w:numFmt w:val="decimal"/>
      <w:pStyle w:val="419"/>
      <w:suff w:val="nothing"/>
      <w:lvlText w:val="%1、"/>
      <w:lvlJc w:val="left"/>
    </w:lvl>
  </w:abstractNum>
  <w:abstractNum w:abstractNumId="22">
    <w:nsid w:val="5807A0B3"/>
    <w:multiLevelType w:val="singleLevel"/>
    <w:tmpl w:val="5807A0B3"/>
    <w:lvl w:ilvl="0" w:tentative="0">
      <w:start w:val="1"/>
      <w:numFmt w:val="decimal"/>
      <w:suff w:val="nothing"/>
      <w:lvlText w:val="%1、"/>
      <w:lvlJc w:val="left"/>
    </w:lvl>
  </w:abstractNum>
  <w:abstractNum w:abstractNumId="23">
    <w:nsid w:val="5DA97996"/>
    <w:multiLevelType w:val="multilevel"/>
    <w:tmpl w:val="5DA97996"/>
    <w:lvl w:ilvl="0" w:tentative="0">
      <w:start w:val="1"/>
      <w:numFmt w:val="decimal"/>
      <w:pStyle w:val="28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C942D3C"/>
    <w:multiLevelType w:val="multilevel"/>
    <w:tmpl w:val="6C942D3C"/>
    <w:lvl w:ilvl="0" w:tentative="0">
      <w:start w:val="1"/>
      <w:numFmt w:val="decimal"/>
      <w:pStyle w:val="439"/>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28F31A8"/>
    <w:multiLevelType w:val="multilevel"/>
    <w:tmpl w:val="728F31A8"/>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8FF24FB"/>
    <w:multiLevelType w:val="multilevel"/>
    <w:tmpl w:val="78FF24FB"/>
    <w:lvl w:ilvl="0" w:tentative="0">
      <w:start w:val="1"/>
      <w:numFmt w:val="decimal"/>
      <w:pStyle w:val="29"/>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8">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0"/>
  </w:num>
  <w:num w:numId="3">
    <w:abstractNumId w:val="5"/>
  </w:num>
  <w:num w:numId="4">
    <w:abstractNumId w:val="27"/>
  </w:num>
  <w:num w:numId="5">
    <w:abstractNumId w:val="7"/>
  </w:num>
  <w:num w:numId="6">
    <w:abstractNumId w:val="16"/>
  </w:num>
  <w:num w:numId="7">
    <w:abstractNumId w:val="8"/>
  </w:num>
  <w:num w:numId="8">
    <w:abstractNumId w:val="23"/>
  </w:num>
  <w:num w:numId="9">
    <w:abstractNumId w:val="14"/>
  </w:num>
  <w:num w:numId="10">
    <w:abstractNumId w:val="2"/>
  </w:num>
  <w:num w:numId="11">
    <w:abstractNumId w:val="19"/>
  </w:num>
  <w:num w:numId="12">
    <w:abstractNumId w:val="21"/>
  </w:num>
  <w:num w:numId="13">
    <w:abstractNumId w:val="11"/>
  </w:num>
  <w:num w:numId="14">
    <w:abstractNumId w:val="24"/>
  </w:num>
  <w:num w:numId="15">
    <w:abstractNumId w:val="18"/>
  </w:num>
  <w:num w:numId="16">
    <w:abstractNumId w:val="3"/>
  </w:num>
  <w:num w:numId="17">
    <w:abstractNumId w:val="4"/>
  </w:num>
  <w:num w:numId="18">
    <w:abstractNumId w:val="28"/>
  </w:num>
  <w:num w:numId="19">
    <w:abstractNumId w:val="13"/>
  </w:num>
  <w:num w:numId="20">
    <w:abstractNumId w:val="1"/>
  </w:num>
  <w:num w:numId="21">
    <w:abstractNumId w:val="0"/>
  </w:num>
  <w:num w:numId="22">
    <w:abstractNumId w:val="17"/>
  </w:num>
  <w:num w:numId="23">
    <w:abstractNumId w:val="22"/>
  </w:num>
  <w:num w:numId="24">
    <w:abstractNumId w:val="6"/>
  </w:num>
  <w:num w:numId="25">
    <w:abstractNumId w:val="15"/>
  </w:num>
  <w:num w:numId="26">
    <w:abstractNumId w:val="12"/>
  </w:num>
  <w:num w:numId="27">
    <w:abstractNumId w:val="20"/>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ZmE0ZWJkNDlhY2ViYjkyYjk0ODczZTlkYjg5OGU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6115CD"/>
    <w:rsid w:val="016E0CA7"/>
    <w:rsid w:val="032D2F48"/>
    <w:rsid w:val="04137B38"/>
    <w:rsid w:val="04813E95"/>
    <w:rsid w:val="04FD1A3B"/>
    <w:rsid w:val="050C2CD8"/>
    <w:rsid w:val="05295E7A"/>
    <w:rsid w:val="05A72C57"/>
    <w:rsid w:val="0606095C"/>
    <w:rsid w:val="062C0A0B"/>
    <w:rsid w:val="06B00637"/>
    <w:rsid w:val="07D41F0B"/>
    <w:rsid w:val="07FE462A"/>
    <w:rsid w:val="089922AB"/>
    <w:rsid w:val="099B3237"/>
    <w:rsid w:val="09CA41AC"/>
    <w:rsid w:val="0A1A4CE9"/>
    <w:rsid w:val="0BB60C4E"/>
    <w:rsid w:val="0C2A5CE1"/>
    <w:rsid w:val="0C811B10"/>
    <w:rsid w:val="0D2713D9"/>
    <w:rsid w:val="0DDB1157"/>
    <w:rsid w:val="0E5F4514"/>
    <w:rsid w:val="0F274A4E"/>
    <w:rsid w:val="1001264F"/>
    <w:rsid w:val="10207429"/>
    <w:rsid w:val="10207A4B"/>
    <w:rsid w:val="10D51AC9"/>
    <w:rsid w:val="12BE4AAB"/>
    <w:rsid w:val="13081A8D"/>
    <w:rsid w:val="13C11452"/>
    <w:rsid w:val="14184FB8"/>
    <w:rsid w:val="14AB2889"/>
    <w:rsid w:val="16052A11"/>
    <w:rsid w:val="16DD64B7"/>
    <w:rsid w:val="17C40C55"/>
    <w:rsid w:val="18A2600B"/>
    <w:rsid w:val="19141B15"/>
    <w:rsid w:val="19852F73"/>
    <w:rsid w:val="1A851400"/>
    <w:rsid w:val="1B9118D8"/>
    <w:rsid w:val="1BD07C99"/>
    <w:rsid w:val="1BD6752F"/>
    <w:rsid w:val="1BE31607"/>
    <w:rsid w:val="1C5E15A7"/>
    <w:rsid w:val="1CFD039A"/>
    <w:rsid w:val="1DD63A9F"/>
    <w:rsid w:val="1DF84DD6"/>
    <w:rsid w:val="1DFB77B6"/>
    <w:rsid w:val="1E0C6DAD"/>
    <w:rsid w:val="1E40742E"/>
    <w:rsid w:val="1E721159"/>
    <w:rsid w:val="1E896929"/>
    <w:rsid w:val="1F0A3644"/>
    <w:rsid w:val="1F244029"/>
    <w:rsid w:val="20334284"/>
    <w:rsid w:val="203A594B"/>
    <w:rsid w:val="208156C4"/>
    <w:rsid w:val="20B77CDA"/>
    <w:rsid w:val="22284C2D"/>
    <w:rsid w:val="22B46199"/>
    <w:rsid w:val="230A36C8"/>
    <w:rsid w:val="23917546"/>
    <w:rsid w:val="23AD760F"/>
    <w:rsid w:val="23B87964"/>
    <w:rsid w:val="24143A14"/>
    <w:rsid w:val="245B3CF8"/>
    <w:rsid w:val="24D7311F"/>
    <w:rsid w:val="25816D95"/>
    <w:rsid w:val="2751350E"/>
    <w:rsid w:val="27D35CA6"/>
    <w:rsid w:val="28723AC6"/>
    <w:rsid w:val="2875210C"/>
    <w:rsid w:val="28AF15F0"/>
    <w:rsid w:val="28C26F7C"/>
    <w:rsid w:val="28F24897"/>
    <w:rsid w:val="293715E5"/>
    <w:rsid w:val="299D7605"/>
    <w:rsid w:val="29EB0FFF"/>
    <w:rsid w:val="2A1D4672"/>
    <w:rsid w:val="2B3B31A5"/>
    <w:rsid w:val="2B673606"/>
    <w:rsid w:val="2C1874AC"/>
    <w:rsid w:val="2C443B59"/>
    <w:rsid w:val="2C8E7465"/>
    <w:rsid w:val="2D110A74"/>
    <w:rsid w:val="2D8C5198"/>
    <w:rsid w:val="2DAF3E40"/>
    <w:rsid w:val="2DEA6610"/>
    <w:rsid w:val="2E5B5EC7"/>
    <w:rsid w:val="2E6A7D67"/>
    <w:rsid w:val="2E923DEF"/>
    <w:rsid w:val="2EC22A7B"/>
    <w:rsid w:val="2F433B2B"/>
    <w:rsid w:val="2F6D5BE9"/>
    <w:rsid w:val="2FFF38D3"/>
    <w:rsid w:val="3027437B"/>
    <w:rsid w:val="3066373C"/>
    <w:rsid w:val="325A081E"/>
    <w:rsid w:val="32A8559E"/>
    <w:rsid w:val="330B219A"/>
    <w:rsid w:val="334C7FB6"/>
    <w:rsid w:val="33C56EBB"/>
    <w:rsid w:val="33FA1699"/>
    <w:rsid w:val="34E93C63"/>
    <w:rsid w:val="34EF7FBD"/>
    <w:rsid w:val="35F06793"/>
    <w:rsid w:val="36A90D62"/>
    <w:rsid w:val="376D5F99"/>
    <w:rsid w:val="38DC678A"/>
    <w:rsid w:val="38F34146"/>
    <w:rsid w:val="397F0219"/>
    <w:rsid w:val="3A3F57F1"/>
    <w:rsid w:val="3AA0348E"/>
    <w:rsid w:val="3B0214B0"/>
    <w:rsid w:val="3B0B51AC"/>
    <w:rsid w:val="3B68684D"/>
    <w:rsid w:val="3B97243A"/>
    <w:rsid w:val="3C0226A1"/>
    <w:rsid w:val="3C7471E4"/>
    <w:rsid w:val="3D190485"/>
    <w:rsid w:val="3E0C3F67"/>
    <w:rsid w:val="3ED35F25"/>
    <w:rsid w:val="3F9A2481"/>
    <w:rsid w:val="3FB75A7D"/>
    <w:rsid w:val="40805A03"/>
    <w:rsid w:val="40AA442D"/>
    <w:rsid w:val="410A0F2A"/>
    <w:rsid w:val="415F7A57"/>
    <w:rsid w:val="41B04CFD"/>
    <w:rsid w:val="41F822E6"/>
    <w:rsid w:val="426C781A"/>
    <w:rsid w:val="426E39A1"/>
    <w:rsid w:val="42DB2418"/>
    <w:rsid w:val="4310025A"/>
    <w:rsid w:val="433A371A"/>
    <w:rsid w:val="44280216"/>
    <w:rsid w:val="447C1F52"/>
    <w:rsid w:val="44C0125F"/>
    <w:rsid w:val="45E110E3"/>
    <w:rsid w:val="45FC7A0B"/>
    <w:rsid w:val="46B8077C"/>
    <w:rsid w:val="46C71209"/>
    <w:rsid w:val="494E4BB0"/>
    <w:rsid w:val="4A121587"/>
    <w:rsid w:val="4A7D21CC"/>
    <w:rsid w:val="4BD85BD1"/>
    <w:rsid w:val="4E7824E1"/>
    <w:rsid w:val="4E892D46"/>
    <w:rsid w:val="4EC9776C"/>
    <w:rsid w:val="507D73D8"/>
    <w:rsid w:val="50946298"/>
    <w:rsid w:val="514C171A"/>
    <w:rsid w:val="518002D4"/>
    <w:rsid w:val="51E707C2"/>
    <w:rsid w:val="5201740F"/>
    <w:rsid w:val="52613B1C"/>
    <w:rsid w:val="52F014D3"/>
    <w:rsid w:val="53C47638"/>
    <w:rsid w:val="54002771"/>
    <w:rsid w:val="54B86536"/>
    <w:rsid w:val="54D55448"/>
    <w:rsid w:val="562B3F91"/>
    <w:rsid w:val="567378A8"/>
    <w:rsid w:val="56983EA0"/>
    <w:rsid w:val="56A46093"/>
    <w:rsid w:val="578B5AFE"/>
    <w:rsid w:val="57DB3900"/>
    <w:rsid w:val="57E61169"/>
    <w:rsid w:val="58350F12"/>
    <w:rsid w:val="58CA1EBD"/>
    <w:rsid w:val="591A3B1B"/>
    <w:rsid w:val="59254097"/>
    <w:rsid w:val="59271254"/>
    <w:rsid w:val="595E2CBD"/>
    <w:rsid w:val="5A3F5B68"/>
    <w:rsid w:val="5B922FE8"/>
    <w:rsid w:val="5C6771DF"/>
    <w:rsid w:val="5CAD416F"/>
    <w:rsid w:val="5E5E18DF"/>
    <w:rsid w:val="5EC15FF3"/>
    <w:rsid w:val="5FFB43BB"/>
    <w:rsid w:val="613D014C"/>
    <w:rsid w:val="61823D12"/>
    <w:rsid w:val="61935D7C"/>
    <w:rsid w:val="61CE1DDF"/>
    <w:rsid w:val="61F2084A"/>
    <w:rsid w:val="62DC4D56"/>
    <w:rsid w:val="63722C0F"/>
    <w:rsid w:val="638B4EF1"/>
    <w:rsid w:val="64294418"/>
    <w:rsid w:val="646E1F2D"/>
    <w:rsid w:val="646F753D"/>
    <w:rsid w:val="65587730"/>
    <w:rsid w:val="65C84B00"/>
    <w:rsid w:val="663A71BA"/>
    <w:rsid w:val="665677E4"/>
    <w:rsid w:val="67010276"/>
    <w:rsid w:val="67794FF3"/>
    <w:rsid w:val="685A0094"/>
    <w:rsid w:val="69775A0E"/>
    <w:rsid w:val="6A1F58CE"/>
    <w:rsid w:val="6B16543A"/>
    <w:rsid w:val="6B257F2E"/>
    <w:rsid w:val="6BF0608E"/>
    <w:rsid w:val="6C010941"/>
    <w:rsid w:val="6C993C01"/>
    <w:rsid w:val="6CBF55A4"/>
    <w:rsid w:val="6D0E20F8"/>
    <w:rsid w:val="6D9C15C5"/>
    <w:rsid w:val="70400861"/>
    <w:rsid w:val="704733B7"/>
    <w:rsid w:val="71B37D74"/>
    <w:rsid w:val="72027EE9"/>
    <w:rsid w:val="72B233AF"/>
    <w:rsid w:val="733F272C"/>
    <w:rsid w:val="74157D51"/>
    <w:rsid w:val="74237286"/>
    <w:rsid w:val="743E1672"/>
    <w:rsid w:val="74790899"/>
    <w:rsid w:val="74824E83"/>
    <w:rsid w:val="74C0720A"/>
    <w:rsid w:val="76AD7EFF"/>
    <w:rsid w:val="775553EE"/>
    <w:rsid w:val="782817D7"/>
    <w:rsid w:val="78540B83"/>
    <w:rsid w:val="791F706A"/>
    <w:rsid w:val="7A0C73C5"/>
    <w:rsid w:val="7A2B5BC9"/>
    <w:rsid w:val="7B1227F8"/>
    <w:rsid w:val="7B172C67"/>
    <w:rsid w:val="7B306E01"/>
    <w:rsid w:val="7BC81741"/>
    <w:rsid w:val="7C1A37A2"/>
    <w:rsid w:val="7C374594"/>
    <w:rsid w:val="7C7F1199"/>
    <w:rsid w:val="7C8F1BD4"/>
    <w:rsid w:val="7C9E44CE"/>
    <w:rsid w:val="7CDE2055"/>
    <w:rsid w:val="7D1B064F"/>
    <w:rsid w:val="7D230DDA"/>
    <w:rsid w:val="7D731D33"/>
    <w:rsid w:val="7DBE5E6B"/>
    <w:rsid w:val="7F046646"/>
    <w:rsid w:val="7FEE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autoRedefine/>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3">
    <w:name w:val="heading 2"/>
    <w:basedOn w:val="1"/>
    <w:next w:val="1"/>
    <w:link w:val="78"/>
    <w:autoRedefine/>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4">
    <w:name w:val="heading 3"/>
    <w:basedOn w:val="1"/>
    <w:next w:val="1"/>
    <w:link w:val="79"/>
    <w:autoRedefine/>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5">
    <w:name w:val="heading 4"/>
    <w:basedOn w:val="1"/>
    <w:next w:val="1"/>
    <w:link w:val="80"/>
    <w:autoRedefine/>
    <w:qFormat/>
    <w:uiPriority w:val="0"/>
    <w:pPr>
      <w:keepNext/>
      <w:keepLines/>
      <w:spacing w:before="280" w:after="290" w:line="376" w:lineRule="auto"/>
      <w:outlineLvl w:val="3"/>
    </w:pPr>
    <w:rPr>
      <w:rFonts w:ascii="Cambria" w:hAnsi="Cambria"/>
      <w:b/>
      <w:bCs/>
      <w:kern w:val="0"/>
      <w:sz w:val="28"/>
      <w:szCs w:val="28"/>
      <w:lang w:val="zh-CN"/>
    </w:rPr>
  </w:style>
  <w:style w:type="paragraph" w:styleId="6">
    <w:name w:val="heading 5"/>
    <w:basedOn w:val="1"/>
    <w:next w:val="1"/>
    <w:link w:val="81"/>
    <w:autoRedefine/>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7">
    <w:name w:val="heading 6"/>
    <w:basedOn w:val="1"/>
    <w:next w:val="1"/>
    <w:link w:val="82"/>
    <w:autoRedefine/>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8">
    <w:name w:val="heading 7"/>
    <w:basedOn w:val="1"/>
    <w:next w:val="1"/>
    <w:link w:val="83"/>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9">
    <w:name w:val="heading 8"/>
    <w:basedOn w:val="1"/>
    <w:next w:val="1"/>
    <w:link w:val="84"/>
    <w:autoRedefine/>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0">
    <w:name w:val="heading 9"/>
    <w:basedOn w:val="1"/>
    <w:next w:val="1"/>
    <w:link w:val="85"/>
    <w:autoRedefine/>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szCs w:val="20"/>
    </w:rPr>
  </w:style>
  <w:style w:type="paragraph" w:styleId="12">
    <w:name w:val="toc 7"/>
    <w:basedOn w:val="1"/>
    <w:next w:val="1"/>
    <w:autoRedefine/>
    <w:unhideWhenUsed/>
    <w:qFormat/>
    <w:uiPriority w:val="39"/>
    <w:pPr>
      <w:ind w:left="1260"/>
      <w:jc w:val="left"/>
    </w:pPr>
    <w:rPr>
      <w:rFonts w:ascii="Calibri" w:hAnsi="Calibri"/>
      <w:sz w:val="18"/>
      <w:szCs w:val="18"/>
    </w:rPr>
  </w:style>
  <w:style w:type="paragraph" w:styleId="13">
    <w:name w:val="List Number 2"/>
    <w:basedOn w:val="1"/>
    <w:autoRedefine/>
    <w:qFormat/>
    <w:uiPriority w:val="0"/>
    <w:pPr>
      <w:numPr>
        <w:ilvl w:val="0"/>
        <w:numId w:val="1"/>
      </w:numPr>
      <w:tabs>
        <w:tab w:val="left" w:pos="780"/>
      </w:tabs>
      <w:spacing w:line="360" w:lineRule="auto"/>
    </w:pPr>
    <w:rPr>
      <w:sz w:val="24"/>
      <w:szCs w:val="20"/>
    </w:rPr>
  </w:style>
  <w:style w:type="paragraph" w:styleId="14">
    <w:name w:val="List Bullet 4"/>
    <w:basedOn w:val="1"/>
    <w:autoRedefine/>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5">
    <w:name w:val="Normal Indent"/>
    <w:basedOn w:val="1"/>
    <w:autoRedefine/>
    <w:qFormat/>
    <w:uiPriority w:val="0"/>
    <w:pPr>
      <w:adjustRightInd w:val="0"/>
      <w:snapToGrid w:val="0"/>
      <w:spacing w:line="360" w:lineRule="auto"/>
      <w:ind w:firstLine="420"/>
    </w:pPr>
    <w:rPr>
      <w:sz w:val="24"/>
      <w:szCs w:val="20"/>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17">
    <w:name w:val="Document Map"/>
    <w:basedOn w:val="1"/>
    <w:link w:val="86"/>
    <w:autoRedefine/>
    <w:qFormat/>
    <w:uiPriority w:val="0"/>
    <w:pPr>
      <w:shd w:val="clear" w:color="auto" w:fill="000080"/>
    </w:pPr>
    <w:rPr>
      <w:kern w:val="0"/>
      <w:sz w:val="28"/>
      <w:szCs w:val="20"/>
      <w:lang w:val="zh-CN"/>
    </w:rPr>
  </w:style>
  <w:style w:type="paragraph" w:styleId="18">
    <w:name w:val="toa heading"/>
    <w:basedOn w:val="1"/>
    <w:next w:val="1"/>
    <w:autoRedefine/>
    <w:qFormat/>
    <w:uiPriority w:val="0"/>
    <w:pPr>
      <w:spacing w:before="120"/>
    </w:pPr>
    <w:rPr>
      <w:rFonts w:ascii="Arial" w:hAnsi="Arial"/>
      <w:sz w:val="24"/>
      <w:szCs w:val="20"/>
    </w:rPr>
  </w:style>
  <w:style w:type="paragraph" w:styleId="19">
    <w:name w:val="annotation text"/>
    <w:basedOn w:val="1"/>
    <w:link w:val="87"/>
    <w:autoRedefine/>
    <w:qFormat/>
    <w:uiPriority w:val="0"/>
    <w:pPr>
      <w:jc w:val="left"/>
    </w:pPr>
    <w:rPr>
      <w:kern w:val="0"/>
      <w:sz w:val="20"/>
      <w:lang w:val="zh-CN"/>
    </w:rPr>
  </w:style>
  <w:style w:type="paragraph" w:styleId="20">
    <w:name w:val="Body Text 3"/>
    <w:basedOn w:val="1"/>
    <w:link w:val="88"/>
    <w:autoRedefine/>
    <w:qFormat/>
    <w:uiPriority w:val="0"/>
    <w:pPr>
      <w:adjustRightInd w:val="0"/>
      <w:snapToGrid w:val="0"/>
      <w:spacing w:after="120" w:line="360" w:lineRule="auto"/>
    </w:pPr>
    <w:rPr>
      <w:kern w:val="0"/>
      <w:sz w:val="16"/>
      <w:szCs w:val="20"/>
      <w:lang w:val="zh-CN"/>
    </w:rPr>
  </w:style>
  <w:style w:type="paragraph" w:styleId="21">
    <w:name w:val="List Bullet 3"/>
    <w:basedOn w:val="1"/>
    <w:autoRedefine/>
    <w:qFormat/>
    <w:uiPriority w:val="0"/>
    <w:pPr>
      <w:numPr>
        <w:ilvl w:val="0"/>
        <w:numId w:val="3"/>
      </w:numPr>
      <w:tabs>
        <w:tab w:val="left" w:pos="1200"/>
      </w:tabs>
      <w:adjustRightInd w:val="0"/>
      <w:snapToGrid w:val="0"/>
      <w:spacing w:line="360" w:lineRule="auto"/>
    </w:pPr>
    <w:rPr>
      <w:sz w:val="24"/>
      <w:szCs w:val="20"/>
    </w:rPr>
  </w:style>
  <w:style w:type="paragraph" w:styleId="22">
    <w:name w:val="Body Text"/>
    <w:basedOn w:val="1"/>
    <w:next w:val="23"/>
    <w:link w:val="75"/>
    <w:autoRedefine/>
    <w:qFormat/>
    <w:uiPriority w:val="99"/>
    <w:rPr>
      <w:kern w:val="0"/>
      <w:sz w:val="24"/>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Body Text Indent"/>
    <w:basedOn w:val="1"/>
    <w:link w:val="89"/>
    <w:autoRedefine/>
    <w:unhideWhenUsed/>
    <w:qFormat/>
    <w:uiPriority w:val="99"/>
    <w:pPr>
      <w:spacing w:after="120"/>
      <w:ind w:left="420" w:leftChars="200"/>
    </w:pPr>
    <w:rPr>
      <w:rFonts w:ascii="Calibri" w:hAnsi="Calibri"/>
      <w:kern w:val="0"/>
      <w:sz w:val="20"/>
      <w:szCs w:val="20"/>
      <w:lang w:val="zh-CN"/>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szCs w:val="20"/>
    </w:rPr>
  </w:style>
  <w:style w:type="paragraph" w:styleId="26">
    <w:name w:val="List 2"/>
    <w:basedOn w:val="1"/>
    <w:autoRedefine/>
    <w:qFormat/>
    <w:uiPriority w:val="0"/>
    <w:pPr>
      <w:adjustRightInd w:val="0"/>
      <w:snapToGrid w:val="0"/>
      <w:spacing w:line="360" w:lineRule="auto"/>
      <w:ind w:left="100" w:leftChars="200" w:hanging="200" w:hangingChars="200"/>
    </w:pPr>
    <w:rPr>
      <w:sz w:val="24"/>
      <w:szCs w:val="20"/>
    </w:rPr>
  </w:style>
  <w:style w:type="paragraph" w:styleId="27">
    <w:name w:val="List Continue"/>
    <w:basedOn w:val="1"/>
    <w:autoRedefine/>
    <w:qFormat/>
    <w:uiPriority w:val="0"/>
    <w:pPr>
      <w:adjustRightInd w:val="0"/>
      <w:snapToGrid w:val="0"/>
      <w:spacing w:after="120" w:line="360" w:lineRule="auto"/>
      <w:ind w:left="420" w:leftChars="200"/>
    </w:pPr>
    <w:rPr>
      <w:sz w:val="24"/>
      <w:szCs w:val="20"/>
    </w:rPr>
  </w:style>
  <w:style w:type="paragraph" w:styleId="28">
    <w:name w:val="Block Text"/>
    <w:basedOn w:val="1"/>
    <w:autoRedefine/>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9">
    <w:name w:val="List Bullet 2"/>
    <w:basedOn w:val="1"/>
    <w:autoRedefine/>
    <w:qFormat/>
    <w:uiPriority w:val="0"/>
    <w:pPr>
      <w:numPr>
        <w:ilvl w:val="0"/>
        <w:numId w:val="4"/>
      </w:numPr>
      <w:tabs>
        <w:tab w:val="left" w:pos="780"/>
      </w:tabs>
      <w:adjustRightInd w:val="0"/>
      <w:snapToGrid w:val="0"/>
      <w:spacing w:line="360" w:lineRule="auto"/>
    </w:pPr>
    <w:rPr>
      <w:sz w:val="24"/>
      <w:szCs w:val="20"/>
    </w:rPr>
  </w:style>
  <w:style w:type="paragraph" w:styleId="30">
    <w:name w:val="toc 5"/>
    <w:basedOn w:val="1"/>
    <w:next w:val="1"/>
    <w:autoRedefine/>
    <w:unhideWhenUsed/>
    <w:qFormat/>
    <w:uiPriority w:val="39"/>
    <w:pPr>
      <w:ind w:left="840"/>
      <w:jc w:val="left"/>
    </w:pPr>
    <w:rPr>
      <w:rFonts w:ascii="Calibri" w:hAnsi="Calibri"/>
      <w:sz w:val="18"/>
      <w:szCs w:val="18"/>
    </w:rPr>
  </w:style>
  <w:style w:type="paragraph" w:styleId="31">
    <w:name w:val="toc 3"/>
    <w:basedOn w:val="1"/>
    <w:next w:val="1"/>
    <w:autoRedefine/>
    <w:unhideWhenUsed/>
    <w:qFormat/>
    <w:uiPriority w:val="39"/>
    <w:pPr>
      <w:tabs>
        <w:tab w:val="right" w:leader="dot" w:pos="8630"/>
      </w:tabs>
      <w:spacing w:line="460" w:lineRule="exact"/>
      <w:ind w:left="420"/>
      <w:jc w:val="left"/>
    </w:pPr>
    <w:rPr>
      <w:rFonts w:ascii="宋体" w:hAnsi="宋体" w:cs="Arial"/>
      <w:iCs/>
      <w:sz w:val="24"/>
    </w:rPr>
  </w:style>
  <w:style w:type="paragraph" w:styleId="32">
    <w:name w:val="Plain Text"/>
    <w:basedOn w:val="1"/>
    <w:link w:val="90"/>
    <w:autoRedefine/>
    <w:qFormat/>
    <w:uiPriority w:val="0"/>
    <w:rPr>
      <w:rFonts w:ascii="宋体" w:hAnsi="Courier New"/>
      <w:kern w:val="0"/>
      <w:sz w:val="20"/>
      <w:szCs w:val="20"/>
    </w:rPr>
  </w:style>
  <w:style w:type="paragraph" w:styleId="33">
    <w:name w:val="toc 8"/>
    <w:basedOn w:val="1"/>
    <w:next w:val="1"/>
    <w:autoRedefine/>
    <w:unhideWhenUsed/>
    <w:qFormat/>
    <w:uiPriority w:val="39"/>
    <w:pPr>
      <w:ind w:left="1470"/>
      <w:jc w:val="left"/>
    </w:pPr>
    <w:rPr>
      <w:rFonts w:ascii="Calibri" w:hAnsi="Calibri"/>
      <w:sz w:val="18"/>
      <w:szCs w:val="18"/>
    </w:rPr>
  </w:style>
  <w:style w:type="paragraph" w:styleId="34">
    <w:name w:val="Date"/>
    <w:basedOn w:val="1"/>
    <w:next w:val="1"/>
    <w:link w:val="91"/>
    <w:autoRedefine/>
    <w:qFormat/>
    <w:uiPriority w:val="0"/>
    <w:rPr>
      <w:kern w:val="0"/>
      <w:sz w:val="28"/>
      <w:szCs w:val="20"/>
      <w:lang w:val="zh-CN"/>
    </w:rPr>
  </w:style>
  <w:style w:type="paragraph" w:styleId="35">
    <w:name w:val="Body Text Indent 2"/>
    <w:basedOn w:val="1"/>
    <w:link w:val="92"/>
    <w:autoRedefine/>
    <w:qFormat/>
    <w:uiPriority w:val="0"/>
    <w:pPr>
      <w:snapToGrid w:val="0"/>
      <w:spacing w:line="440" w:lineRule="atLeast"/>
      <w:ind w:firstLine="570"/>
    </w:pPr>
    <w:rPr>
      <w:rFonts w:ascii="宋体"/>
      <w:kern w:val="0"/>
      <w:sz w:val="28"/>
      <w:szCs w:val="20"/>
      <w:lang w:val="zh-CN"/>
    </w:rPr>
  </w:style>
  <w:style w:type="paragraph" w:styleId="36">
    <w:name w:val="endnote text"/>
    <w:basedOn w:val="1"/>
    <w:link w:val="93"/>
    <w:autoRedefine/>
    <w:qFormat/>
    <w:uiPriority w:val="0"/>
    <w:pPr>
      <w:widowControl/>
      <w:snapToGrid w:val="0"/>
      <w:jc w:val="left"/>
    </w:pPr>
    <w:rPr>
      <w:kern w:val="0"/>
      <w:sz w:val="20"/>
      <w:szCs w:val="20"/>
    </w:rPr>
  </w:style>
  <w:style w:type="paragraph" w:styleId="37">
    <w:name w:val="Balloon Text"/>
    <w:basedOn w:val="1"/>
    <w:link w:val="94"/>
    <w:autoRedefine/>
    <w:qFormat/>
    <w:uiPriority w:val="0"/>
    <w:rPr>
      <w:kern w:val="0"/>
      <w:sz w:val="18"/>
      <w:szCs w:val="18"/>
    </w:rPr>
  </w:style>
  <w:style w:type="paragraph" w:styleId="38">
    <w:name w:val="footer"/>
    <w:basedOn w:val="1"/>
    <w:link w:val="95"/>
    <w:autoRedefine/>
    <w:qFormat/>
    <w:uiPriority w:val="0"/>
    <w:pPr>
      <w:tabs>
        <w:tab w:val="center" w:pos="4153"/>
        <w:tab w:val="right" w:pos="8306"/>
      </w:tabs>
      <w:snapToGrid w:val="0"/>
      <w:jc w:val="left"/>
    </w:pPr>
    <w:rPr>
      <w:kern w:val="0"/>
      <w:sz w:val="18"/>
    </w:rPr>
  </w:style>
  <w:style w:type="paragraph" w:styleId="39">
    <w:name w:val="header"/>
    <w:basedOn w:val="1"/>
    <w:link w:val="9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40">
    <w:name w:val="toc 1"/>
    <w:basedOn w:val="1"/>
    <w:next w:val="1"/>
    <w:autoRedefine/>
    <w:unhideWhenUsed/>
    <w:qFormat/>
    <w:uiPriority w:val="39"/>
    <w:pPr>
      <w:spacing w:before="120" w:after="120"/>
      <w:jc w:val="left"/>
    </w:pPr>
    <w:rPr>
      <w:rFonts w:ascii="Calibri" w:hAnsi="Calibri"/>
      <w:b/>
      <w:bCs/>
      <w:caps/>
      <w:sz w:val="20"/>
      <w:szCs w:val="20"/>
    </w:rPr>
  </w:style>
  <w:style w:type="paragraph" w:styleId="41">
    <w:name w:val="List Continue 4"/>
    <w:basedOn w:val="1"/>
    <w:autoRedefine/>
    <w:qFormat/>
    <w:uiPriority w:val="0"/>
    <w:pPr>
      <w:adjustRightInd w:val="0"/>
      <w:snapToGrid w:val="0"/>
      <w:spacing w:after="120" w:line="360" w:lineRule="auto"/>
      <w:ind w:left="1680" w:leftChars="800"/>
    </w:pPr>
    <w:rPr>
      <w:sz w:val="24"/>
      <w:szCs w:val="20"/>
    </w:rPr>
  </w:style>
  <w:style w:type="paragraph" w:styleId="42">
    <w:name w:val="toc 4"/>
    <w:basedOn w:val="1"/>
    <w:next w:val="1"/>
    <w:autoRedefine/>
    <w:unhideWhenUsed/>
    <w:qFormat/>
    <w:uiPriority w:val="39"/>
    <w:pPr>
      <w:ind w:left="630"/>
      <w:jc w:val="left"/>
    </w:pPr>
    <w:rPr>
      <w:rFonts w:ascii="Calibri" w:hAnsi="Calibri"/>
      <w:sz w:val="18"/>
      <w:szCs w:val="18"/>
    </w:rPr>
  </w:style>
  <w:style w:type="paragraph" w:styleId="43">
    <w:name w:val="Subtitle"/>
    <w:basedOn w:val="1"/>
    <w:next w:val="1"/>
    <w:link w:val="97"/>
    <w:autoRedefine/>
    <w:qFormat/>
    <w:uiPriority w:val="0"/>
    <w:pPr>
      <w:spacing w:after="60"/>
      <w:jc w:val="center"/>
      <w:outlineLvl w:val="1"/>
    </w:pPr>
    <w:rPr>
      <w:rFonts w:ascii="宋体" w:hAnsi="宋体"/>
      <w:kern w:val="0"/>
      <w:sz w:val="24"/>
      <w:szCs w:val="20"/>
    </w:rPr>
  </w:style>
  <w:style w:type="paragraph" w:styleId="44">
    <w:name w:val="List"/>
    <w:basedOn w:val="1"/>
    <w:autoRedefine/>
    <w:unhideWhenUsed/>
    <w:qFormat/>
    <w:uiPriority w:val="99"/>
    <w:pPr>
      <w:ind w:left="200" w:hanging="200" w:hangingChars="200"/>
      <w:contextualSpacing/>
    </w:pPr>
    <w:rPr>
      <w:rFonts w:ascii="Calibri" w:hAnsi="Calibri"/>
      <w:szCs w:val="22"/>
    </w:rPr>
  </w:style>
  <w:style w:type="paragraph" w:styleId="45">
    <w:name w:val="footnote text"/>
    <w:basedOn w:val="1"/>
    <w:link w:val="98"/>
    <w:autoRedefine/>
    <w:qFormat/>
    <w:uiPriority w:val="0"/>
    <w:pPr>
      <w:spacing w:line="360" w:lineRule="auto"/>
    </w:pPr>
    <w:rPr>
      <w:kern w:val="0"/>
      <w:sz w:val="18"/>
      <w:szCs w:val="20"/>
      <w:lang w:val="zh-CN"/>
    </w:rPr>
  </w:style>
  <w:style w:type="paragraph" w:styleId="46">
    <w:name w:val="toc 6"/>
    <w:basedOn w:val="1"/>
    <w:next w:val="1"/>
    <w:autoRedefine/>
    <w:unhideWhenUsed/>
    <w:qFormat/>
    <w:uiPriority w:val="39"/>
    <w:pPr>
      <w:ind w:left="1050"/>
      <w:jc w:val="left"/>
    </w:pPr>
    <w:rPr>
      <w:rFonts w:ascii="Calibri" w:hAnsi="Calibri"/>
      <w:sz w:val="18"/>
      <w:szCs w:val="18"/>
    </w:rPr>
  </w:style>
  <w:style w:type="paragraph" w:styleId="47">
    <w:name w:val="List 5"/>
    <w:basedOn w:val="1"/>
    <w:autoRedefine/>
    <w:qFormat/>
    <w:uiPriority w:val="0"/>
    <w:pPr>
      <w:adjustRightInd w:val="0"/>
      <w:snapToGrid w:val="0"/>
      <w:spacing w:line="360" w:lineRule="auto"/>
      <w:ind w:left="100" w:leftChars="800" w:hanging="200" w:hangingChars="200"/>
    </w:pPr>
    <w:rPr>
      <w:sz w:val="24"/>
      <w:szCs w:val="20"/>
    </w:rPr>
  </w:style>
  <w:style w:type="paragraph" w:styleId="48">
    <w:name w:val="Body Text Indent 3"/>
    <w:basedOn w:val="1"/>
    <w:link w:val="99"/>
    <w:autoRedefine/>
    <w:qFormat/>
    <w:uiPriority w:val="0"/>
    <w:pPr>
      <w:spacing w:after="120"/>
      <w:ind w:left="420" w:leftChars="200"/>
    </w:pPr>
    <w:rPr>
      <w:kern w:val="0"/>
      <w:sz w:val="16"/>
      <w:szCs w:val="16"/>
      <w:lang w:val="zh-CN"/>
    </w:rPr>
  </w:style>
  <w:style w:type="paragraph" w:styleId="49">
    <w:name w:val="table of figures"/>
    <w:basedOn w:val="1"/>
    <w:next w:val="1"/>
    <w:autoRedefine/>
    <w:qFormat/>
    <w:uiPriority w:val="0"/>
    <w:pPr>
      <w:tabs>
        <w:tab w:val="right" w:leader="dot" w:pos="8640"/>
      </w:tabs>
      <w:spacing w:line="360" w:lineRule="auto"/>
      <w:ind w:left="400" w:hanging="400"/>
    </w:pPr>
    <w:rPr>
      <w:sz w:val="24"/>
      <w:szCs w:val="20"/>
    </w:rPr>
  </w:style>
  <w:style w:type="paragraph" w:styleId="50">
    <w:name w:val="toc 2"/>
    <w:basedOn w:val="1"/>
    <w:next w:val="1"/>
    <w:autoRedefine/>
    <w:qFormat/>
    <w:uiPriority w:val="39"/>
    <w:pPr>
      <w:ind w:left="210"/>
      <w:jc w:val="left"/>
    </w:pPr>
    <w:rPr>
      <w:rFonts w:ascii="Calibri" w:hAnsi="Calibri"/>
      <w:smallCaps/>
      <w:sz w:val="20"/>
      <w:szCs w:val="20"/>
    </w:rPr>
  </w:style>
  <w:style w:type="paragraph" w:styleId="51">
    <w:name w:val="toc 9"/>
    <w:basedOn w:val="1"/>
    <w:next w:val="1"/>
    <w:autoRedefine/>
    <w:unhideWhenUsed/>
    <w:qFormat/>
    <w:uiPriority w:val="39"/>
    <w:pPr>
      <w:ind w:left="1680"/>
      <w:jc w:val="left"/>
    </w:pPr>
    <w:rPr>
      <w:rFonts w:ascii="Calibri" w:hAnsi="Calibri"/>
      <w:sz w:val="18"/>
      <w:szCs w:val="18"/>
    </w:rPr>
  </w:style>
  <w:style w:type="paragraph" w:styleId="52">
    <w:name w:val="Body Text 2"/>
    <w:basedOn w:val="1"/>
    <w:link w:val="100"/>
    <w:autoRedefine/>
    <w:qFormat/>
    <w:uiPriority w:val="0"/>
    <w:pPr>
      <w:adjustRightInd w:val="0"/>
      <w:snapToGrid w:val="0"/>
      <w:spacing w:after="120" w:line="480" w:lineRule="auto"/>
    </w:pPr>
    <w:rPr>
      <w:kern w:val="0"/>
      <w:sz w:val="24"/>
      <w:szCs w:val="20"/>
      <w:lang w:val="zh-CN"/>
    </w:rPr>
  </w:style>
  <w:style w:type="paragraph" w:styleId="53">
    <w:name w:val="List 4"/>
    <w:basedOn w:val="44"/>
    <w:autoRedefine/>
    <w:qFormat/>
    <w:uiPriority w:val="0"/>
    <w:pPr>
      <w:widowControl/>
      <w:tabs>
        <w:tab w:val="left" w:pos="1800"/>
      </w:tabs>
      <w:spacing w:before="120" w:after="80"/>
      <w:ind w:left="1800" w:right="274" w:hanging="360" w:firstLineChars="0"/>
    </w:pPr>
    <w:rPr>
      <w:rFonts w:ascii="Univers" w:hAnsi="Univers" w:eastAsia="MS Mincho"/>
      <w:kern w:val="0"/>
      <w:sz w:val="22"/>
      <w:szCs w:val="20"/>
      <w:lang w:val="en-GB" w:eastAsia="ja-JP"/>
    </w:rPr>
  </w:style>
  <w:style w:type="paragraph" w:styleId="54">
    <w:name w:val="List Continue 2"/>
    <w:basedOn w:val="1"/>
    <w:autoRedefine/>
    <w:qFormat/>
    <w:uiPriority w:val="0"/>
    <w:pPr>
      <w:adjustRightInd w:val="0"/>
      <w:snapToGrid w:val="0"/>
      <w:spacing w:after="120" w:line="360" w:lineRule="auto"/>
      <w:ind w:left="840" w:leftChars="400"/>
    </w:pPr>
    <w:rPr>
      <w:sz w:val="24"/>
      <w:szCs w:val="20"/>
    </w:rPr>
  </w:style>
  <w:style w:type="paragraph" w:styleId="55">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6">
    <w:name w:val="List Continue 3"/>
    <w:basedOn w:val="1"/>
    <w:autoRedefine/>
    <w:qFormat/>
    <w:uiPriority w:val="0"/>
    <w:pPr>
      <w:adjustRightInd w:val="0"/>
      <w:snapToGrid w:val="0"/>
      <w:spacing w:after="120" w:line="360" w:lineRule="auto"/>
      <w:ind w:left="1260" w:leftChars="600"/>
    </w:pPr>
    <w:rPr>
      <w:sz w:val="24"/>
      <w:szCs w:val="20"/>
    </w:rPr>
  </w:style>
  <w:style w:type="paragraph" w:styleId="57">
    <w:name w:val="index 1"/>
    <w:basedOn w:val="1"/>
    <w:next w:val="1"/>
    <w:autoRedefine/>
    <w:qFormat/>
    <w:uiPriority w:val="0"/>
    <w:pPr>
      <w:adjustRightInd w:val="0"/>
      <w:spacing w:line="240" w:lineRule="atLeast"/>
      <w:textAlignment w:val="baseline"/>
    </w:pPr>
    <w:rPr>
      <w:rFonts w:ascii="宋体"/>
      <w:kern w:val="0"/>
      <w:szCs w:val="20"/>
    </w:rPr>
  </w:style>
  <w:style w:type="paragraph" w:styleId="58">
    <w:name w:val="Title"/>
    <w:basedOn w:val="1"/>
    <w:next w:val="1"/>
    <w:link w:val="101"/>
    <w:autoRedefine/>
    <w:qFormat/>
    <w:uiPriority w:val="0"/>
    <w:pPr>
      <w:widowControl/>
      <w:spacing w:after="240" w:line="360" w:lineRule="auto"/>
      <w:jc w:val="center"/>
    </w:pPr>
    <w:rPr>
      <w:rFonts w:ascii="Arial" w:hAnsi="Arial"/>
      <w:b/>
      <w:smallCaps/>
      <w:kern w:val="28"/>
      <w:sz w:val="36"/>
      <w:szCs w:val="20"/>
      <w:lang w:val="zh-CN" w:eastAsia="en-US"/>
    </w:rPr>
  </w:style>
  <w:style w:type="paragraph" w:styleId="59">
    <w:name w:val="annotation subject"/>
    <w:basedOn w:val="19"/>
    <w:next w:val="19"/>
    <w:link w:val="102"/>
    <w:autoRedefine/>
    <w:unhideWhenUsed/>
    <w:qFormat/>
    <w:uiPriority w:val="0"/>
    <w:rPr>
      <w:b/>
      <w:bCs/>
    </w:rPr>
  </w:style>
  <w:style w:type="paragraph" w:styleId="60">
    <w:name w:val="Body Text First Indent"/>
    <w:basedOn w:val="22"/>
    <w:link w:val="76"/>
    <w:autoRedefine/>
    <w:qFormat/>
    <w:uiPriority w:val="0"/>
    <w:pPr>
      <w:spacing w:line="360" w:lineRule="auto"/>
      <w:ind w:firstLine="420"/>
    </w:pPr>
    <w:rPr>
      <w:rFonts w:ascii="宋体" w:hAnsi="宋体"/>
      <w:lang w:val="zh-CN"/>
    </w:rPr>
  </w:style>
  <w:style w:type="paragraph" w:styleId="61">
    <w:name w:val="Body Text First Indent 2"/>
    <w:basedOn w:val="24"/>
    <w:link w:val="103"/>
    <w:autoRedefine/>
    <w:qFormat/>
    <w:uiPriority w:val="0"/>
    <w:pPr>
      <w:ind w:firstLine="420" w:firstLineChars="200"/>
    </w:pPr>
    <w:rPr>
      <w:rFonts w:ascii="Times New Roman" w:hAnsi="Times New Roman"/>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rPr>
  </w:style>
  <w:style w:type="character" w:styleId="66">
    <w:name w:val="endnote reference"/>
    <w:autoRedefine/>
    <w:qFormat/>
    <w:uiPriority w:val="0"/>
    <w:rPr>
      <w:vertAlign w:val="superscript"/>
    </w:rPr>
  </w:style>
  <w:style w:type="character" w:styleId="67">
    <w:name w:val="page number"/>
    <w:autoRedefine/>
    <w:qFormat/>
    <w:uiPriority w:val="0"/>
  </w:style>
  <w:style w:type="character" w:styleId="68">
    <w:name w:val="FollowedHyperlink"/>
    <w:autoRedefine/>
    <w:qFormat/>
    <w:uiPriority w:val="0"/>
    <w:rPr>
      <w:color w:val="800080"/>
      <w:u w:val="single"/>
    </w:rPr>
  </w:style>
  <w:style w:type="character" w:styleId="69">
    <w:name w:val="Emphasis"/>
    <w:autoRedefine/>
    <w:qFormat/>
    <w:uiPriority w:val="0"/>
    <w:rPr>
      <w:i/>
    </w:rPr>
  </w:style>
  <w:style w:type="character" w:styleId="70">
    <w:name w:val="Hyperlink"/>
    <w:autoRedefine/>
    <w:qFormat/>
    <w:uiPriority w:val="99"/>
    <w:rPr>
      <w:rFonts w:ascii="Times New Roman" w:hAnsi="Times New Roman" w:cs="Times New Roman"/>
      <w:color w:val="0000FF"/>
      <w:u w:val="single"/>
    </w:rPr>
  </w:style>
  <w:style w:type="character" w:styleId="71">
    <w:name w:val="annotation reference"/>
    <w:autoRedefine/>
    <w:qFormat/>
    <w:uiPriority w:val="0"/>
    <w:rPr>
      <w:sz w:val="21"/>
      <w:szCs w:val="21"/>
    </w:rPr>
  </w:style>
  <w:style w:type="character" w:styleId="72">
    <w:name w:val="footnote reference"/>
    <w:autoRedefine/>
    <w:qFormat/>
    <w:uiPriority w:val="0"/>
    <w:rPr>
      <w:position w:val="6"/>
      <w:sz w:val="14"/>
      <w:vertAlign w:val="superscript"/>
    </w:rPr>
  </w:style>
  <w:style w:type="paragraph" w:customStyle="1" w:styleId="73">
    <w:name w:val="索引 51"/>
    <w:basedOn w:val="1"/>
    <w:next w:val="1"/>
    <w:autoRedefine/>
    <w:qFormat/>
    <w:uiPriority w:val="99"/>
    <w:pPr>
      <w:ind w:left="1680"/>
    </w:pPr>
    <w:rPr>
      <w:rFonts w:ascii="Calibri" w:hAnsi="Calibri"/>
    </w:rPr>
  </w:style>
  <w:style w:type="paragraph" w:styleId="74">
    <w:name w:val="List Paragraph"/>
    <w:basedOn w:val="1"/>
    <w:link w:val="191"/>
    <w:autoRedefine/>
    <w:qFormat/>
    <w:uiPriority w:val="34"/>
    <w:pPr>
      <w:ind w:firstLine="420" w:firstLineChars="200"/>
    </w:pPr>
    <w:rPr>
      <w:sz w:val="28"/>
      <w:szCs w:val="20"/>
    </w:rPr>
  </w:style>
  <w:style w:type="character" w:customStyle="1" w:styleId="75">
    <w:name w:val="正文文本 字符"/>
    <w:link w:val="22"/>
    <w:autoRedefine/>
    <w:qFormat/>
    <w:uiPriority w:val="99"/>
    <w:rPr>
      <w:sz w:val="24"/>
      <w:szCs w:val="24"/>
    </w:rPr>
  </w:style>
  <w:style w:type="character" w:customStyle="1" w:styleId="76">
    <w:name w:val="正文首行缩进 字符"/>
    <w:link w:val="60"/>
    <w:autoRedefine/>
    <w:qFormat/>
    <w:uiPriority w:val="0"/>
    <w:rPr>
      <w:rFonts w:ascii="宋体" w:hAnsi="宋体" w:eastAsia="宋体" w:cs="Times New Roman"/>
      <w:sz w:val="24"/>
      <w:szCs w:val="24"/>
      <w:lang w:val="zh-CN" w:eastAsia="zh-CN"/>
    </w:rPr>
  </w:style>
  <w:style w:type="character" w:customStyle="1" w:styleId="77">
    <w:name w:val="标题 1 字符"/>
    <w:link w:val="2"/>
    <w:autoRedefine/>
    <w:qFormat/>
    <w:uiPriority w:val="0"/>
    <w:rPr>
      <w:rFonts w:ascii="Calibri" w:hAnsi="Calibri"/>
      <w:b/>
      <w:bCs/>
      <w:kern w:val="44"/>
      <w:sz w:val="30"/>
      <w:szCs w:val="44"/>
      <w:lang w:val="zh-CN"/>
    </w:rPr>
  </w:style>
  <w:style w:type="character" w:customStyle="1" w:styleId="78">
    <w:name w:val="标题 2 字符"/>
    <w:link w:val="3"/>
    <w:autoRedefine/>
    <w:qFormat/>
    <w:uiPriority w:val="0"/>
    <w:rPr>
      <w:rFonts w:ascii="Arial" w:hAnsi="Arial" w:eastAsia="宋体"/>
      <w:b/>
      <w:bCs/>
      <w:sz w:val="28"/>
      <w:szCs w:val="32"/>
      <w:lang w:val="zh-CN"/>
    </w:rPr>
  </w:style>
  <w:style w:type="character" w:customStyle="1" w:styleId="79">
    <w:name w:val="标题 3 字符"/>
    <w:link w:val="4"/>
    <w:autoRedefine/>
    <w:qFormat/>
    <w:uiPriority w:val="0"/>
    <w:rPr>
      <w:rFonts w:ascii="Calibri" w:hAnsi="Calibri"/>
      <w:b/>
      <w:bCs/>
      <w:sz w:val="24"/>
      <w:szCs w:val="32"/>
      <w:lang w:val="zh-CN"/>
    </w:rPr>
  </w:style>
  <w:style w:type="character" w:customStyle="1" w:styleId="80">
    <w:name w:val="标题 4 字符"/>
    <w:link w:val="5"/>
    <w:autoRedefine/>
    <w:qFormat/>
    <w:uiPriority w:val="0"/>
    <w:rPr>
      <w:rFonts w:ascii="Cambria" w:hAnsi="Cambria" w:eastAsia="宋体" w:cs="Times New Roman"/>
      <w:b/>
      <w:bCs/>
      <w:kern w:val="0"/>
      <w:sz w:val="28"/>
      <w:szCs w:val="28"/>
      <w:lang w:val="zh-CN" w:eastAsia="zh-CN"/>
    </w:rPr>
  </w:style>
  <w:style w:type="character" w:customStyle="1" w:styleId="81">
    <w:name w:val="标题 5 字符"/>
    <w:link w:val="6"/>
    <w:autoRedefine/>
    <w:qFormat/>
    <w:uiPriority w:val="0"/>
    <w:rPr>
      <w:rFonts w:ascii="Times New Roman" w:hAnsi="Times New Roman" w:eastAsia="宋体" w:cs="Times New Roman"/>
      <w:b/>
      <w:sz w:val="28"/>
      <w:szCs w:val="20"/>
      <w:lang w:val="zh-CN" w:eastAsia="zh-CN"/>
    </w:rPr>
  </w:style>
  <w:style w:type="character" w:customStyle="1" w:styleId="82">
    <w:name w:val="标题 6 字符"/>
    <w:link w:val="7"/>
    <w:autoRedefine/>
    <w:qFormat/>
    <w:uiPriority w:val="0"/>
    <w:rPr>
      <w:rFonts w:ascii="Arial" w:hAnsi="Arial" w:eastAsia="黑体" w:cs="Times New Roman"/>
      <w:b/>
      <w:sz w:val="24"/>
      <w:szCs w:val="20"/>
      <w:lang w:val="zh-CN" w:eastAsia="zh-CN"/>
    </w:rPr>
  </w:style>
  <w:style w:type="character" w:customStyle="1" w:styleId="83">
    <w:name w:val="标题 7 字符"/>
    <w:link w:val="8"/>
    <w:autoRedefine/>
    <w:qFormat/>
    <w:uiPriority w:val="0"/>
    <w:rPr>
      <w:rFonts w:ascii="Arial" w:hAnsi="Arial" w:eastAsia="黑体" w:cs="Times New Roman"/>
      <w:b/>
      <w:sz w:val="24"/>
      <w:szCs w:val="20"/>
      <w:lang w:val="zh-CN" w:eastAsia="zh-CN"/>
    </w:rPr>
  </w:style>
  <w:style w:type="character" w:customStyle="1" w:styleId="84">
    <w:name w:val="标题 8 字符"/>
    <w:link w:val="9"/>
    <w:autoRedefine/>
    <w:qFormat/>
    <w:uiPriority w:val="0"/>
    <w:rPr>
      <w:rFonts w:ascii="Arial" w:hAnsi="Arial" w:eastAsia="黑体" w:cs="Times New Roman"/>
      <w:b/>
      <w:sz w:val="24"/>
      <w:szCs w:val="20"/>
      <w:lang w:val="zh-CN" w:eastAsia="zh-CN"/>
    </w:rPr>
  </w:style>
  <w:style w:type="character" w:customStyle="1" w:styleId="85">
    <w:name w:val="标题 9 字符"/>
    <w:link w:val="10"/>
    <w:autoRedefine/>
    <w:qFormat/>
    <w:uiPriority w:val="0"/>
    <w:rPr>
      <w:rFonts w:ascii="Arial" w:hAnsi="Arial" w:eastAsia="黑体" w:cs="Times New Roman"/>
      <w:b/>
      <w:sz w:val="24"/>
      <w:szCs w:val="20"/>
      <w:lang w:val="zh-CN" w:eastAsia="zh-CN"/>
    </w:rPr>
  </w:style>
  <w:style w:type="character" w:customStyle="1" w:styleId="86">
    <w:name w:val="文档结构图 字符"/>
    <w:link w:val="17"/>
    <w:autoRedefine/>
    <w:qFormat/>
    <w:uiPriority w:val="0"/>
    <w:rPr>
      <w:rFonts w:ascii="Times New Roman" w:hAnsi="Times New Roman" w:eastAsia="宋体" w:cs="Times New Roman"/>
      <w:sz w:val="28"/>
      <w:szCs w:val="20"/>
      <w:shd w:val="clear" w:color="auto" w:fill="000080"/>
      <w:lang w:val="zh-CN" w:eastAsia="zh-CN"/>
    </w:rPr>
  </w:style>
  <w:style w:type="character" w:customStyle="1" w:styleId="87">
    <w:name w:val="批注文字 字符"/>
    <w:link w:val="19"/>
    <w:autoRedefine/>
    <w:qFormat/>
    <w:uiPriority w:val="0"/>
    <w:rPr>
      <w:rFonts w:ascii="Times New Roman" w:hAnsi="Times New Roman" w:eastAsia="宋体" w:cs="Times New Roman"/>
      <w:szCs w:val="24"/>
      <w:lang w:val="zh-CN" w:eastAsia="zh-CN"/>
    </w:rPr>
  </w:style>
  <w:style w:type="character" w:customStyle="1" w:styleId="88">
    <w:name w:val="正文文本 3 字符"/>
    <w:link w:val="20"/>
    <w:autoRedefine/>
    <w:qFormat/>
    <w:uiPriority w:val="0"/>
    <w:rPr>
      <w:rFonts w:ascii="Times New Roman" w:hAnsi="Times New Roman" w:eastAsia="宋体" w:cs="Times New Roman"/>
      <w:sz w:val="16"/>
      <w:szCs w:val="20"/>
      <w:lang w:val="zh-CN" w:eastAsia="zh-CN"/>
    </w:rPr>
  </w:style>
  <w:style w:type="character" w:customStyle="1" w:styleId="89">
    <w:name w:val="正文文本缩进 字符"/>
    <w:link w:val="24"/>
    <w:autoRedefine/>
    <w:qFormat/>
    <w:uiPriority w:val="99"/>
    <w:rPr>
      <w:rFonts w:ascii="Calibri" w:hAnsi="Calibri" w:eastAsia="宋体" w:cs="Times New Roman"/>
      <w:lang w:val="zh-CN" w:eastAsia="zh-CN"/>
    </w:rPr>
  </w:style>
  <w:style w:type="character" w:customStyle="1" w:styleId="90">
    <w:name w:val="纯文本 字符"/>
    <w:link w:val="32"/>
    <w:autoRedefine/>
    <w:qFormat/>
    <w:uiPriority w:val="0"/>
    <w:rPr>
      <w:rFonts w:ascii="宋体" w:hAnsi="Courier New"/>
    </w:rPr>
  </w:style>
  <w:style w:type="character" w:customStyle="1" w:styleId="91">
    <w:name w:val="日期 字符"/>
    <w:link w:val="34"/>
    <w:autoRedefine/>
    <w:qFormat/>
    <w:uiPriority w:val="0"/>
    <w:rPr>
      <w:rFonts w:ascii="Times New Roman" w:hAnsi="Times New Roman" w:eastAsia="宋体" w:cs="Times New Roman"/>
      <w:sz w:val="28"/>
      <w:szCs w:val="20"/>
      <w:lang w:val="zh-CN" w:eastAsia="zh-CN"/>
    </w:rPr>
  </w:style>
  <w:style w:type="character" w:customStyle="1" w:styleId="92">
    <w:name w:val="正文文本缩进 2 字符"/>
    <w:link w:val="35"/>
    <w:autoRedefine/>
    <w:qFormat/>
    <w:uiPriority w:val="0"/>
    <w:rPr>
      <w:rFonts w:ascii="宋体" w:hAnsi="Times New Roman" w:eastAsia="宋体" w:cs="Times New Roman"/>
      <w:sz w:val="28"/>
      <w:szCs w:val="20"/>
      <w:lang w:val="zh-CN" w:eastAsia="zh-CN"/>
    </w:rPr>
  </w:style>
  <w:style w:type="character" w:customStyle="1" w:styleId="93">
    <w:name w:val="尾注文本 字符"/>
    <w:link w:val="36"/>
    <w:autoRedefine/>
    <w:qFormat/>
    <w:uiPriority w:val="0"/>
    <w:rPr>
      <w:rFonts w:ascii="Times New Roman" w:hAnsi="Times New Roman" w:eastAsia="宋体" w:cs="Times New Roman"/>
      <w:szCs w:val="20"/>
    </w:rPr>
  </w:style>
  <w:style w:type="character" w:customStyle="1" w:styleId="94">
    <w:name w:val="批注框文本 字符"/>
    <w:link w:val="37"/>
    <w:autoRedefine/>
    <w:qFormat/>
    <w:uiPriority w:val="0"/>
    <w:rPr>
      <w:rFonts w:ascii="Times New Roman" w:hAnsi="Times New Roman" w:eastAsia="宋体" w:cs="Times New Roman"/>
      <w:sz w:val="18"/>
      <w:szCs w:val="18"/>
    </w:rPr>
  </w:style>
  <w:style w:type="character" w:customStyle="1" w:styleId="95">
    <w:name w:val="页脚 字符"/>
    <w:link w:val="38"/>
    <w:autoRedefine/>
    <w:qFormat/>
    <w:uiPriority w:val="0"/>
    <w:rPr>
      <w:rFonts w:ascii="Times New Roman" w:hAnsi="Times New Roman" w:eastAsia="宋体" w:cs="Times New Roman"/>
      <w:sz w:val="18"/>
      <w:szCs w:val="24"/>
    </w:rPr>
  </w:style>
  <w:style w:type="character" w:customStyle="1" w:styleId="96">
    <w:name w:val="页眉 字符"/>
    <w:link w:val="39"/>
    <w:autoRedefine/>
    <w:qFormat/>
    <w:uiPriority w:val="99"/>
    <w:rPr>
      <w:rFonts w:ascii="Times New Roman" w:hAnsi="Times New Roman" w:eastAsia="宋体" w:cs="Times New Roman"/>
      <w:sz w:val="18"/>
      <w:szCs w:val="24"/>
    </w:rPr>
  </w:style>
  <w:style w:type="character" w:customStyle="1" w:styleId="97">
    <w:name w:val="副标题 字符"/>
    <w:link w:val="43"/>
    <w:autoRedefine/>
    <w:qFormat/>
    <w:uiPriority w:val="0"/>
    <w:rPr>
      <w:rFonts w:ascii="宋体" w:hAnsi="宋体"/>
      <w:sz w:val="24"/>
    </w:rPr>
  </w:style>
  <w:style w:type="character" w:customStyle="1" w:styleId="98">
    <w:name w:val="脚注文本 字符"/>
    <w:link w:val="45"/>
    <w:autoRedefine/>
    <w:qFormat/>
    <w:uiPriority w:val="0"/>
    <w:rPr>
      <w:rFonts w:ascii="Times New Roman" w:hAnsi="Times New Roman" w:eastAsia="宋体" w:cs="Times New Roman"/>
      <w:sz w:val="18"/>
      <w:szCs w:val="20"/>
      <w:lang w:val="zh-CN" w:eastAsia="zh-CN"/>
    </w:rPr>
  </w:style>
  <w:style w:type="character" w:customStyle="1" w:styleId="99">
    <w:name w:val="正文文本缩进 3 字符"/>
    <w:link w:val="48"/>
    <w:autoRedefine/>
    <w:qFormat/>
    <w:uiPriority w:val="0"/>
    <w:rPr>
      <w:rFonts w:ascii="Times New Roman" w:hAnsi="Times New Roman" w:eastAsia="宋体" w:cs="Times New Roman"/>
      <w:sz w:val="16"/>
      <w:szCs w:val="16"/>
      <w:lang w:val="zh-CN" w:eastAsia="zh-CN"/>
    </w:rPr>
  </w:style>
  <w:style w:type="character" w:customStyle="1" w:styleId="100">
    <w:name w:val="正文文本 2 字符"/>
    <w:link w:val="52"/>
    <w:autoRedefine/>
    <w:qFormat/>
    <w:uiPriority w:val="0"/>
    <w:rPr>
      <w:rFonts w:ascii="Times New Roman" w:hAnsi="Times New Roman" w:eastAsia="宋体" w:cs="Times New Roman"/>
      <w:sz w:val="24"/>
      <w:szCs w:val="20"/>
      <w:lang w:val="zh-CN" w:eastAsia="zh-CN"/>
    </w:rPr>
  </w:style>
  <w:style w:type="character" w:customStyle="1" w:styleId="101">
    <w:name w:val="标题 字符"/>
    <w:link w:val="58"/>
    <w:autoRedefine/>
    <w:qFormat/>
    <w:uiPriority w:val="0"/>
    <w:rPr>
      <w:rFonts w:ascii="Arial" w:hAnsi="Arial" w:eastAsia="宋体" w:cs="Times New Roman"/>
      <w:b/>
      <w:smallCaps/>
      <w:kern w:val="28"/>
      <w:sz w:val="36"/>
      <w:szCs w:val="20"/>
      <w:lang w:val="zh-CN" w:eastAsia="en-US"/>
    </w:rPr>
  </w:style>
  <w:style w:type="character" w:customStyle="1" w:styleId="102">
    <w:name w:val="批注主题 字符"/>
    <w:link w:val="59"/>
    <w:autoRedefine/>
    <w:qFormat/>
    <w:uiPriority w:val="0"/>
    <w:rPr>
      <w:rFonts w:ascii="Times New Roman" w:hAnsi="Times New Roman" w:eastAsia="宋体" w:cs="Times New Roman"/>
      <w:b/>
      <w:bCs/>
      <w:szCs w:val="24"/>
      <w:lang w:val="zh-CN" w:eastAsia="zh-CN"/>
    </w:rPr>
  </w:style>
  <w:style w:type="character" w:customStyle="1" w:styleId="103">
    <w:name w:val="正文首行缩进 2 字符"/>
    <w:link w:val="61"/>
    <w:autoRedefine/>
    <w:qFormat/>
    <w:uiPriority w:val="0"/>
    <w:rPr>
      <w:rFonts w:ascii="Times New Roman" w:hAnsi="Times New Roman" w:eastAsia="宋体" w:cs="Times New Roman"/>
      <w:lang w:val="zh-CN" w:eastAsia="zh-CN"/>
    </w:rPr>
  </w:style>
  <w:style w:type="character" w:customStyle="1" w:styleId="104">
    <w:name w:val="标题 2 Char Char Char2"/>
    <w:autoRedefine/>
    <w:qFormat/>
    <w:uiPriority w:val="0"/>
    <w:rPr>
      <w:rFonts w:ascii="Cambria" w:hAnsi="Cambria" w:eastAsia="宋体"/>
      <w:b/>
      <w:kern w:val="2"/>
      <w:sz w:val="32"/>
      <w:lang w:val="en-US" w:eastAsia="zh-CN"/>
    </w:rPr>
  </w:style>
  <w:style w:type="character" w:customStyle="1" w:styleId="105">
    <w:name w:val="top-det1"/>
    <w:autoRedefine/>
    <w:qFormat/>
    <w:uiPriority w:val="0"/>
    <w:rPr>
      <w:b/>
      <w:color w:val="000000"/>
    </w:rPr>
  </w:style>
  <w:style w:type="character" w:customStyle="1" w:styleId="106">
    <w:name w:val="文档正文 Char"/>
    <w:link w:val="107"/>
    <w:autoRedefine/>
    <w:qFormat/>
    <w:uiPriority w:val="0"/>
    <w:rPr>
      <w:rFonts w:ascii="Arial Narrow" w:hAnsi="Arial Narrow" w:eastAsia="宋体" w:cs="Times New Roman"/>
      <w:kern w:val="0"/>
      <w:sz w:val="24"/>
      <w:szCs w:val="20"/>
      <w:lang w:val="zh-CN" w:eastAsia="zh-CN"/>
    </w:rPr>
  </w:style>
  <w:style w:type="paragraph" w:customStyle="1" w:styleId="107">
    <w:name w:val="文档正文"/>
    <w:basedOn w:val="1"/>
    <w:link w:val="106"/>
    <w:autoRedefine/>
    <w:qFormat/>
    <w:uiPriority w:val="0"/>
    <w:pPr>
      <w:adjustRightInd w:val="0"/>
      <w:snapToGrid w:val="0"/>
      <w:spacing w:line="440" w:lineRule="exact"/>
      <w:ind w:firstLine="567"/>
      <w:textAlignment w:val="baseline"/>
    </w:pPr>
    <w:rPr>
      <w:rFonts w:ascii="Arial Narrow" w:hAnsi="Arial Narrow"/>
      <w:kern w:val="0"/>
      <w:sz w:val="24"/>
      <w:szCs w:val="20"/>
      <w:lang w:val="zh-CN"/>
    </w:rPr>
  </w:style>
  <w:style w:type="character" w:customStyle="1" w:styleId="108">
    <w:name w:val="crowed11"/>
    <w:autoRedefine/>
    <w:qFormat/>
    <w:uiPriority w:val="0"/>
    <w:rPr>
      <w:rFonts w:hint="default"/>
      <w:sz w:val="24"/>
    </w:rPr>
  </w:style>
  <w:style w:type="character" w:customStyle="1" w:styleId="109">
    <w:name w:val="stylecontent1"/>
    <w:autoRedefine/>
    <w:qFormat/>
    <w:uiPriority w:val="0"/>
    <w:rPr>
      <w:rFonts w:hint="default" w:ascii="Arial" w:hAnsi="Arial" w:cs="Arial"/>
      <w:color w:val="000000"/>
      <w:sz w:val="21"/>
      <w:szCs w:val="21"/>
    </w:rPr>
  </w:style>
  <w:style w:type="character" w:customStyle="1" w:styleId="110">
    <w:name w:val="Char Char71"/>
    <w:autoRedefine/>
    <w:qFormat/>
    <w:uiPriority w:val="0"/>
    <w:rPr>
      <w:rFonts w:ascii="宋体" w:hAnsi="宋体" w:eastAsia="宋体"/>
      <w:kern w:val="2"/>
      <w:sz w:val="28"/>
    </w:rPr>
  </w:style>
  <w:style w:type="character" w:customStyle="1" w:styleId="111">
    <w:name w:val="Char Char4"/>
    <w:autoRedefine/>
    <w:qFormat/>
    <w:uiPriority w:val="0"/>
    <w:rPr>
      <w:rFonts w:eastAsia="宋体"/>
      <w:b/>
      <w:kern w:val="2"/>
      <w:sz w:val="21"/>
      <w:lang w:val="en-US" w:eastAsia="zh-CN"/>
    </w:rPr>
  </w:style>
  <w:style w:type="character" w:customStyle="1" w:styleId="112">
    <w:name w:val="title11"/>
    <w:autoRedefine/>
    <w:qFormat/>
    <w:uiPriority w:val="0"/>
    <w:rPr>
      <w:b/>
      <w:color w:val="FFFFFF"/>
      <w:sz w:val="11"/>
    </w:rPr>
  </w:style>
  <w:style w:type="character" w:customStyle="1" w:styleId="113">
    <w:name w:val="Char Char2"/>
    <w:autoRedefine/>
    <w:qFormat/>
    <w:uiPriority w:val="0"/>
    <w:rPr>
      <w:rFonts w:eastAsia="宋体"/>
      <w:kern w:val="2"/>
      <w:sz w:val="18"/>
      <w:lang w:val="en-US" w:eastAsia="zh-CN"/>
    </w:rPr>
  </w:style>
  <w:style w:type="character" w:customStyle="1" w:styleId="114">
    <w:name w:val="Char Char31"/>
    <w:autoRedefine/>
    <w:qFormat/>
    <w:uiPriority w:val="0"/>
    <w:rPr>
      <w:rFonts w:eastAsia="宋体"/>
      <w:kern w:val="2"/>
      <w:sz w:val="18"/>
      <w:lang w:val="en-US" w:eastAsia="zh-CN"/>
    </w:rPr>
  </w:style>
  <w:style w:type="character" w:customStyle="1" w:styleId="115">
    <w:name w:val="样式 宋体"/>
    <w:autoRedefine/>
    <w:qFormat/>
    <w:uiPriority w:val="0"/>
    <w:rPr>
      <w:rFonts w:ascii="宋体" w:hAnsi="宋体" w:eastAsia="宋体"/>
      <w:sz w:val="28"/>
    </w:rPr>
  </w:style>
  <w:style w:type="character" w:customStyle="1" w:styleId="116">
    <w:name w:val="Section Char1"/>
    <w:autoRedefine/>
    <w:qFormat/>
    <w:uiPriority w:val="0"/>
    <w:rPr>
      <w:rFonts w:eastAsia="宋体"/>
      <w:b/>
      <w:kern w:val="2"/>
      <w:sz w:val="32"/>
      <w:lang w:val="en-US" w:eastAsia="zh-CN"/>
    </w:rPr>
  </w:style>
  <w:style w:type="character" w:customStyle="1" w:styleId="117">
    <w:name w:val="l1"/>
    <w:autoRedefine/>
    <w:qFormat/>
    <w:uiPriority w:val="0"/>
    <w:rPr>
      <w:rFonts w:cs="Times New Roman"/>
      <w:lang w:bidi="ar-SA"/>
    </w:rPr>
  </w:style>
  <w:style w:type="character" w:customStyle="1" w:styleId="118">
    <w:name w:val="标书正文:  0.74 厘米 Char1"/>
    <w:autoRedefine/>
    <w:qFormat/>
    <w:uiPriority w:val="0"/>
    <w:rPr>
      <w:rFonts w:eastAsia="宋体"/>
      <w:kern w:val="2"/>
      <w:sz w:val="24"/>
      <w:lang w:val="en-US" w:eastAsia="zh-CN"/>
    </w:rPr>
  </w:style>
  <w:style w:type="character" w:customStyle="1" w:styleId="119">
    <w:name w:val="Char Char51"/>
    <w:autoRedefine/>
    <w:qFormat/>
    <w:uiPriority w:val="0"/>
    <w:rPr>
      <w:rFonts w:ascii="Arial" w:hAnsi="Arial" w:eastAsia="宋体"/>
      <w:b/>
      <w:smallCaps/>
      <w:kern w:val="28"/>
      <w:sz w:val="36"/>
      <w:lang w:val="en-US" w:eastAsia="en-US"/>
    </w:rPr>
  </w:style>
  <w:style w:type="character" w:customStyle="1" w:styleId="120">
    <w:name w:val="111"/>
    <w:autoRedefine/>
    <w:qFormat/>
    <w:uiPriority w:val="0"/>
    <w:rPr>
      <w:rFonts w:cs="Times New Roman"/>
      <w:lang w:bidi="ar-SA"/>
    </w:rPr>
  </w:style>
  <w:style w:type="character" w:customStyle="1" w:styleId="121">
    <w:name w:val="Char Char12"/>
    <w:autoRedefine/>
    <w:qFormat/>
    <w:uiPriority w:val="0"/>
    <w:rPr>
      <w:rFonts w:eastAsia="宋体"/>
      <w:kern w:val="2"/>
      <w:sz w:val="18"/>
      <w:lang w:val="en-US" w:eastAsia="zh-CN"/>
    </w:rPr>
  </w:style>
  <w:style w:type="character" w:customStyle="1" w:styleId="122">
    <w:name w:val="图表 Char"/>
    <w:link w:val="123"/>
    <w:autoRedefine/>
    <w:qFormat/>
    <w:uiPriority w:val="0"/>
    <w:rPr>
      <w:rFonts w:ascii="Times New Roman" w:hAnsi="Times New Roman" w:eastAsia="黑体" w:cs="Times New Roman"/>
      <w:szCs w:val="24"/>
      <w:lang w:val="zh-CN" w:eastAsia="zh-CN"/>
    </w:rPr>
  </w:style>
  <w:style w:type="paragraph" w:customStyle="1" w:styleId="123">
    <w:name w:val="图表"/>
    <w:basedOn w:val="49"/>
    <w:next w:val="49"/>
    <w:link w:val="122"/>
    <w:autoRedefine/>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4">
    <w:name w:val="标题 2 Char Char"/>
    <w:autoRedefine/>
    <w:qFormat/>
    <w:uiPriority w:val="0"/>
    <w:rPr>
      <w:rFonts w:ascii="Arial" w:hAnsi="Arial" w:eastAsia="黑体"/>
      <w:b/>
      <w:kern w:val="2"/>
      <w:sz w:val="32"/>
      <w:lang w:val="en-US" w:eastAsia="zh-CN"/>
    </w:rPr>
  </w:style>
  <w:style w:type="character" w:customStyle="1" w:styleId="125">
    <w:name w:val="PIM 6 Char"/>
    <w:autoRedefine/>
    <w:qFormat/>
    <w:uiPriority w:val="0"/>
    <w:rPr>
      <w:rFonts w:ascii="Arial" w:hAnsi="Arial" w:eastAsia="黑体"/>
      <w:b/>
      <w:kern w:val="2"/>
      <w:sz w:val="24"/>
      <w:lang w:val="en-US" w:eastAsia="zh-CN"/>
    </w:rPr>
  </w:style>
  <w:style w:type="character" w:customStyle="1" w:styleId="126">
    <w:name w:val="ss16"/>
    <w:autoRedefine/>
    <w:qFormat/>
    <w:uiPriority w:val="0"/>
    <w:rPr>
      <w:rFonts w:ascii="宋体" w:eastAsia="宋体"/>
      <w:color w:val="000000"/>
      <w:sz w:val="9"/>
    </w:rPr>
  </w:style>
  <w:style w:type="character" w:customStyle="1" w:styleId="127">
    <w:name w:val="Char Char41"/>
    <w:autoRedefine/>
    <w:qFormat/>
    <w:uiPriority w:val="0"/>
    <w:rPr>
      <w:rFonts w:eastAsia="宋体"/>
      <w:b/>
      <w:kern w:val="2"/>
      <w:sz w:val="21"/>
      <w:lang w:val="en-US" w:eastAsia="zh-CN"/>
    </w:rPr>
  </w:style>
  <w:style w:type="character" w:customStyle="1" w:styleId="128">
    <w:name w:val="Table Text Char1 Char"/>
    <w:autoRedefine/>
    <w:qFormat/>
    <w:uiPriority w:val="0"/>
    <w:rPr>
      <w:rFonts w:ascii="Arial" w:hAnsi="Arial"/>
      <w:kern w:val="2"/>
      <w:sz w:val="18"/>
      <w:lang w:val="en-US" w:eastAsia="zh-CN" w:bidi="ar-SA"/>
    </w:rPr>
  </w:style>
  <w:style w:type="character" w:customStyle="1" w:styleId="129">
    <w:name w:val="ht1"/>
    <w:autoRedefine/>
    <w:qFormat/>
    <w:uiPriority w:val="0"/>
    <w:rPr>
      <w:rFonts w:ascii="黑体" w:eastAsia="黑体"/>
      <w:b/>
    </w:rPr>
  </w:style>
  <w:style w:type="character" w:customStyle="1" w:styleId="130">
    <w:name w:val="textcontents"/>
    <w:autoRedefine/>
    <w:qFormat/>
    <w:uiPriority w:val="0"/>
    <w:rPr>
      <w:rFonts w:cs="Times New Roman"/>
      <w:lang w:bidi="ar-SA"/>
    </w:rPr>
  </w:style>
  <w:style w:type="character" w:customStyle="1" w:styleId="131">
    <w:name w:val="普通文字 Char Char2"/>
    <w:autoRedefine/>
    <w:qFormat/>
    <w:uiPriority w:val="0"/>
    <w:rPr>
      <w:rFonts w:ascii="宋体" w:eastAsia="宋体"/>
      <w:kern w:val="2"/>
      <w:sz w:val="21"/>
      <w:lang w:val="en-US" w:eastAsia="zh-CN"/>
    </w:rPr>
  </w:style>
  <w:style w:type="character" w:customStyle="1" w:styleId="132">
    <w:name w:val="表中文字 Char Char"/>
    <w:autoRedefine/>
    <w:qFormat/>
    <w:uiPriority w:val="0"/>
    <w:rPr>
      <w:rFonts w:ascii="黑体" w:eastAsia="黑体"/>
      <w:color w:val="000000"/>
      <w:kern w:val="2"/>
      <w:sz w:val="28"/>
      <w:lang w:val="en-US" w:eastAsia="zh-CN"/>
    </w:rPr>
  </w:style>
  <w:style w:type="character" w:customStyle="1" w:styleId="133">
    <w:name w:val="正文文字4 Char"/>
    <w:autoRedefine/>
    <w:qFormat/>
    <w:uiPriority w:val="0"/>
    <w:rPr>
      <w:rFonts w:eastAsia="宋体"/>
      <w:kern w:val="2"/>
      <w:sz w:val="21"/>
      <w:lang w:val="en-US" w:eastAsia="zh-CN"/>
    </w:rPr>
  </w:style>
  <w:style w:type="character" w:customStyle="1" w:styleId="134">
    <w:name w:val="文字 Char"/>
    <w:link w:val="135"/>
    <w:autoRedefine/>
    <w:qFormat/>
    <w:locked/>
    <w:uiPriority w:val="0"/>
    <w:rPr>
      <w:rFonts w:ascii="宋体" w:hAnsi="Times New Roman" w:eastAsia="宋体" w:cs="Times New Roman"/>
      <w:sz w:val="28"/>
      <w:szCs w:val="20"/>
      <w:lang w:val="zh-CN" w:eastAsia="zh-CN"/>
    </w:rPr>
  </w:style>
  <w:style w:type="paragraph" w:customStyle="1" w:styleId="135">
    <w:name w:val="文字"/>
    <w:basedOn w:val="1"/>
    <w:link w:val="134"/>
    <w:autoRedefine/>
    <w:qFormat/>
    <w:uiPriority w:val="0"/>
    <w:pPr>
      <w:tabs>
        <w:tab w:val="left" w:pos="8520"/>
      </w:tabs>
      <w:spacing w:line="312" w:lineRule="auto"/>
      <w:ind w:right="-210" w:firstLine="556"/>
    </w:pPr>
    <w:rPr>
      <w:rFonts w:ascii="宋体"/>
      <w:kern w:val="0"/>
      <w:sz w:val="28"/>
      <w:szCs w:val="20"/>
      <w:lang w:val="zh-CN"/>
    </w:rPr>
  </w:style>
  <w:style w:type="character" w:customStyle="1" w:styleId="136">
    <w:name w:val="style21"/>
    <w:autoRedefine/>
    <w:qFormat/>
    <w:uiPriority w:val="0"/>
    <w:rPr>
      <w:b/>
      <w:sz w:val="28"/>
    </w:rPr>
  </w:style>
  <w:style w:type="character" w:customStyle="1" w:styleId="137">
    <w:name w:val="font1"/>
    <w:autoRedefine/>
    <w:qFormat/>
    <w:uiPriority w:val="0"/>
    <w:rPr>
      <w:color w:val="000000"/>
      <w:sz w:val="18"/>
    </w:rPr>
  </w:style>
  <w:style w:type="character" w:customStyle="1" w:styleId="138">
    <w:name w:val="Char Char61"/>
    <w:autoRedefine/>
    <w:qFormat/>
    <w:uiPriority w:val="0"/>
    <w:rPr>
      <w:rFonts w:ascii="仿宋_GB2312" w:eastAsia="仿宋_GB2312"/>
      <w:kern w:val="2"/>
      <w:sz w:val="32"/>
    </w:rPr>
  </w:style>
  <w:style w:type="character" w:customStyle="1" w:styleId="139">
    <w:name w:val="Page Number1"/>
    <w:autoRedefine/>
    <w:qFormat/>
    <w:uiPriority w:val="0"/>
    <w:rPr>
      <w:rFonts w:cs="Times New Roman"/>
      <w:lang w:bidi="ar-SA"/>
    </w:rPr>
  </w:style>
  <w:style w:type="character" w:customStyle="1" w:styleId="140">
    <w:name w:val="Table Text Char Char Char Char"/>
    <w:autoRedefine/>
    <w:qFormat/>
    <w:uiPriority w:val="0"/>
    <w:rPr>
      <w:rFonts w:ascii="Arial" w:hAnsi="Arial"/>
      <w:kern w:val="2"/>
      <w:sz w:val="18"/>
      <w:lang w:val="en-US" w:eastAsia="zh-CN" w:bidi="ar-SA"/>
    </w:rPr>
  </w:style>
  <w:style w:type="character" w:customStyle="1" w:styleId="141">
    <w:name w:val="main_tdbg_7601"/>
    <w:autoRedefine/>
    <w:qFormat/>
    <w:uiPriority w:val="0"/>
    <w:rPr>
      <w:sz w:val="14"/>
    </w:rPr>
  </w:style>
  <w:style w:type="character" w:customStyle="1" w:styleId="142">
    <w:name w:val="H1 Char2"/>
    <w:autoRedefine/>
    <w:qFormat/>
    <w:uiPriority w:val="0"/>
    <w:rPr>
      <w:rFonts w:eastAsia="宋体"/>
      <w:b/>
      <w:kern w:val="44"/>
      <w:sz w:val="44"/>
      <w:lang w:val="en-US" w:eastAsia="zh-CN"/>
    </w:rPr>
  </w:style>
  <w:style w:type="character" w:customStyle="1" w:styleId="143">
    <w:name w:val="Char Char13"/>
    <w:autoRedefine/>
    <w:qFormat/>
    <w:uiPriority w:val="0"/>
    <w:rPr>
      <w:rFonts w:eastAsia="宋体"/>
      <w:kern w:val="2"/>
      <w:sz w:val="18"/>
      <w:lang w:val="en-US" w:eastAsia="zh-CN"/>
    </w:rPr>
  </w:style>
  <w:style w:type="character" w:customStyle="1" w:styleId="144">
    <w:name w:val="docpro"/>
    <w:autoRedefine/>
    <w:qFormat/>
    <w:uiPriority w:val="0"/>
    <w:rPr>
      <w:rFonts w:cs="Times New Roman"/>
      <w:lang w:bidi="ar-SA"/>
    </w:rPr>
  </w:style>
  <w:style w:type="character" w:customStyle="1" w:styleId="145">
    <w:name w:val="编号  ww Char"/>
    <w:autoRedefine/>
    <w:qFormat/>
    <w:uiPriority w:val="0"/>
    <w:rPr>
      <w:rFonts w:ascii="仿宋_GB2312" w:eastAsia="仿宋_GB2312"/>
      <w:b/>
      <w:sz w:val="24"/>
      <w:lang w:val="en-US" w:eastAsia="zh-CN"/>
    </w:rPr>
  </w:style>
  <w:style w:type="character" w:customStyle="1" w:styleId="146">
    <w:name w:val="正文 + 三号 Char"/>
    <w:autoRedefine/>
    <w:qFormat/>
    <w:uiPriority w:val="0"/>
    <w:rPr>
      <w:rFonts w:eastAsia="宋体"/>
      <w:kern w:val="2"/>
      <w:sz w:val="21"/>
      <w:lang w:val="en-US" w:eastAsia="zh-CN"/>
    </w:rPr>
  </w:style>
  <w:style w:type="character" w:customStyle="1" w:styleId="147">
    <w:name w:val="Comment Reference1"/>
    <w:autoRedefine/>
    <w:qFormat/>
    <w:uiPriority w:val="0"/>
    <w:rPr>
      <w:sz w:val="21"/>
    </w:rPr>
  </w:style>
  <w:style w:type="character" w:customStyle="1" w:styleId="148">
    <w:name w:val="apple-style-span"/>
    <w:autoRedefine/>
    <w:qFormat/>
    <w:uiPriority w:val="0"/>
  </w:style>
  <w:style w:type="character" w:customStyle="1" w:styleId="149">
    <w:name w:val="正文（绿盟科技） Char"/>
    <w:link w:val="150"/>
    <w:autoRedefine/>
    <w:qFormat/>
    <w:uiPriority w:val="0"/>
    <w:rPr>
      <w:rFonts w:ascii="Arial" w:hAnsi="Arial"/>
      <w:sz w:val="21"/>
      <w:szCs w:val="21"/>
      <w:lang w:val="en-US" w:eastAsia="zh-CN" w:bidi="ar-SA"/>
    </w:rPr>
  </w:style>
  <w:style w:type="paragraph" w:customStyle="1" w:styleId="150">
    <w:name w:val="正文（绿盟科技）"/>
    <w:link w:val="149"/>
    <w:autoRedefine/>
    <w:qFormat/>
    <w:uiPriority w:val="0"/>
    <w:pPr>
      <w:spacing w:line="300" w:lineRule="auto"/>
    </w:pPr>
    <w:rPr>
      <w:rFonts w:ascii="Arial" w:hAnsi="Arial" w:eastAsia="宋体" w:cs="Times New Roman"/>
      <w:sz w:val="21"/>
      <w:szCs w:val="21"/>
      <w:lang w:val="en-US" w:eastAsia="zh-CN" w:bidi="ar-SA"/>
    </w:rPr>
  </w:style>
  <w:style w:type="character" w:customStyle="1" w:styleId="151">
    <w:name w:val="content-white1"/>
    <w:autoRedefine/>
    <w:qFormat/>
    <w:uiPriority w:val="0"/>
    <w:rPr>
      <w:color w:val="auto"/>
      <w:sz w:val="18"/>
      <w:u w:val="none"/>
    </w:rPr>
  </w:style>
  <w:style w:type="character" w:customStyle="1" w:styleId="152">
    <w:name w:val="color_red1"/>
    <w:autoRedefine/>
    <w:qFormat/>
    <w:uiPriority w:val="0"/>
    <w:rPr>
      <w:color w:val="FA0004"/>
    </w:rPr>
  </w:style>
  <w:style w:type="character" w:customStyle="1" w:styleId="153">
    <w:name w:val="正文文本 Char1"/>
    <w:autoRedefine/>
    <w:qFormat/>
    <w:uiPriority w:val="99"/>
    <w:rPr>
      <w:rFonts w:ascii="Times New Roman" w:hAnsi="Times New Roman" w:eastAsia="宋体" w:cs="Times New Roman"/>
      <w:szCs w:val="24"/>
    </w:rPr>
  </w:style>
  <w:style w:type="character" w:customStyle="1" w:styleId="154">
    <w:name w:val="0d1471"/>
    <w:autoRedefine/>
    <w:qFormat/>
    <w:uiPriority w:val="0"/>
    <w:rPr>
      <w:color w:val="000000"/>
      <w:sz w:val="11"/>
      <w:u w:val="none"/>
    </w:rPr>
  </w:style>
  <w:style w:type="character" w:customStyle="1" w:styleId="155">
    <w:name w:val="批注主题 Char Char"/>
    <w:autoRedefine/>
    <w:qFormat/>
    <w:uiPriority w:val="0"/>
    <w:rPr>
      <w:rFonts w:ascii="宋体" w:eastAsia="宋体"/>
      <w:kern w:val="2"/>
      <w:sz w:val="24"/>
      <w:lang w:val="en-US" w:eastAsia="zh-CN"/>
    </w:rPr>
  </w:style>
  <w:style w:type="character" w:customStyle="1" w:styleId="156">
    <w:name w:val="Char Char"/>
    <w:autoRedefine/>
    <w:qFormat/>
    <w:uiPriority w:val="0"/>
    <w:rPr>
      <w:rFonts w:ascii="宋体" w:hAnsi="宋体" w:eastAsia="宋体"/>
      <w:kern w:val="2"/>
      <w:sz w:val="24"/>
      <w:lang w:val="en-US" w:eastAsia="zh-CN" w:bidi="ar-SA"/>
    </w:rPr>
  </w:style>
  <w:style w:type="character" w:customStyle="1" w:styleId="157">
    <w:name w:val="标题 2 Char Char Char1"/>
    <w:autoRedefine/>
    <w:qFormat/>
    <w:uiPriority w:val="0"/>
    <w:rPr>
      <w:rFonts w:ascii="仿宋_GB2312" w:eastAsia="仿宋_GB2312"/>
      <w:b/>
      <w:spacing w:val="1"/>
      <w:w w:val="99"/>
      <w:sz w:val="28"/>
      <w:lang w:val="en-US" w:eastAsia="zh-CN"/>
    </w:rPr>
  </w:style>
  <w:style w:type="character" w:customStyle="1" w:styleId="158">
    <w:name w:val="编号  ww Char1"/>
    <w:autoRedefine/>
    <w:qFormat/>
    <w:uiPriority w:val="0"/>
    <w:rPr>
      <w:rFonts w:ascii="宋体" w:eastAsia="宋体"/>
      <w:b/>
      <w:sz w:val="24"/>
      <w:lang w:val="en-US" w:eastAsia="zh-CN"/>
    </w:rPr>
  </w:style>
  <w:style w:type="character" w:customStyle="1" w:styleId="159">
    <w:name w:val="intel3"/>
    <w:autoRedefine/>
    <w:qFormat/>
    <w:uiPriority w:val="0"/>
    <w:rPr>
      <w:rFonts w:cs="Times New Roman"/>
      <w:lang w:bidi="ar-SA"/>
    </w:rPr>
  </w:style>
  <w:style w:type="character" w:customStyle="1" w:styleId="160">
    <w:name w:val="style121"/>
    <w:autoRedefine/>
    <w:qFormat/>
    <w:uiPriority w:val="0"/>
    <w:rPr>
      <w:rFonts w:ascii="宋体" w:eastAsia="宋体"/>
      <w:sz w:val="18"/>
    </w:rPr>
  </w:style>
  <w:style w:type="character" w:customStyle="1" w:styleId="161">
    <w:name w:val="副标题 Char1"/>
    <w:autoRedefine/>
    <w:qFormat/>
    <w:uiPriority w:val="11"/>
    <w:rPr>
      <w:rFonts w:ascii="Cambria" w:hAnsi="Cambria" w:eastAsia="宋体" w:cs="Times New Roman"/>
      <w:b/>
      <w:bCs/>
      <w:kern w:val="28"/>
      <w:sz w:val="32"/>
      <w:szCs w:val="32"/>
    </w:rPr>
  </w:style>
  <w:style w:type="character" w:customStyle="1" w:styleId="162">
    <w:name w:val="Char Char19"/>
    <w:autoRedefine/>
    <w:qFormat/>
    <w:uiPriority w:val="0"/>
    <w:rPr>
      <w:rFonts w:eastAsia="宋体"/>
      <w:b/>
      <w:kern w:val="2"/>
      <w:sz w:val="24"/>
      <w:lang w:val="en-US" w:eastAsia="zh-CN"/>
    </w:rPr>
  </w:style>
  <w:style w:type="character" w:customStyle="1" w:styleId="163">
    <w:name w:val="editmail"/>
    <w:autoRedefine/>
    <w:qFormat/>
    <w:uiPriority w:val="0"/>
  </w:style>
  <w:style w:type="character" w:customStyle="1" w:styleId="164">
    <w:name w:val="Char Char21"/>
    <w:autoRedefine/>
    <w:qFormat/>
    <w:uiPriority w:val="0"/>
    <w:rPr>
      <w:rFonts w:eastAsia="宋体"/>
      <w:kern w:val="2"/>
      <w:sz w:val="18"/>
      <w:lang w:val="en-US" w:eastAsia="zh-CN"/>
    </w:rPr>
  </w:style>
  <w:style w:type="character" w:customStyle="1" w:styleId="165">
    <w:name w:val="Table Text Char"/>
    <w:autoRedefine/>
    <w:qFormat/>
    <w:uiPriority w:val="0"/>
    <w:rPr>
      <w:rFonts w:ascii="Arial" w:hAnsi="Arial"/>
      <w:kern w:val="2"/>
      <w:sz w:val="18"/>
      <w:lang w:val="en-US" w:eastAsia="zh-CN" w:bidi="ar-SA"/>
    </w:rPr>
  </w:style>
  <w:style w:type="character" w:customStyle="1" w:styleId="166">
    <w:name w:val="Char Char15"/>
    <w:autoRedefine/>
    <w:qFormat/>
    <w:uiPriority w:val="0"/>
    <w:rPr>
      <w:rFonts w:ascii="Arial" w:hAnsi="Arial" w:eastAsia="黑体"/>
      <w:kern w:val="2"/>
      <w:sz w:val="32"/>
      <w:lang w:val="en-US" w:eastAsia="zh-CN"/>
    </w:rPr>
  </w:style>
  <w:style w:type="character" w:customStyle="1" w:styleId="167">
    <w:name w:val="style161"/>
    <w:autoRedefine/>
    <w:qFormat/>
    <w:uiPriority w:val="0"/>
    <w:rPr>
      <w:b/>
      <w:color w:val="333333"/>
    </w:rPr>
  </w:style>
  <w:style w:type="character" w:customStyle="1" w:styleId="168">
    <w:name w:val="未命名11"/>
    <w:autoRedefine/>
    <w:qFormat/>
    <w:uiPriority w:val="0"/>
    <w:rPr>
      <w:color w:val="77FFFF"/>
      <w:sz w:val="24"/>
    </w:rPr>
  </w:style>
  <w:style w:type="character" w:customStyle="1" w:styleId="169">
    <w:name w:val="Char Char14"/>
    <w:autoRedefine/>
    <w:qFormat/>
    <w:uiPriority w:val="0"/>
    <w:rPr>
      <w:rFonts w:eastAsia="宋体"/>
      <w:kern w:val="2"/>
      <w:sz w:val="21"/>
      <w:lang w:val="en-US" w:eastAsia="zh-CN"/>
    </w:rPr>
  </w:style>
  <w:style w:type="character" w:customStyle="1" w:styleId="170">
    <w:name w:val="纯文本 Char1"/>
    <w:autoRedefine/>
    <w:qFormat/>
    <w:uiPriority w:val="99"/>
    <w:rPr>
      <w:rFonts w:ascii="宋体" w:hAnsi="Courier New" w:eastAsia="宋体" w:cs="Courier New"/>
      <w:szCs w:val="21"/>
    </w:rPr>
  </w:style>
  <w:style w:type="character" w:customStyle="1" w:styleId="171">
    <w:name w:val="unnamed1"/>
    <w:autoRedefine/>
    <w:qFormat/>
    <w:uiPriority w:val="0"/>
    <w:rPr>
      <w:rFonts w:cs="Times New Roman"/>
      <w:lang w:bidi="ar-SA"/>
    </w:rPr>
  </w:style>
  <w:style w:type="character" w:customStyle="1" w:styleId="172">
    <w:name w:val="正文缩进 Char Char Char Char Char Char Char Char Char Char Char Char Char Char Char Char Char Char Char Char Char Char Char Char Char Char Char Char Char Char Char Char"/>
    <w:autoRedefine/>
    <w:qFormat/>
    <w:uiPriority w:val="0"/>
    <w:rPr>
      <w:rFonts w:eastAsia="楷体_GB2312"/>
      <w:kern w:val="2"/>
      <w:sz w:val="24"/>
      <w:szCs w:val="28"/>
      <w:lang w:val="en-US" w:eastAsia="zh-CN" w:bidi="ar-SA"/>
    </w:rPr>
  </w:style>
  <w:style w:type="character" w:customStyle="1" w:styleId="173">
    <w:name w:val="font161"/>
    <w:autoRedefine/>
    <w:qFormat/>
    <w:uiPriority w:val="0"/>
    <w:rPr>
      <w:b/>
      <w:sz w:val="32"/>
    </w:rPr>
  </w:style>
  <w:style w:type="character" w:customStyle="1" w:styleId="174">
    <w:name w:val="style31"/>
    <w:autoRedefine/>
    <w:qFormat/>
    <w:uiPriority w:val="0"/>
    <w:rPr>
      <w:sz w:val="10"/>
    </w:rPr>
  </w:style>
  <w:style w:type="character" w:customStyle="1" w:styleId="175">
    <w:name w:val="Char Char7"/>
    <w:autoRedefine/>
    <w:qFormat/>
    <w:uiPriority w:val="0"/>
    <w:rPr>
      <w:rFonts w:ascii="宋体" w:hAnsi="宋体" w:eastAsia="宋体"/>
      <w:kern w:val="2"/>
      <w:sz w:val="28"/>
    </w:rPr>
  </w:style>
  <w:style w:type="character" w:customStyle="1" w:styleId="176">
    <w:name w:val="Char Char5"/>
    <w:autoRedefine/>
    <w:qFormat/>
    <w:uiPriority w:val="0"/>
    <w:rPr>
      <w:rFonts w:ascii="Arial" w:hAnsi="Arial" w:eastAsia="宋体"/>
      <w:b/>
      <w:smallCaps/>
      <w:kern w:val="28"/>
      <w:sz w:val="36"/>
      <w:lang w:val="en-US" w:eastAsia="en-US"/>
    </w:rPr>
  </w:style>
  <w:style w:type="character" w:customStyle="1" w:styleId="177">
    <w:name w:val="ca-141"/>
    <w:autoRedefine/>
    <w:qFormat/>
    <w:uiPriority w:val="0"/>
    <w:rPr>
      <w:rFonts w:ascii="仿宋_GB2312" w:eastAsia="仿宋_GB2312"/>
      <w:sz w:val="21"/>
    </w:rPr>
  </w:style>
  <w:style w:type="character" w:customStyle="1" w:styleId="178">
    <w:name w:val="v151"/>
    <w:autoRedefine/>
    <w:qFormat/>
    <w:uiPriority w:val="0"/>
    <w:rPr>
      <w:sz w:val="18"/>
    </w:rPr>
  </w:style>
  <w:style w:type="character" w:customStyle="1" w:styleId="179">
    <w:name w:val="Char Char6"/>
    <w:autoRedefine/>
    <w:qFormat/>
    <w:uiPriority w:val="0"/>
    <w:rPr>
      <w:rFonts w:ascii="仿宋_GB2312" w:eastAsia="仿宋_GB2312"/>
      <w:kern w:val="2"/>
      <w:sz w:val="32"/>
    </w:rPr>
  </w:style>
  <w:style w:type="character" w:customStyle="1" w:styleId="180">
    <w:name w:val="Table Heading Char Char"/>
    <w:autoRedefine/>
    <w:qFormat/>
    <w:uiPriority w:val="0"/>
    <w:rPr>
      <w:rFonts w:ascii="Arial" w:hAnsi="Arial" w:eastAsia="黑体"/>
      <w:kern w:val="2"/>
      <w:sz w:val="18"/>
      <w:lang w:val="en-US" w:eastAsia="zh-CN"/>
    </w:rPr>
  </w:style>
  <w:style w:type="character" w:customStyle="1" w:styleId="181">
    <w:name w:val="mark11"/>
    <w:autoRedefine/>
    <w:qFormat/>
    <w:uiPriority w:val="0"/>
  </w:style>
  <w:style w:type="character" w:customStyle="1" w:styleId="182">
    <w:name w:val="H1 Char1"/>
    <w:autoRedefine/>
    <w:qFormat/>
    <w:uiPriority w:val="0"/>
    <w:rPr>
      <w:rFonts w:eastAsia="黑体"/>
      <w:kern w:val="2"/>
      <w:sz w:val="44"/>
      <w:lang w:val="en-US" w:eastAsia="zh-CN"/>
    </w:rPr>
  </w:style>
  <w:style w:type="character" w:customStyle="1" w:styleId="183">
    <w:name w:val="Char Char3"/>
    <w:autoRedefine/>
    <w:qFormat/>
    <w:uiPriority w:val="0"/>
    <w:rPr>
      <w:rFonts w:eastAsia="宋体"/>
      <w:kern w:val="2"/>
      <w:sz w:val="18"/>
      <w:lang w:val="en-US" w:eastAsia="zh-CN"/>
    </w:rPr>
  </w:style>
  <w:style w:type="character" w:customStyle="1" w:styleId="184">
    <w:name w:val="Char Char24"/>
    <w:autoRedefine/>
    <w:qFormat/>
    <w:uiPriority w:val="0"/>
    <w:rPr>
      <w:rFonts w:eastAsia="宋体"/>
      <w:b/>
      <w:bCs/>
      <w:kern w:val="2"/>
      <w:sz w:val="32"/>
      <w:szCs w:val="32"/>
      <w:lang w:val="en-US" w:eastAsia="zh-CN" w:bidi="ar-SA"/>
    </w:rPr>
  </w:style>
  <w:style w:type="character" w:customStyle="1" w:styleId="185">
    <w:name w:val="14t1"/>
    <w:autoRedefine/>
    <w:qFormat/>
    <w:uiPriority w:val="0"/>
    <w:rPr>
      <w:rFonts w:ascii="宋体" w:eastAsia="宋体"/>
      <w:sz w:val="11"/>
    </w:rPr>
  </w:style>
  <w:style w:type="character" w:customStyle="1" w:styleId="186">
    <w:name w:val="normaltext1"/>
    <w:autoRedefine/>
    <w:qFormat/>
    <w:uiPriority w:val="0"/>
    <w:rPr>
      <w:rFonts w:ascii="??" w:hAnsi="??"/>
      <w:sz w:val="9"/>
    </w:rPr>
  </w:style>
  <w:style w:type="character" w:customStyle="1" w:styleId="187">
    <w:name w:val="Section Char"/>
    <w:autoRedefine/>
    <w:qFormat/>
    <w:uiPriority w:val="0"/>
    <w:rPr>
      <w:rFonts w:ascii="仿宋_GB2312" w:eastAsia="仿宋_GB2312"/>
      <w:b/>
      <w:sz w:val="24"/>
      <w:lang w:val="en-US" w:eastAsia="zh-CN"/>
    </w:rPr>
  </w:style>
  <w:style w:type="character" w:customStyle="1" w:styleId="188">
    <w:name w:val="hypr1"/>
    <w:autoRedefine/>
    <w:qFormat/>
    <w:uiPriority w:val="0"/>
  </w:style>
  <w:style w:type="character" w:customStyle="1" w:styleId="189">
    <w:name w:val="节 Char"/>
    <w:link w:val="190"/>
    <w:autoRedefine/>
    <w:qFormat/>
    <w:uiPriority w:val="0"/>
    <w:rPr>
      <w:rFonts w:ascii="黑体" w:hAnsi="Arial" w:eastAsia="黑体"/>
      <w:bCs/>
      <w:sz w:val="28"/>
      <w:szCs w:val="28"/>
      <w:lang w:val="zh-CN"/>
    </w:rPr>
  </w:style>
  <w:style w:type="paragraph" w:customStyle="1" w:styleId="190">
    <w:name w:val="节"/>
    <w:basedOn w:val="3"/>
    <w:link w:val="189"/>
    <w:autoRedefine/>
    <w:qFormat/>
    <w:uiPriority w:val="0"/>
    <w:pPr>
      <w:spacing w:line="240" w:lineRule="auto"/>
    </w:pPr>
    <w:rPr>
      <w:rFonts w:ascii="黑体" w:eastAsia="黑体"/>
      <w:b w:val="0"/>
      <w:szCs w:val="28"/>
    </w:rPr>
  </w:style>
  <w:style w:type="character" w:customStyle="1" w:styleId="191">
    <w:name w:val="列出段落 字符"/>
    <w:link w:val="74"/>
    <w:autoRedefine/>
    <w:qFormat/>
    <w:uiPriority w:val="34"/>
    <w:rPr>
      <w:kern w:val="2"/>
      <w:sz w:val="28"/>
    </w:rPr>
  </w:style>
  <w:style w:type="paragraph" w:customStyle="1" w:styleId="19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3">
    <w:name w:val="rr"/>
    <w:basedOn w:val="1"/>
    <w:autoRedefine/>
    <w:qFormat/>
    <w:uiPriority w:val="0"/>
    <w:pPr>
      <w:widowControl/>
      <w:jc w:val="left"/>
    </w:pPr>
    <w:rPr>
      <w:rFonts w:ascii="宋体"/>
      <w:kern w:val="0"/>
      <w:szCs w:val="20"/>
    </w:rPr>
  </w:style>
  <w:style w:type="paragraph" w:customStyle="1" w:styleId="194">
    <w:name w:val="Char3"/>
    <w:basedOn w:val="1"/>
    <w:autoRedefine/>
    <w:qFormat/>
    <w:uiPriority w:val="0"/>
    <w:pPr>
      <w:widowControl/>
      <w:spacing w:line="400" w:lineRule="exact"/>
      <w:jc w:val="center"/>
    </w:pPr>
    <w:rPr>
      <w:sz w:val="24"/>
      <w:szCs w:val="20"/>
    </w:rPr>
  </w:style>
  <w:style w:type="paragraph" w:customStyle="1" w:styleId="19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7">
    <w:name w:val="样式 首行缩进:  0.74 厘米"/>
    <w:basedOn w:val="1"/>
    <w:autoRedefine/>
    <w:qFormat/>
    <w:uiPriority w:val="0"/>
    <w:pPr>
      <w:spacing w:line="360" w:lineRule="auto"/>
      <w:ind w:firstLine="420"/>
    </w:pPr>
    <w:rPr>
      <w:sz w:val="24"/>
      <w:szCs w:val="20"/>
    </w:rPr>
  </w:style>
  <w:style w:type="paragraph" w:customStyle="1" w:styleId="198">
    <w:name w:val="文章正文"/>
    <w:basedOn w:val="1"/>
    <w:autoRedefine/>
    <w:qFormat/>
    <w:uiPriority w:val="0"/>
    <w:pPr>
      <w:ind w:firstLine="560" w:firstLineChars="200"/>
    </w:pPr>
    <w:rPr>
      <w:rFonts w:ascii="仿宋_GB2312" w:hAnsi="宋体" w:eastAsia="仿宋_GB2312"/>
      <w:color w:val="000000"/>
      <w:sz w:val="28"/>
      <w:szCs w:val="20"/>
    </w:rPr>
  </w:style>
  <w:style w:type="paragraph" w:customStyle="1" w:styleId="199">
    <w:name w:val="样式"/>
    <w:autoRedefine/>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200">
    <w:name w:val="首行缩进 1"/>
    <w:basedOn w:val="1"/>
    <w:autoRedefine/>
    <w:qFormat/>
    <w:uiPriority w:val="0"/>
    <w:pPr>
      <w:spacing w:after="120" w:line="360" w:lineRule="auto"/>
      <w:ind w:firstLine="200" w:firstLineChars="200"/>
    </w:pPr>
    <w:rPr>
      <w:sz w:val="24"/>
      <w:szCs w:val="20"/>
    </w:rPr>
  </w:style>
  <w:style w:type="paragraph" w:customStyle="1" w:styleId="20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WW-表格标题"/>
    <w:basedOn w:val="204"/>
    <w:autoRedefine/>
    <w:qFormat/>
    <w:uiPriority w:val="0"/>
  </w:style>
  <w:style w:type="paragraph" w:customStyle="1" w:styleId="204">
    <w:name w:val="WW-表格内容"/>
    <w:basedOn w:val="1"/>
    <w:autoRedefine/>
    <w:qFormat/>
    <w:uiPriority w:val="0"/>
    <w:pPr>
      <w:suppressLineNumbers/>
      <w:suppressAutoHyphens/>
    </w:pPr>
    <w:rPr>
      <w:szCs w:val="20"/>
    </w:rPr>
  </w:style>
  <w:style w:type="paragraph" w:customStyle="1" w:styleId="20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6">
    <w:name w:val="g2"/>
    <w:basedOn w:val="1"/>
    <w:autoRedefine/>
    <w:qFormat/>
    <w:uiPriority w:val="0"/>
    <w:pPr>
      <w:widowControl/>
      <w:jc w:val="left"/>
    </w:pPr>
    <w:rPr>
      <w:rFonts w:ascii="仿宋_GB2312" w:eastAsia="仿宋_GB2312"/>
      <w:kern w:val="0"/>
      <w:sz w:val="17"/>
      <w:szCs w:val="20"/>
    </w:rPr>
  </w:style>
  <w:style w:type="paragraph" w:customStyle="1" w:styleId="20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8">
    <w:name w:val="正文1"/>
    <w:basedOn w:val="1"/>
    <w:autoRedefine/>
    <w:qFormat/>
    <w:uiPriority w:val="0"/>
    <w:pPr>
      <w:spacing w:line="300" w:lineRule="auto"/>
      <w:ind w:firstLine="200" w:firstLineChars="200"/>
    </w:pPr>
    <w:rPr>
      <w:sz w:val="24"/>
      <w:szCs w:val="20"/>
    </w:rPr>
  </w:style>
  <w:style w:type="paragraph" w:customStyle="1" w:styleId="209">
    <w:name w:val="xl17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10">
    <w:name w:val="Char Char Char1 Char"/>
    <w:basedOn w:val="1"/>
    <w:autoRedefine/>
    <w:qFormat/>
    <w:uiPriority w:val="0"/>
    <w:rPr>
      <w:szCs w:val="20"/>
    </w:rPr>
  </w:style>
  <w:style w:type="paragraph" w:customStyle="1" w:styleId="211">
    <w:name w:val="正文4"/>
    <w:basedOn w:val="1"/>
    <w:autoRedefine/>
    <w:qFormat/>
    <w:uiPriority w:val="0"/>
    <w:pPr>
      <w:tabs>
        <w:tab w:val="left" w:pos="1275"/>
      </w:tabs>
      <w:spacing w:before="60" w:after="60" w:line="360" w:lineRule="auto"/>
      <w:ind w:left="820" w:leftChars="400" w:hanging="705"/>
    </w:pPr>
    <w:rPr>
      <w:sz w:val="24"/>
      <w:szCs w:val="20"/>
    </w:rPr>
  </w:style>
  <w:style w:type="paragraph" w:customStyle="1" w:styleId="212">
    <w:name w:val="Char Char Char Char Char Char Char Char Char Char"/>
    <w:basedOn w:val="1"/>
    <w:autoRedefine/>
    <w:qFormat/>
    <w:uiPriority w:val="0"/>
    <w:pPr>
      <w:snapToGrid w:val="0"/>
      <w:spacing w:line="360" w:lineRule="auto"/>
      <w:ind w:firstLine="200" w:firstLineChars="200"/>
    </w:pPr>
    <w:rPr>
      <w:szCs w:val="20"/>
    </w:rPr>
  </w:style>
  <w:style w:type="paragraph" w:customStyle="1" w:styleId="213">
    <w:name w:val="Note"/>
    <w:basedOn w:val="1"/>
    <w:autoRedefine/>
    <w:qFormat/>
    <w:uiPriority w:val="0"/>
    <w:pPr>
      <w:pBdr>
        <w:top w:val="single" w:color="auto" w:sz="12" w:space="3"/>
        <w:bottom w:val="single" w:color="auto" w:sz="12" w:space="3"/>
      </w:pBdr>
      <w:spacing w:line="360" w:lineRule="auto"/>
    </w:pPr>
    <w:rPr>
      <w:sz w:val="24"/>
      <w:szCs w:val="20"/>
    </w:rPr>
  </w:style>
  <w:style w:type="paragraph" w:customStyle="1" w:styleId="214">
    <w:name w:val="Char Char Char1"/>
    <w:basedOn w:val="1"/>
    <w:autoRedefine/>
    <w:qFormat/>
    <w:uiPriority w:val="0"/>
    <w:rPr>
      <w:rFonts w:ascii="Tahoma" w:hAnsi="Tahoma"/>
      <w:sz w:val="24"/>
      <w:szCs w:val="20"/>
    </w:rPr>
  </w:style>
  <w:style w:type="paragraph" w:customStyle="1" w:styleId="215">
    <w:name w:val="List 41"/>
    <w:basedOn w:val="1"/>
    <w:autoRedefine/>
    <w:qFormat/>
    <w:uiPriority w:val="0"/>
    <w:pPr>
      <w:ind w:left="800" w:leftChars="600" w:hanging="200" w:hangingChars="200"/>
    </w:pPr>
    <w:rPr>
      <w:szCs w:val="20"/>
    </w:rPr>
  </w:style>
  <w:style w:type="paragraph" w:customStyle="1" w:styleId="21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7">
    <w:name w:val="Char1 Char Char Char2"/>
    <w:basedOn w:val="1"/>
    <w:autoRedefine/>
    <w:qFormat/>
    <w:uiPriority w:val="0"/>
    <w:rPr>
      <w:rFonts w:ascii="Tahoma" w:hAnsi="Tahoma"/>
      <w:szCs w:val="20"/>
    </w:rPr>
  </w:style>
  <w:style w:type="paragraph" w:customStyle="1" w:styleId="21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1">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22">
    <w:name w:val="1.正文"/>
    <w:basedOn w:val="1"/>
    <w:autoRedefine/>
    <w:qFormat/>
    <w:uiPriority w:val="0"/>
    <w:pPr>
      <w:spacing w:line="360" w:lineRule="auto"/>
      <w:ind w:left="540" w:leftChars="225" w:firstLine="540" w:firstLineChars="225"/>
    </w:pPr>
    <w:rPr>
      <w:sz w:val="24"/>
      <w:szCs w:val="20"/>
    </w:rPr>
  </w:style>
  <w:style w:type="paragraph" w:customStyle="1" w:styleId="223">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标题 3 + (中文) 黑体 小四 非加粗 段前: 7.8 磅 段后: 0 磅 行距: 固定值 20 磅"/>
    <w:basedOn w:val="4"/>
    <w:autoRedefine/>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5">
    <w:name w:val="正文表格"/>
    <w:basedOn w:val="1"/>
    <w:autoRedefine/>
    <w:qFormat/>
    <w:uiPriority w:val="0"/>
    <w:pPr>
      <w:adjustRightInd w:val="0"/>
      <w:spacing w:before="40" w:after="40"/>
    </w:pPr>
    <w:rPr>
      <w:sz w:val="24"/>
      <w:szCs w:val="20"/>
    </w:rPr>
  </w:style>
  <w:style w:type="paragraph" w:customStyle="1" w:styleId="22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7">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8">
    <w:name w:val="xl79"/>
    <w:basedOn w:val="1"/>
    <w:autoRedefine/>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30">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5">
    <w:name w:val="Normal (Web)1"/>
    <w:basedOn w:val="1"/>
    <w:autoRedefine/>
    <w:qFormat/>
    <w:uiPriority w:val="0"/>
    <w:pPr>
      <w:widowControl/>
      <w:jc w:val="left"/>
    </w:pPr>
    <w:rPr>
      <w:rFonts w:ascii="宋体"/>
      <w:kern w:val="0"/>
      <w:sz w:val="24"/>
      <w:szCs w:val="20"/>
    </w:rPr>
  </w:style>
  <w:style w:type="paragraph" w:customStyle="1" w:styleId="23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7">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8">
    <w:name w:val="zz"/>
    <w:basedOn w:val="1"/>
    <w:autoRedefine/>
    <w:qFormat/>
    <w:uiPriority w:val="0"/>
    <w:pPr>
      <w:widowControl/>
      <w:jc w:val="right"/>
    </w:pPr>
    <w:rPr>
      <w:rFonts w:ascii="方正书宋简体" w:eastAsia="方正书宋简体"/>
      <w:color w:val="000000"/>
      <w:kern w:val="0"/>
      <w:szCs w:val="20"/>
    </w:rPr>
  </w:style>
  <w:style w:type="paragraph" w:customStyle="1" w:styleId="239">
    <w:name w:val="正文文本 211"/>
    <w:basedOn w:val="1"/>
    <w:autoRedefine/>
    <w:qFormat/>
    <w:uiPriority w:val="0"/>
    <w:pPr>
      <w:adjustRightInd w:val="0"/>
      <w:spacing w:before="120" w:line="360" w:lineRule="auto"/>
      <w:ind w:firstLine="480"/>
      <w:textAlignment w:val="baseline"/>
    </w:pPr>
    <w:rPr>
      <w:sz w:val="24"/>
      <w:szCs w:val="20"/>
    </w:rPr>
  </w:style>
  <w:style w:type="paragraph" w:customStyle="1" w:styleId="240">
    <w:name w:val="Title - Revision"/>
    <w:basedOn w:val="58"/>
    <w:autoRedefine/>
    <w:qFormat/>
    <w:uiPriority w:val="0"/>
    <w:pPr>
      <w:spacing w:before="720"/>
    </w:pPr>
  </w:style>
  <w:style w:type="paragraph" w:customStyle="1" w:styleId="241">
    <w:name w:val="bt1bt1"/>
    <w:basedOn w:val="2"/>
    <w:autoRedefine/>
    <w:qFormat/>
    <w:uiPriority w:val="0"/>
    <w:pPr>
      <w:spacing w:line="240" w:lineRule="auto"/>
      <w:jc w:val="center"/>
    </w:pPr>
    <w:rPr>
      <w:rFonts w:ascii="黑体" w:eastAsia="黑体"/>
      <w:b w:val="0"/>
      <w:sz w:val="36"/>
      <w:szCs w:val="36"/>
    </w:rPr>
  </w:style>
  <w:style w:type="paragraph" w:customStyle="1" w:styleId="242">
    <w:name w:val="List 51"/>
    <w:basedOn w:val="1"/>
    <w:autoRedefine/>
    <w:qFormat/>
    <w:uiPriority w:val="0"/>
    <w:pPr>
      <w:ind w:left="1000" w:leftChars="800" w:hanging="200" w:hangingChars="200"/>
    </w:pPr>
    <w:rPr>
      <w:szCs w:val="20"/>
    </w:rPr>
  </w:style>
  <w:style w:type="paragraph" w:customStyle="1" w:styleId="243">
    <w:name w:val="样式 行距: 1.5 倍行距1"/>
    <w:basedOn w:val="1"/>
    <w:autoRedefine/>
    <w:qFormat/>
    <w:uiPriority w:val="0"/>
    <w:pPr>
      <w:snapToGrid w:val="0"/>
    </w:pPr>
    <w:rPr>
      <w:szCs w:val="20"/>
    </w:rPr>
  </w:style>
  <w:style w:type="paragraph" w:customStyle="1" w:styleId="244">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6">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kern w:val="0"/>
      <w:sz w:val="18"/>
      <w:szCs w:val="20"/>
    </w:rPr>
  </w:style>
  <w:style w:type="paragraph" w:customStyle="1" w:styleId="247">
    <w:name w:val="TOC 标题2"/>
    <w:basedOn w:val="2"/>
    <w:next w:val="1"/>
    <w:autoRedefine/>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9">
    <w:name w:val="列表项目"/>
    <w:basedOn w:val="1"/>
    <w:autoRedefine/>
    <w:qFormat/>
    <w:uiPriority w:val="0"/>
    <w:pPr>
      <w:numPr>
        <w:ilvl w:val="0"/>
        <w:numId w:val="5"/>
      </w:numPr>
      <w:tabs>
        <w:tab w:val="left" w:pos="420"/>
      </w:tabs>
      <w:spacing w:line="288" w:lineRule="auto"/>
      <w:ind w:left="840" w:leftChars="200" w:hanging="420" w:hangingChars="200"/>
    </w:pPr>
    <w:rPr>
      <w:szCs w:val="20"/>
    </w:rPr>
  </w:style>
  <w:style w:type="paragraph" w:customStyle="1" w:styleId="250">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1">
    <w:name w:val="样式3"/>
    <w:basedOn w:val="2"/>
    <w:next w:val="2"/>
    <w:autoRedefine/>
    <w:qFormat/>
    <w:uiPriority w:val="0"/>
    <w:pPr>
      <w:adjustRightInd w:val="0"/>
      <w:snapToGrid w:val="0"/>
      <w:spacing w:line="576" w:lineRule="auto"/>
    </w:pPr>
    <w:rPr>
      <w:rFonts w:ascii="Times New Roman" w:hAnsi="Times New Roman" w:eastAsia="黑体"/>
      <w:bCs w:val="0"/>
      <w:szCs w:val="20"/>
    </w:rPr>
  </w:style>
  <w:style w:type="paragraph" w:customStyle="1" w:styleId="252">
    <w:name w:val="表头样式"/>
    <w:basedOn w:val="1"/>
    <w:autoRedefine/>
    <w:qFormat/>
    <w:uiPriority w:val="0"/>
    <w:pPr>
      <w:autoSpaceDE w:val="0"/>
      <w:autoSpaceDN w:val="0"/>
      <w:adjustRightInd w:val="0"/>
      <w:spacing w:line="360" w:lineRule="auto"/>
      <w:jc w:val="left"/>
    </w:pPr>
    <w:rPr>
      <w:b/>
      <w:kern w:val="0"/>
      <w:szCs w:val="20"/>
    </w:rPr>
  </w:style>
  <w:style w:type="paragraph" w:customStyle="1" w:styleId="25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4">
    <w:name w:val="正文文本缩进 211"/>
    <w:basedOn w:val="1"/>
    <w:autoRedefine/>
    <w:qFormat/>
    <w:uiPriority w:val="0"/>
    <w:pPr>
      <w:adjustRightInd w:val="0"/>
      <w:spacing w:before="120"/>
      <w:ind w:firstLine="420"/>
      <w:textAlignment w:val="baseline"/>
    </w:pPr>
    <w:rPr>
      <w:sz w:val="24"/>
      <w:szCs w:val="20"/>
    </w:rPr>
  </w:style>
  <w:style w:type="paragraph" w:customStyle="1" w:styleId="25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6">
    <w:name w:val="标题目"/>
    <w:basedOn w:val="1"/>
    <w:autoRedefine/>
    <w:qFormat/>
    <w:uiPriority w:val="0"/>
    <w:pPr>
      <w:spacing w:line="300" w:lineRule="auto"/>
      <w:jc w:val="center"/>
    </w:pPr>
    <w:rPr>
      <w:rFonts w:eastAsia="黑体"/>
      <w:szCs w:val="20"/>
    </w:rPr>
  </w:style>
  <w:style w:type="paragraph" w:customStyle="1" w:styleId="25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8">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9">
    <w:name w:val="标准正文"/>
    <w:basedOn w:val="24"/>
    <w:link w:val="528"/>
    <w:autoRedefine/>
    <w:qFormat/>
    <w:uiPriority w:val="0"/>
    <w:pPr>
      <w:spacing w:before="60" w:after="60" w:line="360" w:lineRule="auto"/>
      <w:ind w:left="0" w:leftChars="0" w:firstLine="482"/>
    </w:pPr>
    <w:rPr>
      <w:rFonts w:ascii="Arial" w:hAnsi="Arial"/>
      <w:sz w:val="24"/>
      <w:lang w:val="en-US"/>
    </w:rPr>
  </w:style>
  <w:style w:type="paragraph" w:customStyle="1" w:styleId="260">
    <w:name w:val="xl80"/>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1">
    <w:name w:val="xl17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2">
    <w:name w:val="Char Char Char Char Char1"/>
    <w:basedOn w:val="1"/>
    <w:autoRedefine/>
    <w:qFormat/>
    <w:uiPriority w:val="0"/>
    <w:pPr>
      <w:tabs>
        <w:tab w:val="left" w:pos="425"/>
      </w:tabs>
      <w:ind w:left="425" w:hanging="425"/>
    </w:pPr>
    <w:rPr>
      <w:rFonts w:ascii="Tahoma" w:hAnsi="Tahoma"/>
      <w:sz w:val="24"/>
      <w:szCs w:val="20"/>
    </w:rPr>
  </w:style>
  <w:style w:type="paragraph" w:customStyle="1" w:styleId="263">
    <w:name w:val="段落正文"/>
    <w:basedOn w:val="1"/>
    <w:autoRedefine/>
    <w:qFormat/>
    <w:uiPriority w:val="0"/>
    <w:pPr>
      <w:spacing w:beforeLines="50" w:line="360" w:lineRule="auto"/>
      <w:ind w:firstLine="200" w:firstLineChars="200"/>
    </w:pPr>
    <w:rPr>
      <w:spacing w:val="2"/>
      <w:sz w:val="24"/>
      <w:szCs w:val="20"/>
    </w:rPr>
  </w:style>
  <w:style w:type="paragraph" w:customStyle="1" w:styleId="26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6">
    <w:name w:val="修订1"/>
    <w:autoRedefine/>
    <w:qFormat/>
    <w:uiPriority w:val="0"/>
    <w:rPr>
      <w:rFonts w:ascii="Calibri" w:hAnsi="Calibri" w:eastAsia="宋体" w:cs="Times New Roman"/>
      <w:kern w:val="2"/>
      <w:sz w:val="21"/>
      <w:szCs w:val="22"/>
      <w:lang w:val="en-US" w:eastAsia="zh-CN" w:bidi="ar-SA"/>
    </w:rPr>
  </w:style>
  <w:style w:type="paragraph" w:customStyle="1" w:styleId="267">
    <w:name w:val="Char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8">
    <w:name w:val="文本框样式1"/>
    <w:basedOn w:val="1"/>
    <w:autoRedefine/>
    <w:qFormat/>
    <w:uiPriority w:val="0"/>
    <w:pPr>
      <w:adjustRightInd w:val="0"/>
      <w:snapToGrid w:val="0"/>
      <w:spacing w:before="60" w:line="180" w:lineRule="exact"/>
      <w:jc w:val="center"/>
    </w:pPr>
    <w:rPr>
      <w:szCs w:val="20"/>
    </w:rPr>
  </w:style>
  <w:style w:type="paragraph" w:customStyle="1" w:styleId="269">
    <w:name w:val="样式2"/>
    <w:basedOn w:val="5"/>
    <w:autoRedefine/>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70">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7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3">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4">
    <w:name w:val="样式 正文首行缩进 2 + 首行缩进:  2 字符"/>
    <w:basedOn w:val="1"/>
    <w:autoRedefine/>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5">
    <w:name w:val="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7">
    <w:name w:val="样式 (中文) 仿宋_GB2312 行距: 固定值 22 磅"/>
    <w:basedOn w:val="1"/>
    <w:autoRedefine/>
    <w:qFormat/>
    <w:uiPriority w:val="0"/>
    <w:pPr>
      <w:spacing w:line="440" w:lineRule="exact"/>
      <w:ind w:firstLine="150" w:firstLineChars="150"/>
    </w:pPr>
    <w:rPr>
      <w:rFonts w:eastAsia="仿宋_GB2312"/>
      <w:sz w:val="24"/>
      <w:szCs w:val="20"/>
    </w:rPr>
  </w:style>
  <w:style w:type="paragraph" w:customStyle="1" w:styleId="278">
    <w:name w:val="Char1 Char Char Char1"/>
    <w:basedOn w:val="1"/>
    <w:autoRedefine/>
    <w:qFormat/>
    <w:uiPriority w:val="0"/>
    <w:rPr>
      <w:rFonts w:ascii="Tahoma" w:hAnsi="Tahoma"/>
      <w:szCs w:val="20"/>
    </w:rPr>
  </w:style>
  <w:style w:type="paragraph" w:customStyle="1" w:styleId="279">
    <w:name w:val="Char2"/>
    <w:basedOn w:val="1"/>
    <w:autoRedefine/>
    <w:qFormat/>
    <w:uiPriority w:val="0"/>
    <w:pPr>
      <w:widowControl/>
      <w:spacing w:line="400" w:lineRule="exact"/>
      <w:jc w:val="center"/>
    </w:pPr>
    <w:rPr>
      <w:sz w:val="24"/>
      <w:szCs w:val="20"/>
    </w:rPr>
  </w:style>
  <w:style w:type="paragraph" w:customStyle="1" w:styleId="280">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1">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2">
    <w:name w:val="List Continue 31"/>
    <w:basedOn w:val="1"/>
    <w:autoRedefine/>
    <w:qFormat/>
    <w:uiPriority w:val="0"/>
    <w:pPr>
      <w:ind w:left="600" w:leftChars="600"/>
    </w:pPr>
    <w:rPr>
      <w:szCs w:val="20"/>
    </w:rPr>
  </w:style>
  <w:style w:type="paragraph" w:customStyle="1" w:styleId="283">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5">
    <w:name w:val="标题无"/>
    <w:basedOn w:val="1"/>
    <w:autoRedefine/>
    <w:qFormat/>
    <w:uiPriority w:val="0"/>
    <w:pPr>
      <w:spacing w:line="360" w:lineRule="auto"/>
    </w:pPr>
    <w:rPr>
      <w:sz w:val="24"/>
      <w:szCs w:val="20"/>
    </w:rPr>
  </w:style>
  <w:style w:type="paragraph" w:customStyle="1" w:styleId="286">
    <w:name w:val="List 21"/>
    <w:basedOn w:val="1"/>
    <w:autoRedefine/>
    <w:qFormat/>
    <w:uiPriority w:val="0"/>
    <w:pPr>
      <w:ind w:left="400" w:leftChars="200" w:hanging="200" w:hangingChars="200"/>
    </w:pPr>
    <w:rPr>
      <w:szCs w:val="20"/>
    </w:rPr>
  </w:style>
  <w:style w:type="paragraph" w:customStyle="1" w:styleId="287">
    <w:name w:val="表号"/>
    <w:basedOn w:val="1"/>
    <w:autoRedefine/>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8">
    <w:name w:val="表内容中"/>
    <w:basedOn w:val="1"/>
    <w:autoRedefine/>
    <w:qFormat/>
    <w:uiPriority w:val="0"/>
    <w:pPr>
      <w:spacing w:line="300" w:lineRule="auto"/>
      <w:jc w:val="center"/>
    </w:pPr>
    <w:rPr>
      <w:szCs w:val="20"/>
    </w:rPr>
  </w:style>
  <w:style w:type="paragraph" w:customStyle="1" w:styleId="289">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0">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1">
    <w:name w:val="font5"/>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292">
    <w:name w:val="Body Text 31"/>
    <w:basedOn w:val="1"/>
    <w:autoRedefine/>
    <w:qFormat/>
    <w:uiPriority w:val="0"/>
    <w:rPr>
      <w:sz w:val="16"/>
      <w:szCs w:val="20"/>
    </w:rPr>
  </w:style>
  <w:style w:type="paragraph" w:customStyle="1" w:styleId="293">
    <w:name w:val="_"/>
    <w:basedOn w:val="1"/>
    <w:autoRedefine/>
    <w:qFormat/>
    <w:uiPriority w:val="0"/>
    <w:pPr>
      <w:adjustRightInd w:val="0"/>
      <w:spacing w:line="360" w:lineRule="auto"/>
      <w:ind w:left="480" w:firstLine="200" w:firstLineChars="200"/>
      <w:textAlignment w:val="baseline"/>
    </w:pPr>
    <w:rPr>
      <w:kern w:val="0"/>
      <w:sz w:val="24"/>
      <w:szCs w:val="20"/>
    </w:rPr>
  </w:style>
  <w:style w:type="paragraph" w:customStyle="1" w:styleId="294">
    <w:name w:val="正文字缩2字"/>
    <w:basedOn w:val="1"/>
    <w:autoRedefine/>
    <w:qFormat/>
    <w:uiPriority w:val="0"/>
    <w:pPr>
      <w:spacing w:before="60" w:after="60" w:line="360" w:lineRule="auto"/>
      <w:ind w:left="200" w:leftChars="200" w:firstLine="200" w:firstLineChars="200"/>
    </w:pPr>
    <w:rPr>
      <w:sz w:val="24"/>
      <w:szCs w:val="20"/>
    </w:rPr>
  </w:style>
  <w:style w:type="paragraph" w:customStyle="1" w:styleId="29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96">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sz w:val="24"/>
      <w:szCs w:val="20"/>
    </w:rPr>
  </w:style>
  <w:style w:type="paragraph" w:customStyle="1" w:styleId="29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8">
    <w:name w:val="Plain Text1"/>
    <w:basedOn w:val="1"/>
    <w:autoRedefine/>
    <w:qFormat/>
    <w:uiPriority w:val="0"/>
    <w:rPr>
      <w:rFonts w:ascii="宋体"/>
      <w:szCs w:val="20"/>
    </w:rPr>
  </w:style>
  <w:style w:type="paragraph" w:customStyle="1" w:styleId="299">
    <w:name w:val="章标题"/>
    <w:next w:val="1"/>
    <w:autoRedefine/>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30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1">
    <w:name w:val="Date1"/>
    <w:basedOn w:val="1"/>
    <w:next w:val="1"/>
    <w:autoRedefine/>
    <w:qFormat/>
    <w:uiPriority w:val="0"/>
    <w:pPr>
      <w:ind w:left="2500" w:leftChars="2500"/>
    </w:pPr>
    <w:rPr>
      <w:szCs w:val="20"/>
    </w:rPr>
  </w:style>
  <w:style w:type="paragraph" w:customStyle="1" w:styleId="302">
    <w:name w:val="样式4"/>
    <w:basedOn w:val="5"/>
    <w:autoRedefine/>
    <w:qFormat/>
    <w:uiPriority w:val="0"/>
    <w:pPr>
      <w:adjustRightInd w:val="0"/>
      <w:snapToGrid w:val="0"/>
      <w:spacing w:line="374" w:lineRule="auto"/>
    </w:pPr>
    <w:rPr>
      <w:rFonts w:ascii="Arial" w:hAnsi="Arial" w:eastAsia="黑体"/>
      <w:bCs w:val="0"/>
      <w:kern w:val="2"/>
      <w:szCs w:val="20"/>
      <w:lang w:val="en-US"/>
    </w:rPr>
  </w:style>
  <w:style w:type="paragraph" w:customStyle="1" w:styleId="303">
    <w:name w:val="首行缩进"/>
    <w:basedOn w:val="1"/>
    <w:autoRedefine/>
    <w:qFormat/>
    <w:uiPriority w:val="0"/>
    <w:pPr>
      <w:spacing w:line="360" w:lineRule="auto"/>
      <w:ind w:firstLine="420" w:firstLineChars="200"/>
    </w:pPr>
    <w:rPr>
      <w:szCs w:val="20"/>
    </w:rPr>
  </w:style>
  <w:style w:type="paragraph" w:customStyle="1" w:styleId="30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5">
    <w:name w:val="样式 标题 1 + 居中 段前: 6 磅 段后: 6 磅 行距: 1.5 倍行距"/>
    <w:basedOn w:val="2"/>
    <w:autoRedefine/>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6">
    <w:name w:val="Char Char1 Char1"/>
    <w:basedOn w:val="1"/>
    <w:autoRedefine/>
    <w:qFormat/>
    <w:uiPriority w:val="0"/>
    <w:rPr>
      <w:rFonts w:ascii="Tahoma" w:hAnsi="Tahoma"/>
      <w:sz w:val="24"/>
    </w:rPr>
  </w:style>
  <w:style w:type="paragraph" w:customStyle="1" w:styleId="307">
    <w:name w:val="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List 31"/>
    <w:basedOn w:val="1"/>
    <w:autoRedefine/>
    <w:qFormat/>
    <w:uiPriority w:val="0"/>
    <w:pPr>
      <w:ind w:left="600" w:leftChars="400" w:hanging="200" w:hangingChars="200"/>
    </w:pPr>
    <w:rPr>
      <w:szCs w:val="20"/>
    </w:rPr>
  </w:style>
  <w:style w:type="paragraph" w:customStyle="1" w:styleId="310">
    <w:name w:val="图片文字"/>
    <w:basedOn w:val="1"/>
    <w:autoRedefine/>
    <w:qFormat/>
    <w:uiPriority w:val="0"/>
    <w:pPr>
      <w:spacing w:line="240" w:lineRule="atLeast"/>
      <w:jc w:val="center"/>
    </w:pPr>
    <w:rPr>
      <w:szCs w:val="20"/>
    </w:rPr>
  </w:style>
  <w:style w:type="paragraph" w:customStyle="1" w:styleId="3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14">
    <w:name w:val="Char Char1 Char"/>
    <w:basedOn w:val="1"/>
    <w:autoRedefine/>
    <w:qFormat/>
    <w:uiPriority w:val="0"/>
    <w:rPr>
      <w:rFonts w:ascii="Tahoma" w:hAnsi="Tahoma"/>
      <w:sz w:val="24"/>
    </w:rPr>
  </w:style>
  <w:style w:type="paragraph" w:customStyle="1" w:styleId="315">
    <w:name w:val="pa-34"/>
    <w:basedOn w:val="1"/>
    <w:autoRedefine/>
    <w:qFormat/>
    <w:uiPriority w:val="0"/>
    <w:pPr>
      <w:widowControl/>
      <w:spacing w:line="360" w:lineRule="atLeast"/>
      <w:ind w:firstLine="420"/>
      <w:jc w:val="left"/>
    </w:pPr>
    <w:rPr>
      <w:rFonts w:ascii="宋体"/>
      <w:kern w:val="0"/>
      <w:sz w:val="24"/>
      <w:szCs w:val="20"/>
    </w:rPr>
  </w:style>
  <w:style w:type="paragraph" w:customStyle="1" w:styleId="316">
    <w:name w:val="Char Char1 Char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1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8">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样式 宋体 行距: 多倍行距 1.2 字行1"/>
    <w:basedOn w:val="298"/>
    <w:autoRedefine/>
    <w:qFormat/>
    <w:uiPriority w:val="0"/>
    <w:pPr>
      <w:spacing w:line="288" w:lineRule="auto"/>
    </w:pPr>
    <w:rPr>
      <w:rFonts w:cs="宋体"/>
      <w:color w:val="000000"/>
    </w:rPr>
  </w:style>
  <w:style w:type="paragraph" w:customStyle="1" w:styleId="32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1">
    <w:name w:val="p21"/>
    <w:basedOn w:val="1"/>
    <w:autoRedefine/>
    <w:qFormat/>
    <w:uiPriority w:val="0"/>
    <w:pPr>
      <w:widowControl/>
      <w:jc w:val="left"/>
    </w:pPr>
    <w:rPr>
      <w:kern w:val="0"/>
      <w:sz w:val="18"/>
      <w:szCs w:val="18"/>
    </w:rPr>
  </w:style>
  <w:style w:type="paragraph" w:customStyle="1" w:styleId="322">
    <w:name w:val="正文文本缩进 21"/>
    <w:basedOn w:val="1"/>
    <w:autoRedefine/>
    <w:qFormat/>
    <w:uiPriority w:val="0"/>
    <w:pPr>
      <w:adjustRightInd w:val="0"/>
      <w:spacing w:before="120"/>
      <w:ind w:firstLine="420"/>
      <w:textAlignment w:val="baseline"/>
    </w:pPr>
    <w:rPr>
      <w:sz w:val="24"/>
      <w:szCs w:val="20"/>
    </w:rPr>
  </w:style>
  <w:style w:type="paragraph" w:customStyle="1" w:styleId="323">
    <w:name w:val="Body Text Indent 31"/>
    <w:basedOn w:val="1"/>
    <w:autoRedefine/>
    <w:qFormat/>
    <w:uiPriority w:val="0"/>
    <w:pPr>
      <w:ind w:left="200" w:leftChars="200"/>
    </w:pPr>
    <w:rPr>
      <w:sz w:val="16"/>
      <w:szCs w:val="20"/>
    </w:rPr>
  </w:style>
  <w:style w:type="paragraph" w:customStyle="1" w:styleId="324">
    <w:name w:val="Char Char Char Char Char"/>
    <w:basedOn w:val="1"/>
    <w:autoRedefine/>
    <w:qFormat/>
    <w:uiPriority w:val="0"/>
    <w:pPr>
      <w:numPr>
        <w:ilvl w:val="0"/>
        <w:numId w:val="10"/>
      </w:numPr>
      <w:tabs>
        <w:tab w:val="left" w:pos="425"/>
      </w:tabs>
    </w:pPr>
    <w:rPr>
      <w:rFonts w:ascii="Tahoma" w:hAnsi="Tahoma"/>
      <w:sz w:val="24"/>
      <w:szCs w:val="20"/>
    </w:rPr>
  </w:style>
  <w:style w:type="paragraph" w:customStyle="1" w:styleId="325">
    <w:name w:val="附件标题-1"/>
    <w:basedOn w:val="1"/>
    <w:autoRedefine/>
    <w:qFormat/>
    <w:uiPriority w:val="0"/>
    <w:pPr>
      <w:jc w:val="center"/>
    </w:pPr>
    <w:rPr>
      <w:rFonts w:eastAsia="黑体"/>
      <w:sz w:val="32"/>
      <w:szCs w:val="20"/>
    </w:rPr>
  </w:style>
  <w:style w:type="paragraph" w:customStyle="1" w:styleId="326">
    <w:name w:val="bt1"/>
    <w:basedOn w:val="2"/>
    <w:autoRedefine/>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7">
    <w:name w:val="00"/>
    <w:basedOn w:val="1"/>
    <w:autoRedefine/>
    <w:qFormat/>
    <w:uiPriority w:val="0"/>
    <w:pPr>
      <w:autoSpaceDE w:val="0"/>
      <w:autoSpaceDN w:val="0"/>
      <w:adjustRightInd w:val="0"/>
      <w:jc w:val="left"/>
    </w:pPr>
    <w:rPr>
      <w:rFonts w:ascii="黑体" w:eastAsia="黑体"/>
      <w:b/>
      <w:kern w:val="0"/>
      <w:sz w:val="20"/>
      <w:szCs w:val="20"/>
    </w:rPr>
  </w:style>
  <w:style w:type="paragraph" w:customStyle="1" w:styleId="32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329">
    <w:name w:val="Title - Date"/>
    <w:basedOn w:val="58"/>
    <w:next w:val="1"/>
    <w:autoRedefine/>
    <w:qFormat/>
    <w:uiPriority w:val="0"/>
    <w:pPr>
      <w:spacing w:before="240" w:after="720"/>
    </w:pPr>
    <w:rPr>
      <w:sz w:val="28"/>
    </w:rPr>
  </w:style>
  <w:style w:type="paragraph" w:customStyle="1" w:styleId="33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1">
    <w:name w:val="附录3"/>
    <w:basedOn w:val="1"/>
    <w:next w:val="1"/>
    <w:autoRedefine/>
    <w:qFormat/>
    <w:uiPriority w:val="0"/>
    <w:pPr>
      <w:tabs>
        <w:tab w:val="left" w:pos="851"/>
      </w:tabs>
      <w:ind w:left="425" w:hanging="425"/>
      <w:outlineLvl w:val="2"/>
    </w:pPr>
    <w:rPr>
      <w:rFonts w:eastAsia="黑体"/>
      <w:b/>
      <w:sz w:val="32"/>
      <w:szCs w:val="20"/>
    </w:rPr>
  </w:style>
  <w:style w:type="paragraph" w:customStyle="1" w:styleId="33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5">
    <w:name w:val="xl1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6">
    <w:name w:val="Style Heading 3 + 11 pt Line spacing:  1.5 lines"/>
    <w:basedOn w:val="4"/>
    <w:autoRedefine/>
    <w:qFormat/>
    <w:uiPriority w:val="0"/>
    <w:pPr>
      <w:tabs>
        <w:tab w:val="clear" w:pos="1418"/>
      </w:tabs>
      <w:ind w:left="720" w:hanging="432"/>
    </w:pPr>
  </w:style>
  <w:style w:type="paragraph" w:customStyle="1" w:styleId="33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8">
    <w:name w:val="xl84"/>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9">
    <w:name w:val="HTML Preformatted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40">
    <w:name w:val="样式 标题 1章标题Heading 0Section HeadPIM 1H1h11st levell11H1..."/>
    <w:basedOn w:val="2"/>
    <w:autoRedefine/>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1">
    <w:name w:val="Char Char 字元 字元 字元 Char Char Char Char1"/>
    <w:basedOn w:val="1"/>
    <w:autoRedefine/>
    <w:qFormat/>
    <w:uiPriority w:val="0"/>
    <w:pPr>
      <w:adjustRightInd w:val="0"/>
      <w:spacing w:line="360" w:lineRule="auto"/>
    </w:pPr>
    <w:rPr>
      <w:kern w:val="0"/>
      <w:sz w:val="24"/>
      <w:szCs w:val="20"/>
    </w:rPr>
  </w:style>
  <w:style w:type="paragraph" w:customStyle="1" w:styleId="342">
    <w:name w:val="表格文字"/>
    <w:basedOn w:val="1"/>
    <w:autoRedefine/>
    <w:qFormat/>
    <w:uiPriority w:val="0"/>
    <w:pPr>
      <w:adjustRightInd w:val="0"/>
      <w:spacing w:line="420" w:lineRule="atLeast"/>
      <w:jc w:val="left"/>
      <w:textAlignment w:val="baseline"/>
    </w:pPr>
    <w:rPr>
      <w:kern w:val="0"/>
      <w:szCs w:val="20"/>
    </w:rPr>
  </w:style>
  <w:style w:type="paragraph" w:customStyle="1" w:styleId="343">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4">
    <w:name w:val="摘要"/>
    <w:basedOn w:val="1"/>
    <w:next w:val="3"/>
    <w:autoRedefine/>
    <w:qFormat/>
    <w:uiPriority w:val="0"/>
    <w:pPr>
      <w:spacing w:line="360" w:lineRule="auto"/>
    </w:pPr>
    <w:rPr>
      <w:rFonts w:eastAsia="黑体"/>
      <w:sz w:val="20"/>
      <w:szCs w:val="20"/>
    </w:rPr>
  </w:style>
  <w:style w:type="paragraph" w:customStyle="1" w:styleId="34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4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8">
    <w:name w:val="可研正文"/>
    <w:basedOn w:val="22"/>
    <w:autoRedefine/>
    <w:qFormat/>
    <w:uiPriority w:val="0"/>
    <w:pPr>
      <w:adjustRightInd w:val="0"/>
      <w:snapToGrid w:val="0"/>
      <w:spacing w:line="440" w:lineRule="exact"/>
      <w:ind w:firstLine="567"/>
    </w:pPr>
    <w:rPr>
      <w:rFonts w:ascii="仿宋_GB2312" w:eastAsia="仿宋_GB2312"/>
      <w:sz w:val="28"/>
      <w:szCs w:val="20"/>
    </w:rPr>
  </w:style>
  <w:style w:type="paragraph" w:customStyle="1" w:styleId="349">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5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1">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3">
    <w:name w:val="列出段落2"/>
    <w:basedOn w:val="1"/>
    <w:autoRedefine/>
    <w:qFormat/>
    <w:uiPriority w:val="34"/>
    <w:pPr>
      <w:widowControl/>
      <w:ind w:firstLine="420" w:firstLineChars="200"/>
    </w:pPr>
    <w:rPr>
      <w:color w:val="000000"/>
      <w:szCs w:val="20"/>
    </w:rPr>
  </w:style>
  <w:style w:type="paragraph" w:customStyle="1" w:styleId="3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6">
    <w:name w:val="表头文本"/>
    <w:autoRedefine/>
    <w:qFormat/>
    <w:uiPriority w:val="0"/>
    <w:pPr>
      <w:jc w:val="center"/>
    </w:pPr>
    <w:rPr>
      <w:rFonts w:ascii="Arial" w:hAnsi="Arial" w:eastAsia="宋体" w:cs="Times New Roman"/>
      <w:b/>
      <w:sz w:val="21"/>
      <w:lang w:val="en-US" w:eastAsia="zh-CN" w:bidi="ar-SA"/>
    </w:rPr>
  </w:style>
  <w:style w:type="paragraph" w:customStyle="1" w:styleId="357">
    <w:name w:val="Char Char1 Char Char Char Char Char Char Char"/>
    <w:basedOn w:val="1"/>
    <w:autoRedefine/>
    <w:qFormat/>
    <w:uiPriority w:val="0"/>
    <w:pPr>
      <w:pageBreakBefore/>
    </w:pPr>
    <w:rPr>
      <w:rFonts w:ascii="宋体" w:hAnsi="宋体" w:eastAsia="仿宋_GB2312"/>
      <w:sz w:val="28"/>
      <w:szCs w:val="20"/>
    </w:rPr>
  </w:style>
  <w:style w:type="paragraph" w:customStyle="1" w:styleId="358">
    <w:name w:val="xl17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9">
    <w:name w:val="Char"/>
    <w:basedOn w:val="1"/>
    <w:autoRedefine/>
    <w:qFormat/>
    <w:uiPriority w:val="0"/>
    <w:pPr>
      <w:spacing w:line="240" w:lineRule="atLeast"/>
      <w:ind w:left="420" w:firstLine="420"/>
    </w:pPr>
    <w:rPr>
      <w:kern w:val="0"/>
      <w:szCs w:val="20"/>
    </w:rPr>
  </w:style>
  <w:style w:type="paragraph" w:customStyle="1" w:styleId="360">
    <w:name w:val="TOC 标题1"/>
    <w:basedOn w:val="2"/>
    <w:next w:val="1"/>
    <w:autoRedefine/>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1">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2">
    <w:name w:val="表格"/>
    <w:basedOn w:val="1"/>
    <w:autoRedefine/>
    <w:qFormat/>
    <w:uiPriority w:val="0"/>
    <w:pPr>
      <w:jc w:val="center"/>
      <w:textAlignment w:val="center"/>
    </w:pPr>
    <w:rPr>
      <w:rFonts w:ascii="华文细黑" w:hAnsi="华文细黑"/>
      <w:kern w:val="0"/>
      <w:szCs w:val="20"/>
    </w:rPr>
  </w:style>
  <w:style w:type="paragraph" w:customStyle="1" w:styleId="363">
    <w:name w:val="正文格式 Char"/>
    <w:basedOn w:val="1"/>
    <w:autoRedefine/>
    <w:qFormat/>
    <w:uiPriority w:val="0"/>
    <w:pPr>
      <w:widowControl/>
      <w:adjustRightInd w:val="0"/>
      <w:spacing w:line="440" w:lineRule="atLeast"/>
      <w:ind w:firstLine="510"/>
      <w:textAlignment w:val="baseline"/>
    </w:pPr>
    <w:rPr>
      <w:kern w:val="0"/>
      <w:sz w:val="24"/>
      <w:szCs w:val="20"/>
    </w:rPr>
  </w:style>
  <w:style w:type="paragraph" w:customStyle="1" w:styleId="364">
    <w:name w:val="正文（首行缩进2字符）"/>
    <w:basedOn w:val="1"/>
    <w:autoRedefine/>
    <w:qFormat/>
    <w:uiPriority w:val="0"/>
    <w:pPr>
      <w:spacing w:line="360" w:lineRule="auto"/>
      <w:ind w:firstLine="480" w:firstLineChars="200"/>
    </w:pPr>
    <w:rPr>
      <w:sz w:val="24"/>
      <w:szCs w:val="20"/>
    </w:rPr>
  </w:style>
  <w:style w:type="paragraph" w:customStyle="1" w:styleId="365">
    <w:name w:val="标题5"/>
    <w:basedOn w:val="1"/>
    <w:autoRedefine/>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6">
    <w:name w:val="IN Feature"/>
    <w:next w:val="333"/>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7">
    <w:name w:val="font8"/>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36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9">
    <w:name w:val="xl1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0">
    <w:name w:val="自定样式1"/>
    <w:basedOn w:val="1"/>
    <w:autoRedefine/>
    <w:qFormat/>
    <w:uiPriority w:val="0"/>
    <w:pPr>
      <w:suppressAutoHyphens/>
      <w:jc w:val="center"/>
    </w:pPr>
    <w:rPr>
      <w:rFonts w:ascii="宋体"/>
      <w:color w:val="000000"/>
      <w:sz w:val="18"/>
      <w:szCs w:val="20"/>
    </w:rPr>
  </w:style>
  <w:style w:type="paragraph" w:customStyle="1" w:styleId="371">
    <w:name w:val="表格内文字"/>
    <w:basedOn w:val="32"/>
    <w:autoRedefine/>
    <w:qFormat/>
    <w:uiPriority w:val="0"/>
    <w:pPr>
      <w:adjustRightInd w:val="0"/>
    </w:pPr>
    <w:rPr>
      <w:color w:val="000000"/>
      <w:lang w:val="en-GB"/>
    </w:rPr>
  </w:style>
  <w:style w:type="paragraph" w:customStyle="1" w:styleId="372">
    <w:name w:val="List Paragraph_22f55fe0-b8b4-46c4-8b8d-2a3a2a1e15d2"/>
    <w:basedOn w:val="1"/>
    <w:autoRedefine/>
    <w:qFormat/>
    <w:uiPriority w:val="34"/>
    <w:pPr>
      <w:ind w:firstLine="420" w:firstLineChars="200"/>
    </w:pPr>
    <w:rPr>
      <w:rFonts w:ascii="Calibri" w:hAnsi="Calibri"/>
      <w:sz w:val="28"/>
    </w:rPr>
  </w:style>
  <w:style w:type="paragraph" w:customStyle="1" w:styleId="373">
    <w:name w:val="xl86"/>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4">
    <w:name w:val="Char Char Char"/>
    <w:basedOn w:val="1"/>
    <w:autoRedefine/>
    <w:qFormat/>
    <w:uiPriority w:val="0"/>
    <w:rPr>
      <w:rFonts w:ascii="Tahoma" w:hAnsi="Tahoma"/>
      <w:sz w:val="24"/>
      <w:szCs w:val="20"/>
    </w:rPr>
  </w:style>
  <w:style w:type="paragraph" w:customStyle="1" w:styleId="375">
    <w:name w:val="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样式 宋体 五号 两端对齐 行距: 单倍行距"/>
    <w:basedOn w:val="1"/>
    <w:autoRedefine/>
    <w:qFormat/>
    <w:uiPriority w:val="0"/>
    <w:pPr>
      <w:adjustRightInd w:val="0"/>
      <w:textAlignment w:val="baseline"/>
    </w:pPr>
    <w:rPr>
      <w:rFonts w:ascii="宋体" w:hAnsi="宋体"/>
      <w:kern w:val="0"/>
      <w:szCs w:val="20"/>
    </w:rPr>
  </w:style>
  <w:style w:type="paragraph" w:customStyle="1" w:styleId="377">
    <w:name w:val="样式 标题 2 + Times New Roman 四号 非加粗 段前: 5 磅 段后: 0 磅 行距: 固定值 20..."/>
    <w:basedOn w:val="3"/>
    <w:autoRedefine/>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9">
    <w:name w:val="g11"/>
    <w:basedOn w:val="1"/>
    <w:autoRedefine/>
    <w:qFormat/>
    <w:uiPriority w:val="0"/>
    <w:pPr>
      <w:widowControl/>
      <w:spacing w:line="465" w:lineRule="atLeast"/>
      <w:jc w:val="left"/>
    </w:pPr>
    <w:rPr>
      <w:rFonts w:ascii="华文中宋" w:eastAsia="华文中宋"/>
      <w:b/>
      <w:color w:val="FF0000"/>
      <w:kern w:val="0"/>
      <w:sz w:val="31"/>
      <w:szCs w:val="20"/>
    </w:rPr>
  </w:style>
  <w:style w:type="paragraph" w:customStyle="1" w:styleId="38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1">
    <w:name w:val="font7"/>
    <w:basedOn w:val="1"/>
    <w:autoRedefine/>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3">
    <w:name w:val="List1"/>
    <w:basedOn w:val="1"/>
    <w:autoRedefine/>
    <w:qFormat/>
    <w:uiPriority w:val="0"/>
    <w:pPr>
      <w:ind w:left="200" w:hanging="200" w:hangingChars="200"/>
    </w:pPr>
    <w:rPr>
      <w:szCs w:val="20"/>
    </w:rPr>
  </w:style>
  <w:style w:type="paragraph" w:customStyle="1" w:styleId="38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5">
    <w:name w:val="内容标题"/>
    <w:basedOn w:val="17"/>
    <w:autoRedefine/>
    <w:qFormat/>
    <w:uiPriority w:val="0"/>
    <w:rPr>
      <w:rFonts w:ascii="Tahoma" w:hAnsi="Tahoma"/>
      <w:sz w:val="24"/>
    </w:rPr>
  </w:style>
  <w:style w:type="paragraph" w:customStyle="1" w:styleId="386">
    <w:name w:val="Char1"/>
    <w:basedOn w:val="1"/>
    <w:autoRedefine/>
    <w:qFormat/>
    <w:uiPriority w:val="0"/>
    <w:rPr>
      <w:szCs w:val="20"/>
    </w:rPr>
  </w:style>
  <w:style w:type="paragraph" w:customStyle="1" w:styleId="387">
    <w:name w:val="缺省文本"/>
    <w:basedOn w:val="1"/>
    <w:autoRedefine/>
    <w:qFormat/>
    <w:uiPriority w:val="0"/>
    <w:pPr>
      <w:tabs>
        <w:tab w:val="left" w:pos="1260"/>
      </w:tabs>
      <w:autoSpaceDE w:val="0"/>
      <w:autoSpaceDN w:val="0"/>
      <w:adjustRightInd w:val="0"/>
      <w:spacing w:line="360" w:lineRule="auto"/>
      <w:jc w:val="left"/>
    </w:pPr>
    <w:rPr>
      <w:kern w:val="0"/>
      <w:sz w:val="24"/>
      <w:szCs w:val="20"/>
    </w:rPr>
  </w:style>
  <w:style w:type="paragraph" w:customStyle="1" w:styleId="38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9">
    <w:name w:val="标题1"/>
    <w:basedOn w:val="1"/>
    <w:autoRedefine/>
    <w:qFormat/>
    <w:uiPriority w:val="0"/>
    <w:pPr>
      <w:widowControl/>
      <w:jc w:val="left"/>
    </w:pPr>
    <w:rPr>
      <w:rFonts w:ascii="宋体"/>
      <w:kern w:val="0"/>
      <w:sz w:val="24"/>
      <w:szCs w:val="20"/>
    </w:rPr>
  </w:style>
  <w:style w:type="paragraph" w:customStyle="1" w:styleId="390">
    <w:name w:val="Comment Subject1"/>
    <w:basedOn w:val="19"/>
    <w:next w:val="19"/>
    <w:autoRedefine/>
    <w:qFormat/>
    <w:uiPriority w:val="0"/>
    <w:rPr>
      <w:b/>
      <w:szCs w:val="20"/>
      <w:lang w:val="en-US"/>
    </w:rPr>
  </w:style>
  <w:style w:type="paragraph" w:customStyle="1" w:styleId="391">
    <w:name w:val="表文字"/>
    <w:autoRedefine/>
    <w:qFormat/>
    <w:uiPriority w:val="0"/>
    <w:rPr>
      <w:rFonts w:ascii="宋体" w:hAnsi="Times New Roman" w:eastAsia="宋体" w:cs="Times New Roman"/>
      <w:kern w:val="2"/>
      <w:lang w:val="en-US" w:eastAsia="zh-CN" w:bidi="ar-SA"/>
    </w:rPr>
  </w:style>
  <w:style w:type="paragraph" w:customStyle="1" w:styleId="39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93">
    <w:name w:val="text"/>
    <w:basedOn w:val="1"/>
    <w:autoRedefine/>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4">
    <w:name w:val="style1"/>
    <w:basedOn w:val="1"/>
    <w:autoRedefine/>
    <w:qFormat/>
    <w:uiPriority w:val="0"/>
    <w:pPr>
      <w:widowControl/>
      <w:spacing w:before="100" w:beforeAutospacing="1" w:after="100" w:afterAutospacing="1"/>
      <w:jc w:val="left"/>
    </w:pPr>
    <w:rPr>
      <w:rFonts w:ascii="宋体" w:hAnsi="宋体"/>
      <w:kern w:val="0"/>
      <w:szCs w:val="20"/>
    </w:rPr>
  </w:style>
  <w:style w:type="paragraph" w:customStyle="1" w:styleId="395">
    <w:name w:val="xl81"/>
    <w:basedOn w:val="1"/>
    <w:autoRedefine/>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6">
    <w:name w:val="简单回函地址"/>
    <w:basedOn w:val="1"/>
    <w:autoRedefine/>
    <w:qFormat/>
    <w:uiPriority w:val="0"/>
    <w:pPr>
      <w:adjustRightInd w:val="0"/>
      <w:snapToGrid w:val="0"/>
      <w:spacing w:line="360" w:lineRule="auto"/>
    </w:pPr>
    <w:rPr>
      <w:sz w:val="24"/>
      <w:szCs w:val="20"/>
    </w:rPr>
  </w:style>
  <w:style w:type="paragraph" w:customStyle="1" w:styleId="397">
    <w:name w:val="二级列表"/>
    <w:basedOn w:val="263"/>
    <w:next w:val="263"/>
    <w:autoRedefine/>
    <w:qFormat/>
    <w:uiPriority w:val="0"/>
    <w:pPr>
      <w:tabs>
        <w:tab w:val="left" w:pos="2120"/>
      </w:tabs>
      <w:ind w:firstLine="0" w:firstLineChars="0"/>
    </w:pPr>
    <w:rPr>
      <w:b/>
    </w:rPr>
  </w:style>
  <w:style w:type="paragraph" w:customStyle="1" w:styleId="398">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99">
    <w:name w:val="列出段落1"/>
    <w:basedOn w:val="1"/>
    <w:autoRedefine/>
    <w:qFormat/>
    <w:uiPriority w:val="34"/>
    <w:pPr>
      <w:ind w:firstLine="420" w:firstLineChars="200"/>
    </w:pPr>
    <w:rPr>
      <w:rFonts w:ascii="Calibri" w:hAnsi="Calibri"/>
      <w:szCs w:val="22"/>
    </w:rPr>
  </w:style>
  <w:style w:type="paragraph" w:customStyle="1" w:styleId="400">
    <w:name w:val="xl83"/>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1">
    <w:name w:val="列出段落11"/>
    <w:basedOn w:val="1"/>
    <w:autoRedefine/>
    <w:qFormat/>
    <w:uiPriority w:val="99"/>
    <w:pPr>
      <w:ind w:firstLine="420" w:firstLineChars="200"/>
    </w:pPr>
    <w:rPr>
      <w:rFonts w:ascii="Calibri" w:hAnsi="Calibri"/>
      <w:szCs w:val="22"/>
    </w:rPr>
  </w:style>
  <w:style w:type="paragraph" w:customStyle="1" w:styleId="40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3">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4">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5">
    <w:name w:val="xl85"/>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6">
    <w:name w:val="rw"/>
    <w:basedOn w:val="1"/>
    <w:autoRedefine/>
    <w:qFormat/>
    <w:uiPriority w:val="0"/>
    <w:pPr>
      <w:widowControl/>
      <w:ind w:left="100" w:right="100"/>
      <w:jc w:val="right"/>
    </w:pPr>
    <w:rPr>
      <w:rFonts w:ascii="方正仿宋简体" w:eastAsia="方正仿宋简体"/>
      <w:color w:val="000000"/>
      <w:kern w:val="0"/>
      <w:szCs w:val="20"/>
    </w:rPr>
  </w:style>
  <w:style w:type="paragraph" w:customStyle="1" w:styleId="407">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9">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1">
    <w:name w:val="编号正文"/>
    <w:basedOn w:val="107"/>
    <w:autoRedefine/>
    <w:qFormat/>
    <w:uiPriority w:val="0"/>
    <w:pPr>
      <w:snapToGrid/>
      <w:spacing w:line="360" w:lineRule="auto"/>
      <w:ind w:left="1407" w:hanging="1047"/>
      <w:jc w:val="left"/>
    </w:pPr>
    <w:rPr>
      <w:rFonts w:eastAsia="仿宋_GB2312"/>
    </w:rPr>
  </w:style>
  <w:style w:type="paragraph" w:customStyle="1" w:styleId="412">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3">
    <w:name w:val="pa-27"/>
    <w:basedOn w:val="1"/>
    <w:autoRedefine/>
    <w:qFormat/>
    <w:uiPriority w:val="0"/>
    <w:pPr>
      <w:widowControl/>
      <w:spacing w:line="360" w:lineRule="atLeast"/>
      <w:ind w:firstLine="420"/>
    </w:pPr>
    <w:rPr>
      <w:rFonts w:ascii="宋体"/>
      <w:kern w:val="0"/>
      <w:sz w:val="24"/>
      <w:szCs w:val="20"/>
    </w:rPr>
  </w:style>
  <w:style w:type="paragraph" w:customStyle="1" w:styleId="41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5">
    <w:name w:val="Item List"/>
    <w:autoRedefine/>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6">
    <w:name w:val="正文（首行不缩进）"/>
    <w:basedOn w:val="1"/>
    <w:autoRedefine/>
    <w:qFormat/>
    <w:uiPriority w:val="0"/>
    <w:pPr>
      <w:autoSpaceDE w:val="0"/>
      <w:autoSpaceDN w:val="0"/>
      <w:adjustRightInd w:val="0"/>
      <w:spacing w:line="360" w:lineRule="auto"/>
      <w:jc w:val="left"/>
    </w:pPr>
    <w:rPr>
      <w:kern w:val="0"/>
      <w:szCs w:val="20"/>
    </w:rPr>
  </w:style>
  <w:style w:type="paragraph" w:customStyle="1" w:styleId="41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9">
    <w:name w:val="Item Step in Table"/>
    <w:autoRedefin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20">
    <w:name w:val="样式 样式 首行缩进:  2 字符 + 首行缩进:  2 字符"/>
    <w:basedOn w:val="1"/>
    <w:autoRedefine/>
    <w:qFormat/>
    <w:uiPriority w:val="0"/>
    <w:pPr>
      <w:numPr>
        <w:ilvl w:val="0"/>
        <w:numId w:val="13"/>
      </w:numPr>
      <w:spacing w:line="360" w:lineRule="auto"/>
      <w:ind w:firstLine="480" w:firstLineChars="200"/>
    </w:pPr>
    <w:rPr>
      <w:sz w:val="24"/>
      <w:szCs w:val="20"/>
    </w:rPr>
  </w:style>
  <w:style w:type="paragraph" w:customStyle="1" w:styleId="421">
    <w:name w:val="样式 正文文本缩进 + (中文) 仿宋_GB2312 左侧:  0 厘米 行距: 1.5 倍行距 首行缩进:  2 字符"/>
    <w:basedOn w:val="422"/>
    <w:autoRedefine/>
    <w:qFormat/>
    <w:uiPriority w:val="0"/>
    <w:pPr>
      <w:spacing w:line="360" w:lineRule="auto"/>
      <w:ind w:firstLine="200" w:firstLineChars="200"/>
    </w:pPr>
    <w:rPr>
      <w:rFonts w:ascii="仿宋_GB2312" w:eastAsia="仿宋_GB2312"/>
    </w:rPr>
  </w:style>
  <w:style w:type="paragraph" w:customStyle="1" w:styleId="422">
    <w:name w:val="Body Text Indent1"/>
    <w:basedOn w:val="1"/>
    <w:autoRedefine/>
    <w:qFormat/>
    <w:uiPriority w:val="0"/>
    <w:pPr>
      <w:ind w:firstLine="630"/>
    </w:pPr>
    <w:rPr>
      <w:sz w:val="28"/>
      <w:szCs w:val="20"/>
    </w:rPr>
  </w:style>
  <w:style w:type="paragraph" w:customStyle="1" w:styleId="42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4">
    <w:name w:val="样式 样式 正文首行缩进 2 + 左  0 字符 + 首行缩进:  2.57 字符"/>
    <w:basedOn w:val="1"/>
    <w:next w:val="1"/>
    <w:autoRedefine/>
    <w:qFormat/>
    <w:uiPriority w:val="0"/>
    <w:pPr>
      <w:adjustRightInd w:val="0"/>
      <w:snapToGrid w:val="0"/>
      <w:spacing w:after="120"/>
      <w:ind w:firstLine="540" w:firstLineChars="257"/>
    </w:pPr>
    <w:rPr>
      <w:szCs w:val="20"/>
    </w:rPr>
  </w:style>
  <w:style w:type="paragraph" w:customStyle="1" w:styleId="425">
    <w:name w:val="样式 标题 1 + 黑体 三号 非加粗 居中 段前: 6 磅 段后: 6 磅 行距: 固定值 20 磅"/>
    <w:basedOn w:val="2"/>
    <w:autoRedefine/>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6">
    <w:name w:val="BT3"/>
    <w:basedOn w:val="4"/>
    <w:autoRedefine/>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7">
    <w:name w:val="文本1"/>
    <w:basedOn w:val="1"/>
    <w:autoRedefine/>
    <w:qFormat/>
    <w:uiPriority w:val="0"/>
    <w:pPr>
      <w:adjustRightInd w:val="0"/>
      <w:spacing w:line="312" w:lineRule="atLeast"/>
      <w:jc w:val="center"/>
      <w:textAlignment w:val="baseline"/>
    </w:pPr>
    <w:rPr>
      <w:kern w:val="0"/>
      <w:sz w:val="18"/>
      <w:szCs w:val="20"/>
    </w:rPr>
  </w:style>
  <w:style w:type="paragraph" w:customStyle="1" w:styleId="428">
    <w:name w:val="附录1"/>
    <w:basedOn w:val="1"/>
    <w:next w:val="1"/>
    <w:autoRedefine/>
    <w:qFormat/>
    <w:uiPriority w:val="0"/>
    <w:pPr>
      <w:tabs>
        <w:tab w:val="left" w:pos="1304"/>
      </w:tabs>
      <w:ind w:left="425" w:hanging="425"/>
      <w:outlineLvl w:val="0"/>
    </w:pPr>
    <w:rPr>
      <w:rFonts w:ascii="黑体" w:hAnsi="黑体" w:eastAsia="黑体"/>
      <w:b/>
      <w:sz w:val="44"/>
      <w:szCs w:val="20"/>
    </w:rPr>
  </w:style>
  <w:style w:type="paragraph" w:customStyle="1" w:styleId="429">
    <w:name w:val="xl82"/>
    <w:basedOn w:val="1"/>
    <w:autoRedefine/>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30">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1">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3">
    <w:name w:val="Char Char Char Char"/>
    <w:basedOn w:val="1"/>
    <w:autoRedefine/>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4">
    <w:name w:val="p0"/>
    <w:basedOn w:val="1"/>
    <w:autoRedefine/>
    <w:qFormat/>
    <w:uiPriority w:val="0"/>
    <w:pPr>
      <w:widowControl/>
    </w:pPr>
    <w:rPr>
      <w:kern w:val="0"/>
      <w:szCs w:val="20"/>
    </w:rPr>
  </w:style>
  <w:style w:type="paragraph" w:customStyle="1" w:styleId="43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7">
    <w:name w:val="默认段落字体 Para Char Char Char Char Char Char Char Char Char Char Char Char Char"/>
    <w:basedOn w:val="1"/>
    <w:autoRedefine/>
    <w:qFormat/>
    <w:uiPriority w:val="0"/>
    <w:rPr>
      <w:szCs w:val="20"/>
    </w:rPr>
  </w:style>
  <w:style w:type="paragraph" w:customStyle="1" w:styleId="438">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9">
    <w:name w:val="操作步骤"/>
    <w:basedOn w:val="1"/>
    <w:autoRedefine/>
    <w:qFormat/>
    <w:uiPriority w:val="0"/>
    <w:pPr>
      <w:numPr>
        <w:ilvl w:val="0"/>
        <w:numId w:val="14"/>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440">
    <w:name w:val="表格内容"/>
    <w:basedOn w:val="1"/>
    <w:autoRedefine/>
    <w:qFormat/>
    <w:uiPriority w:val="0"/>
    <w:pPr>
      <w:suppressLineNumbers/>
      <w:suppressAutoHyphens/>
    </w:pPr>
    <w:rPr>
      <w:szCs w:val="20"/>
    </w:rPr>
  </w:style>
  <w:style w:type="paragraph" w:customStyle="1" w:styleId="441">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42">
    <w:name w:val="默认段落字体 Para Char Char Char Char Char Char Char Char Char1 Char Char Char Char"/>
    <w:basedOn w:val="1"/>
    <w:autoRedefine/>
    <w:qFormat/>
    <w:uiPriority w:val="0"/>
    <w:rPr>
      <w:rFonts w:ascii="Tahoma" w:hAnsi="Tahoma"/>
      <w:sz w:val="24"/>
      <w:szCs w:val="20"/>
    </w:rPr>
  </w:style>
  <w:style w:type="paragraph" w:customStyle="1" w:styleId="4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44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5">
    <w:name w:val="标书正文:  0.74 厘米"/>
    <w:basedOn w:val="1"/>
    <w:autoRedefine/>
    <w:qFormat/>
    <w:uiPriority w:val="0"/>
    <w:pPr>
      <w:snapToGrid w:val="0"/>
      <w:spacing w:line="360" w:lineRule="auto"/>
      <w:ind w:firstLine="420"/>
      <w:jc w:val="left"/>
    </w:pPr>
    <w:rPr>
      <w:szCs w:val="20"/>
    </w:rPr>
  </w:style>
  <w:style w:type="paragraph" w:customStyle="1" w:styleId="446">
    <w:name w:val="Body Text First Indent1"/>
    <w:basedOn w:val="22"/>
    <w:autoRedefine/>
    <w:qFormat/>
    <w:uiPriority w:val="0"/>
    <w:pPr>
      <w:ind w:firstLine="100" w:firstLineChars="100"/>
    </w:pPr>
    <w:rPr>
      <w:sz w:val="21"/>
      <w:szCs w:val="20"/>
    </w:rPr>
  </w:style>
  <w:style w:type="paragraph" w:customStyle="1" w:styleId="44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8">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50">
    <w:name w:val="CM1"/>
    <w:basedOn w:val="1"/>
    <w:next w:val="1"/>
    <w:autoRedefine/>
    <w:qFormat/>
    <w:uiPriority w:val="0"/>
    <w:pPr>
      <w:autoSpaceDE w:val="0"/>
      <w:autoSpaceDN w:val="0"/>
      <w:jc w:val="left"/>
    </w:pPr>
    <w:rPr>
      <w:rFonts w:hint="eastAsia" w:ascii="华文细黑" w:eastAsia="华文细黑"/>
      <w:color w:val="000000"/>
      <w:kern w:val="0"/>
      <w:sz w:val="24"/>
      <w:szCs w:val="20"/>
    </w:rPr>
  </w:style>
  <w:style w:type="paragraph" w:customStyle="1" w:styleId="451">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2">
    <w:name w:val="默认段落字体 Para Char Char Char Char Char Char Char"/>
    <w:basedOn w:val="1"/>
    <w:autoRedefine/>
    <w:qFormat/>
    <w:uiPriority w:val="0"/>
    <w:rPr>
      <w:rFonts w:ascii="Tahoma" w:hAnsi="Tahoma"/>
      <w:sz w:val="24"/>
      <w:szCs w:val="20"/>
    </w:rPr>
  </w:style>
  <w:style w:type="paragraph" w:customStyle="1" w:styleId="453">
    <w:name w:val="没有缩进（为图形使用）"/>
    <w:basedOn w:val="1"/>
    <w:autoRedefine/>
    <w:qFormat/>
    <w:uiPriority w:val="0"/>
    <w:pPr>
      <w:spacing w:before="120" w:after="120" w:line="360" w:lineRule="auto"/>
    </w:pPr>
    <w:rPr>
      <w:sz w:val="24"/>
      <w:szCs w:val="20"/>
    </w:rPr>
  </w:style>
  <w:style w:type="paragraph" w:customStyle="1" w:styleId="454">
    <w:name w:val="样式 宋体 五号 行距: 单倍行距"/>
    <w:basedOn w:val="1"/>
    <w:autoRedefine/>
    <w:qFormat/>
    <w:uiPriority w:val="0"/>
    <w:pPr>
      <w:adjustRightInd w:val="0"/>
      <w:jc w:val="left"/>
    </w:pPr>
    <w:rPr>
      <w:rFonts w:ascii="宋体" w:hAnsi="宋体"/>
      <w:kern w:val="0"/>
      <w:szCs w:val="20"/>
    </w:rPr>
  </w:style>
  <w:style w:type="paragraph" w:customStyle="1" w:styleId="455">
    <w:name w:val="List Continue 41"/>
    <w:basedOn w:val="1"/>
    <w:autoRedefine/>
    <w:qFormat/>
    <w:uiPriority w:val="0"/>
    <w:pPr>
      <w:ind w:left="800" w:leftChars="800"/>
    </w:pPr>
    <w:rPr>
      <w:szCs w:val="20"/>
    </w:rPr>
  </w:style>
  <w:style w:type="paragraph" w:customStyle="1" w:styleId="456">
    <w:name w:val="Style Heading 3h3Heading 3 - oldLevel 3 HeadH3level_3PIM 3se..."/>
    <w:basedOn w:val="4"/>
    <w:autoRedefine/>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8">
    <w:name w:val="g3"/>
    <w:basedOn w:val="1"/>
    <w:autoRedefine/>
    <w:qFormat/>
    <w:uiPriority w:val="0"/>
    <w:pPr>
      <w:widowControl/>
      <w:jc w:val="left"/>
    </w:pPr>
    <w:rPr>
      <w:rFonts w:ascii="宋体"/>
      <w:kern w:val="0"/>
      <w:sz w:val="24"/>
      <w:szCs w:val="20"/>
    </w:rPr>
  </w:style>
  <w:style w:type="paragraph" w:customStyle="1" w:styleId="459">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60">
    <w:name w:val="标题3——2"/>
    <w:basedOn w:val="4"/>
    <w:next w:val="60"/>
    <w:autoRedefine/>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2">
    <w:name w:val="1"/>
    <w:basedOn w:val="1"/>
    <w:autoRedefine/>
    <w:qFormat/>
    <w:uiPriority w:val="0"/>
    <w:rPr>
      <w:rFonts w:ascii="Tahoma" w:hAnsi="Tahoma"/>
      <w:sz w:val="24"/>
      <w:szCs w:val="20"/>
    </w:rPr>
  </w:style>
  <w:style w:type="paragraph" w:customStyle="1" w:styleId="463">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4">
    <w:name w:val="l-2"/>
    <w:basedOn w:val="1"/>
    <w:autoRedefine/>
    <w:qFormat/>
    <w:uiPriority w:val="0"/>
    <w:pPr>
      <w:widowControl/>
      <w:jc w:val="left"/>
    </w:pPr>
    <w:rPr>
      <w:rFonts w:ascii="宋体"/>
      <w:b/>
      <w:color w:val="000000"/>
      <w:kern w:val="0"/>
      <w:sz w:val="13"/>
      <w:szCs w:val="20"/>
    </w:rPr>
  </w:style>
  <w:style w:type="paragraph" w:customStyle="1" w:styleId="46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6">
    <w:name w:val="样式1"/>
    <w:basedOn w:val="5"/>
    <w:autoRedefine/>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7">
    <w:name w:val="xl14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8">
    <w:name w:val="ly"/>
    <w:basedOn w:val="1"/>
    <w:autoRedefine/>
    <w:qFormat/>
    <w:uiPriority w:val="0"/>
    <w:pPr>
      <w:widowControl/>
      <w:jc w:val="right"/>
    </w:pPr>
    <w:rPr>
      <w:rFonts w:ascii="方正书宋简体" w:eastAsia="方正书宋简体"/>
      <w:color w:val="000000"/>
      <w:kern w:val="0"/>
      <w:szCs w:val="20"/>
    </w:rPr>
  </w:style>
  <w:style w:type="paragraph" w:customStyle="1" w:styleId="469">
    <w:name w:val="附录2"/>
    <w:basedOn w:val="1"/>
    <w:next w:val="1"/>
    <w:autoRedefine/>
    <w:qFormat/>
    <w:uiPriority w:val="0"/>
    <w:pPr>
      <w:tabs>
        <w:tab w:val="left" w:pos="420"/>
        <w:tab w:val="left" w:pos="624"/>
      </w:tabs>
      <w:ind w:left="420" w:hanging="420"/>
      <w:outlineLvl w:val="1"/>
    </w:pPr>
    <w:rPr>
      <w:rFonts w:ascii="黑体" w:hAnsi="黑体" w:eastAsia="黑体"/>
      <w:b/>
      <w:sz w:val="32"/>
      <w:szCs w:val="20"/>
    </w:rPr>
  </w:style>
  <w:style w:type="paragraph" w:customStyle="1" w:styleId="47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1">
    <w:name w:val="p20"/>
    <w:basedOn w:val="1"/>
    <w:autoRedefine/>
    <w:qFormat/>
    <w:uiPriority w:val="0"/>
    <w:pPr>
      <w:widowControl/>
      <w:jc w:val="left"/>
    </w:pPr>
    <w:rPr>
      <w:rFonts w:ascii="宋体" w:cs="宋体"/>
      <w:kern w:val="0"/>
      <w:szCs w:val="21"/>
    </w:rPr>
  </w:style>
  <w:style w:type="paragraph" w:customStyle="1" w:styleId="4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3">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4">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5">
    <w:name w:val="xl1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7">
    <w:name w:val="样式 正文缩进正文（首行缩进两字）表正文正文非缩进特点标题4段1 + 首行缩进:  2 字符"/>
    <w:basedOn w:val="15"/>
    <w:autoRedefine/>
    <w:qFormat/>
    <w:uiPriority w:val="0"/>
    <w:pPr>
      <w:ind w:firstLine="480" w:firstLineChars="200"/>
    </w:pPr>
  </w:style>
  <w:style w:type="paragraph" w:customStyle="1" w:styleId="478">
    <w:name w:val="CSS1级正文 Char"/>
    <w:basedOn w:val="22"/>
    <w:autoRedefine/>
    <w:qFormat/>
    <w:uiPriority w:val="0"/>
    <w:pPr>
      <w:adjustRightInd w:val="0"/>
      <w:snapToGrid w:val="0"/>
      <w:spacing w:line="360" w:lineRule="auto"/>
      <w:ind w:firstLine="480"/>
    </w:pPr>
    <w:rPr>
      <w:szCs w:val="20"/>
    </w:rPr>
  </w:style>
  <w:style w:type="paragraph" w:customStyle="1" w:styleId="479">
    <w:name w:val="正文文本 21"/>
    <w:basedOn w:val="1"/>
    <w:autoRedefine/>
    <w:qFormat/>
    <w:uiPriority w:val="0"/>
    <w:pPr>
      <w:adjustRightInd w:val="0"/>
      <w:spacing w:before="120" w:line="360" w:lineRule="auto"/>
      <w:ind w:firstLine="480"/>
      <w:textAlignment w:val="baseline"/>
    </w:pPr>
    <w:rPr>
      <w:sz w:val="24"/>
      <w:szCs w:val="20"/>
    </w:rPr>
  </w:style>
  <w:style w:type="paragraph" w:customStyle="1" w:styleId="480">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482">
    <w:name w:val="intel1"/>
    <w:basedOn w:val="1"/>
    <w:autoRedefine/>
    <w:qFormat/>
    <w:uiPriority w:val="0"/>
    <w:pPr>
      <w:widowControl/>
      <w:jc w:val="left"/>
    </w:pPr>
    <w:rPr>
      <w:rFonts w:ascii="宋体"/>
      <w:kern w:val="0"/>
      <w:sz w:val="24"/>
      <w:szCs w:val="20"/>
    </w:rPr>
  </w:style>
  <w:style w:type="paragraph" w:customStyle="1" w:styleId="483">
    <w:name w:val="xl87"/>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4">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5">
    <w:name w:val="Body Text Indent 21"/>
    <w:basedOn w:val="1"/>
    <w:autoRedefine/>
    <w:qFormat/>
    <w:uiPriority w:val="0"/>
    <w:pPr>
      <w:spacing w:line="480" w:lineRule="auto"/>
      <w:ind w:left="200" w:leftChars="200"/>
    </w:pPr>
    <w:rPr>
      <w:szCs w:val="20"/>
    </w:rPr>
  </w:style>
  <w:style w:type="paragraph" w:customStyle="1" w:styleId="486">
    <w:name w:val="mtitle"/>
    <w:basedOn w:val="1"/>
    <w:autoRedefine/>
    <w:qFormat/>
    <w:uiPriority w:val="0"/>
    <w:pPr>
      <w:widowControl/>
      <w:jc w:val="center"/>
    </w:pPr>
    <w:rPr>
      <w:rFonts w:ascii="方正小标宋简体" w:eastAsia="方正小标宋简体"/>
      <w:color w:val="000000"/>
      <w:kern w:val="0"/>
      <w:sz w:val="44"/>
      <w:szCs w:val="20"/>
    </w:rPr>
  </w:style>
  <w:style w:type="paragraph" w:customStyle="1" w:styleId="487">
    <w:name w:val="宋体 五号 首行缩进"/>
    <w:basedOn w:val="1"/>
    <w:autoRedefine/>
    <w:qFormat/>
    <w:uiPriority w:val="0"/>
    <w:pPr>
      <w:spacing w:before="3"/>
      <w:ind w:firstLine="428" w:firstLineChars="200"/>
    </w:pPr>
    <w:rPr>
      <w:rFonts w:ascii="宋体" w:hAnsi="宋体" w:cs="宋体"/>
      <w:spacing w:val="2"/>
      <w:szCs w:val="20"/>
    </w:rPr>
  </w:style>
  <w:style w:type="paragraph" w:customStyle="1" w:styleId="488">
    <w:name w:val="列出段落3"/>
    <w:basedOn w:val="1"/>
    <w:autoRedefine/>
    <w:qFormat/>
    <w:uiPriority w:val="99"/>
    <w:pPr>
      <w:ind w:firstLine="420" w:firstLineChars="200"/>
    </w:pPr>
    <w:rPr>
      <w:rFonts w:ascii="Calibri" w:hAnsi="Calibri"/>
      <w:szCs w:val="22"/>
    </w:rPr>
  </w:style>
  <w:style w:type="paragraph" w:customStyle="1" w:styleId="489">
    <w:name w:val="表格标题"/>
    <w:basedOn w:val="440"/>
    <w:autoRedefine/>
    <w:qFormat/>
    <w:uiPriority w:val="0"/>
  </w:style>
  <w:style w:type="paragraph" w:customStyle="1" w:styleId="490">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91">
    <w:name w:val="正文段"/>
    <w:basedOn w:val="1"/>
    <w:autoRedefine/>
    <w:qFormat/>
    <w:uiPriority w:val="0"/>
    <w:pPr>
      <w:snapToGrid w:val="0"/>
      <w:spacing w:after="240" w:line="240" w:lineRule="atLeast"/>
      <w:ind w:firstLine="425"/>
    </w:pPr>
    <w:rPr>
      <w:rFonts w:ascii="宋体"/>
      <w:sz w:val="24"/>
      <w:szCs w:val="20"/>
    </w:rPr>
  </w:style>
  <w:style w:type="paragraph" w:customStyle="1" w:styleId="49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3">
    <w:name w:val="Document Map1"/>
    <w:basedOn w:val="1"/>
    <w:autoRedefine/>
    <w:qFormat/>
    <w:uiPriority w:val="0"/>
    <w:pPr>
      <w:shd w:val="clear" w:color="auto" w:fill="000080"/>
    </w:pPr>
    <w:rPr>
      <w:szCs w:val="20"/>
    </w:rPr>
  </w:style>
  <w:style w:type="paragraph" w:customStyle="1" w:styleId="494">
    <w:name w:val="正文0"/>
    <w:basedOn w:val="1"/>
    <w:autoRedefine/>
    <w:qFormat/>
    <w:uiPriority w:val="0"/>
    <w:pPr>
      <w:adjustRightInd w:val="0"/>
      <w:spacing w:line="360" w:lineRule="auto"/>
      <w:ind w:firstLine="482"/>
      <w:textAlignment w:val="baseline"/>
    </w:pPr>
    <w:rPr>
      <w:kern w:val="24"/>
      <w:sz w:val="24"/>
      <w:szCs w:val="20"/>
    </w:rPr>
  </w:style>
  <w:style w:type="paragraph" w:customStyle="1" w:styleId="495">
    <w:name w:val="zw"/>
    <w:basedOn w:val="1"/>
    <w:autoRedefine/>
    <w:qFormat/>
    <w:uiPriority w:val="0"/>
    <w:pPr>
      <w:widowControl/>
      <w:ind w:left="100" w:right="100"/>
    </w:pPr>
    <w:rPr>
      <w:rFonts w:ascii="方正书宋简体" w:eastAsia="方正书宋简体"/>
      <w:color w:val="000000"/>
      <w:kern w:val="0"/>
      <w:szCs w:val="20"/>
    </w:rPr>
  </w:style>
  <w:style w:type="paragraph" w:customStyle="1" w:styleId="49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7">
    <w:name w:val="Body Text 21"/>
    <w:basedOn w:val="1"/>
    <w:autoRedefine/>
    <w:qFormat/>
    <w:uiPriority w:val="0"/>
    <w:rPr>
      <w:rFonts w:ascii="宋体"/>
      <w:sz w:val="24"/>
      <w:szCs w:val="20"/>
    </w:rPr>
  </w:style>
  <w:style w:type="paragraph" w:customStyle="1" w:styleId="498">
    <w:name w:val="正文 + 三号"/>
    <w:basedOn w:val="1"/>
    <w:autoRedefine/>
    <w:qFormat/>
    <w:uiPriority w:val="0"/>
    <w:rPr>
      <w:szCs w:val="20"/>
    </w:rPr>
  </w:style>
  <w:style w:type="paragraph" w:customStyle="1" w:styleId="499">
    <w:name w:val="Normal Indent1"/>
    <w:basedOn w:val="1"/>
    <w:autoRedefine/>
    <w:qFormat/>
    <w:uiPriority w:val="0"/>
    <w:pPr>
      <w:ind w:firstLine="420"/>
    </w:pPr>
    <w:rPr>
      <w:szCs w:val="20"/>
    </w:rPr>
  </w:style>
  <w:style w:type="paragraph" w:customStyle="1" w:styleId="500">
    <w:name w:val="Block Text1"/>
    <w:basedOn w:val="1"/>
    <w:autoRedefine/>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1">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2">
    <w:name w:val="标题2"/>
    <w:basedOn w:val="3"/>
    <w:autoRedefine/>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3">
    <w:name w:val="style12"/>
    <w:basedOn w:val="1"/>
    <w:autoRedefine/>
    <w:qFormat/>
    <w:uiPriority w:val="0"/>
    <w:pPr>
      <w:widowControl/>
      <w:jc w:val="left"/>
    </w:pPr>
    <w:rPr>
      <w:rFonts w:ascii="宋体"/>
      <w:kern w:val="0"/>
      <w:sz w:val="18"/>
      <w:szCs w:val="20"/>
    </w:rPr>
  </w:style>
  <w:style w:type="paragraph" w:customStyle="1" w:styleId="504">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505">
    <w:name w:val="Char1 Char Char Char"/>
    <w:basedOn w:val="1"/>
    <w:autoRedefine/>
    <w:qFormat/>
    <w:uiPriority w:val="0"/>
    <w:rPr>
      <w:rFonts w:ascii="Tahoma" w:hAnsi="Tahoma"/>
      <w:sz w:val="24"/>
      <w:szCs w:val="20"/>
    </w:rPr>
  </w:style>
  <w:style w:type="paragraph" w:customStyle="1" w:styleId="506">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508">
    <w:name w:val="BT4"/>
    <w:basedOn w:val="5"/>
    <w:autoRedefine/>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9">
    <w:name w:val="默认段落字体 Para Char Char Char Char"/>
    <w:basedOn w:val="1"/>
    <w:autoRedefine/>
    <w:qFormat/>
    <w:uiPriority w:val="0"/>
    <w:rPr>
      <w:szCs w:val="20"/>
    </w:rPr>
  </w:style>
  <w:style w:type="paragraph" w:customStyle="1" w:styleId="510">
    <w:name w:val="List Continue 21"/>
    <w:basedOn w:val="1"/>
    <w:autoRedefine/>
    <w:qFormat/>
    <w:uiPriority w:val="0"/>
    <w:pPr>
      <w:ind w:left="400" w:leftChars="400"/>
    </w:pPr>
    <w:rPr>
      <w:szCs w:val="20"/>
    </w:rPr>
  </w:style>
  <w:style w:type="paragraph" w:customStyle="1" w:styleId="511">
    <w:name w:val="图1"/>
    <w:basedOn w:val="1"/>
    <w:next w:val="1"/>
    <w:autoRedefine/>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2">
    <w:name w:val="WPSOffice手动目录 1"/>
    <w:autoRedefine/>
    <w:qFormat/>
    <w:uiPriority w:val="0"/>
    <w:rPr>
      <w:rFonts w:ascii="Times New Roman" w:hAnsi="Times New Roman" w:eastAsia="宋体" w:cs="Times New Roman"/>
      <w:lang w:val="en-US" w:eastAsia="zh-CN" w:bidi="ar-SA"/>
    </w:rPr>
  </w:style>
  <w:style w:type="paragraph" w:customStyle="1" w:styleId="51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4">
    <w:name w:val="图例"/>
    <w:basedOn w:val="1"/>
    <w:autoRedefine/>
    <w:qFormat/>
    <w:uiPriority w:val="0"/>
    <w:pPr>
      <w:spacing w:before="120" w:after="120" w:line="360" w:lineRule="auto"/>
      <w:jc w:val="center"/>
    </w:pPr>
    <w:rPr>
      <w:rFonts w:eastAsia="仿宋_GB2312"/>
      <w:b/>
      <w:sz w:val="24"/>
      <w:szCs w:val="20"/>
    </w:rPr>
  </w:style>
  <w:style w:type="paragraph" w:customStyle="1" w:styleId="515">
    <w:name w:val="Char11"/>
    <w:basedOn w:val="1"/>
    <w:autoRedefine/>
    <w:qFormat/>
    <w:uiPriority w:val="0"/>
    <w:rPr>
      <w:szCs w:val="20"/>
    </w:rPr>
  </w:style>
  <w:style w:type="paragraph" w:customStyle="1" w:styleId="516">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7">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8">
    <w:name w:val="Table Contents"/>
    <w:basedOn w:val="22"/>
    <w:autoRedefine/>
    <w:qFormat/>
    <w:uiPriority w:val="0"/>
    <w:pPr>
      <w:suppressAutoHyphens/>
      <w:jc w:val="left"/>
    </w:pPr>
    <w:rPr>
      <w:rFonts w:eastAsia="Times New Roman"/>
      <w:szCs w:val="20"/>
    </w:rPr>
  </w:style>
  <w:style w:type="paragraph" w:customStyle="1" w:styleId="519">
    <w:name w:val="bt2"/>
    <w:basedOn w:val="3"/>
    <w:autoRedefine/>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20">
    <w:name w:val="Char Char Char Char Char Char Char"/>
    <w:basedOn w:val="17"/>
    <w:autoRedefine/>
    <w:qFormat/>
    <w:uiPriority w:val="0"/>
    <w:rPr>
      <w:rFonts w:ascii="宋体" w:hAnsi="Tahoma"/>
    </w:rPr>
  </w:style>
  <w:style w:type="paragraph" w:customStyle="1" w:styleId="521">
    <w:name w:val="关键词"/>
    <w:basedOn w:val="1"/>
    <w:next w:val="1"/>
    <w:autoRedefine/>
    <w:qFormat/>
    <w:uiPriority w:val="0"/>
    <w:pPr>
      <w:spacing w:line="360" w:lineRule="auto"/>
    </w:pPr>
    <w:rPr>
      <w:rFonts w:eastAsia="黑体"/>
      <w:sz w:val="20"/>
      <w:szCs w:val="20"/>
    </w:rPr>
  </w:style>
  <w:style w:type="paragraph" w:customStyle="1" w:styleId="522">
    <w:name w:val="样式1xz"/>
    <w:basedOn w:val="1"/>
    <w:autoRedefine/>
    <w:qFormat/>
    <w:uiPriority w:val="0"/>
    <w:pPr>
      <w:tabs>
        <w:tab w:val="left" w:pos="1050"/>
        <w:tab w:val="right" w:leader="dot" w:pos="8296"/>
      </w:tabs>
    </w:pPr>
    <w:rPr>
      <w:caps/>
      <w:spacing w:val="20"/>
      <w:sz w:val="24"/>
      <w:szCs w:val="20"/>
    </w:rPr>
  </w:style>
  <w:style w:type="paragraph" w:customStyle="1" w:styleId="523">
    <w:name w:val="Index 11"/>
    <w:basedOn w:val="1"/>
    <w:next w:val="1"/>
    <w:autoRedefine/>
    <w:qFormat/>
    <w:uiPriority w:val="0"/>
    <w:pPr>
      <w:spacing w:line="220" w:lineRule="exact"/>
      <w:jc w:val="center"/>
    </w:pPr>
    <w:rPr>
      <w:rFonts w:ascii="仿宋_GB2312" w:eastAsia="仿宋_GB2312"/>
      <w:szCs w:val="20"/>
    </w:rPr>
  </w:style>
  <w:style w:type="paragraph" w:customStyle="1" w:styleId="524">
    <w:name w:val="Char Char11"/>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525">
    <w:name w:val="网格型1"/>
    <w:basedOn w:val="6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Normal"/>
    <w:autoRedefine/>
    <w:qFormat/>
    <w:uiPriority w:val="0"/>
    <w:rPr>
      <w:rFonts w:ascii="Helvetica Neue" w:hAnsi="Helvetica Neue"/>
    </w:rPr>
    <w:tblPr>
      <w:tblCellMar>
        <w:top w:w="0" w:type="dxa"/>
        <w:left w:w="0" w:type="dxa"/>
        <w:bottom w:w="0" w:type="dxa"/>
        <w:right w:w="0" w:type="dxa"/>
      </w:tblCellMar>
    </w:tblPr>
  </w:style>
  <w:style w:type="table" w:customStyle="1" w:styleId="527">
    <w:name w:val="网格型2"/>
    <w:basedOn w:val="62"/>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标准正文 Char"/>
    <w:link w:val="259"/>
    <w:qFormat/>
    <w:uiPriority w:val="0"/>
    <w:rPr>
      <w:rFonts w:ascii="Arial" w:hAnsi="Arial"/>
      <w:sz w:val="24"/>
      <w:lang w:val="en-US"/>
    </w:rPr>
  </w:style>
  <w:style w:type="paragraph" w:customStyle="1" w:styleId="529">
    <w:name w:val="表格内正文"/>
    <w:qFormat/>
    <w:uiPriority w:val="0"/>
    <w:pPr>
      <w:widowControl w:val="0"/>
      <w:jc w:val="center"/>
    </w:pPr>
    <w:rPr>
      <w:rFonts w:ascii="Times New Roman" w:hAnsi="Times New Roman" w:eastAsia="Arial Unicode MS" w:cs="Arial Unicode MS"/>
      <w:color w:val="000000"/>
      <w:u w:color="000000"/>
      <w:lang w:val="en-US" w:eastAsia="zh-CN" w:bidi="ar-SA"/>
    </w:rPr>
  </w:style>
  <w:style w:type="paragraph" w:customStyle="1" w:styleId="530">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531">
    <w:name w:val="font31"/>
    <w:basedOn w:val="64"/>
    <w:qFormat/>
    <w:uiPriority w:val="0"/>
    <w:rPr>
      <w:rFonts w:hint="eastAsia" w:ascii="黑体" w:hAnsi="宋体" w:eastAsia="黑体" w:cs="黑体"/>
      <w:color w:val="000000"/>
      <w:sz w:val="24"/>
      <w:szCs w:val="24"/>
      <w:u w:val="none"/>
    </w:rPr>
  </w:style>
  <w:style w:type="character" w:customStyle="1" w:styleId="532">
    <w:name w:val="font41"/>
    <w:basedOn w:val="64"/>
    <w:qFormat/>
    <w:uiPriority w:val="0"/>
    <w:rPr>
      <w:rFonts w:ascii="Microsoft YaHei UI" w:hAnsi="Microsoft YaHei UI" w:eastAsia="Microsoft YaHei UI" w:cs="Microsoft YaHei U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BFBD8-87D3-4908-B418-395D107BFB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9603</Words>
  <Characters>9850</Characters>
  <Lines>90</Lines>
  <Paragraphs>25</Paragraphs>
  <TotalTime>10</TotalTime>
  <ScaleCrop>false</ScaleCrop>
  <LinksUpToDate>false</LinksUpToDate>
  <CharactersWithSpaces>10438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C</cp:lastModifiedBy>
  <cp:lastPrinted>2023-11-22T06:05:00Z</cp:lastPrinted>
  <dcterms:modified xsi:type="dcterms:W3CDTF">2024-09-23T02:07:45Z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DA50D9A60611413CA25CFE74CD075778_13</vt:lpwstr>
  </property>
</Properties>
</file>