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rFonts w:ascii="宋体" w:hAnsi="宋体"/>
          <w:b/>
          <w:sz w:val="36"/>
          <w:szCs w:val="36"/>
        </w:rPr>
      </w:pPr>
      <w:bookmarkStart w:id="0" w:name="_Toc98239310"/>
      <w:bookmarkStart w:id="1" w:name="_Toc101155681"/>
      <w:bookmarkStart w:id="2" w:name="_Toc100123407"/>
      <w:bookmarkStart w:id="3" w:name="_Toc99792200"/>
      <w:bookmarkStart w:id="4" w:name="_Toc200359427"/>
      <w:bookmarkStart w:id="5" w:name="_Toc101155884"/>
      <w:bookmarkStart w:id="6" w:name="_Toc322559581"/>
      <w:bookmarkStart w:id="7" w:name="_Toc200359238"/>
      <w:bookmarkStart w:id="8" w:name="_Toc98238846"/>
    </w:p>
    <w:p>
      <w:pPr>
        <w:spacing w:after="120"/>
        <w:jc w:val="center"/>
        <w:rPr>
          <w:rFonts w:ascii="宋体" w:hAnsi="宋体"/>
          <w:b/>
          <w:sz w:val="36"/>
          <w:szCs w:val="36"/>
        </w:rPr>
      </w:pPr>
    </w:p>
    <w:p>
      <w:pPr>
        <w:spacing w:after="120"/>
        <w:jc w:val="center"/>
        <w:rPr>
          <w:rFonts w:ascii="宋体" w:hAnsi="宋体"/>
          <w:b/>
          <w:sz w:val="36"/>
          <w:szCs w:val="36"/>
        </w:rPr>
      </w:pPr>
      <w:r>
        <w:rPr>
          <w:rFonts w:hint="eastAsia" w:ascii="宋体" w:hAnsi="宋体"/>
          <w:b/>
          <w:sz w:val="36"/>
          <w:szCs w:val="36"/>
        </w:rPr>
        <w:drawing>
          <wp:inline distT="0" distB="0" distL="114300" distR="114300">
            <wp:extent cx="2167890" cy="2092960"/>
            <wp:effectExtent l="0" t="0" r="3810" b="2540"/>
            <wp:docPr id="2" name="图片 2" descr="微信图片_20230811165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811165539"/>
                    <pic:cNvPicPr>
                      <a:picLocks noChangeAspect="1"/>
                    </pic:cNvPicPr>
                  </pic:nvPicPr>
                  <pic:blipFill>
                    <a:blip r:embed="rId20"/>
                    <a:stretch>
                      <a:fillRect/>
                    </a:stretch>
                  </pic:blipFill>
                  <pic:spPr>
                    <a:xfrm>
                      <a:off x="0" y="0"/>
                      <a:ext cx="2167890" cy="2092960"/>
                    </a:xfrm>
                    <a:prstGeom prst="rect">
                      <a:avLst/>
                    </a:prstGeom>
                  </pic:spPr>
                </pic:pic>
              </a:graphicData>
            </a:graphic>
          </wp:inline>
        </w:drawing>
      </w:r>
    </w:p>
    <w:p>
      <w:pPr>
        <w:spacing w:after="120"/>
        <w:jc w:val="center"/>
        <w:rPr>
          <w:rFonts w:hint="eastAsia" w:ascii="方正小标宋_GBK" w:hAnsi="宋体" w:eastAsia="方正小标宋_GBK"/>
          <w:b/>
          <w:sz w:val="40"/>
          <w:szCs w:val="36"/>
        </w:rPr>
      </w:pPr>
      <w:r>
        <w:rPr>
          <w:rFonts w:hint="eastAsia" w:ascii="方正小标宋_GBK" w:hAnsi="宋体" w:eastAsia="方正小标宋_GBK"/>
          <w:b/>
          <w:sz w:val="40"/>
          <w:szCs w:val="36"/>
        </w:rPr>
        <w:t>重庆两江新区人民医院</w:t>
      </w:r>
    </w:p>
    <w:p>
      <w:pPr>
        <w:spacing w:after="120"/>
        <w:jc w:val="center"/>
        <w:rPr>
          <w:rFonts w:hint="default" w:ascii="方正小标宋_GBK" w:hAnsi="宋体" w:eastAsia="方正小标宋_GBK"/>
          <w:b/>
          <w:bCs/>
          <w:sz w:val="40"/>
          <w:szCs w:val="36"/>
          <w:lang w:val="en-US" w:eastAsia="zh-CN"/>
        </w:rPr>
      </w:pPr>
      <w:r>
        <w:rPr>
          <w:rFonts w:hint="eastAsia" w:ascii="方正小标宋_GBK" w:hAnsi="宋体" w:eastAsia="方正小标宋_GBK"/>
          <w:b/>
          <w:bCs/>
          <w:sz w:val="40"/>
          <w:szCs w:val="36"/>
          <w:lang w:val="en-US" w:eastAsia="zh-CN"/>
        </w:rPr>
        <w:t>医养中心改建无线网络项目</w:t>
      </w:r>
    </w:p>
    <w:p>
      <w:pPr>
        <w:jc w:val="center"/>
        <w:rPr>
          <w:rFonts w:hint="eastAsia" w:ascii="方正小标宋_GBK" w:hAnsi="宋体" w:eastAsia="方正小标宋_GBK"/>
          <w:b/>
          <w:sz w:val="22"/>
          <w:szCs w:val="21"/>
          <w:u w:val="single"/>
        </w:rPr>
      </w:pPr>
      <w:r>
        <w:rPr>
          <w:rFonts w:hint="eastAsia" w:ascii="方正小标宋_GBK" w:hAnsi="宋体" w:eastAsia="方正小标宋_GBK"/>
          <w:b/>
          <w:sz w:val="40"/>
          <w:szCs w:val="36"/>
        </w:rPr>
        <w:t>竞争性磋商</w:t>
      </w:r>
    </w:p>
    <w:p>
      <w:pPr>
        <w:rPr>
          <w:rFonts w:ascii="宋体" w:hAnsi="宋体"/>
          <w:b/>
          <w:szCs w:val="21"/>
          <w:u w:val="single"/>
        </w:rPr>
      </w:pPr>
    </w:p>
    <w:p>
      <w:pPr>
        <w:rPr>
          <w:rFonts w:ascii="宋体" w:hAnsi="宋体"/>
          <w:b/>
          <w:szCs w:val="21"/>
          <w:u w:val="single"/>
        </w:rPr>
      </w:pPr>
    </w:p>
    <w:p>
      <w:pPr>
        <w:rPr>
          <w:rFonts w:ascii="宋体" w:hAnsi="宋体"/>
          <w:b/>
          <w:szCs w:val="21"/>
          <w:u w:val="single"/>
        </w:rPr>
      </w:pPr>
    </w:p>
    <w:p>
      <w:pPr>
        <w:rPr>
          <w:rFonts w:ascii="宋体" w:hAnsi="宋体"/>
          <w:b/>
          <w:szCs w:val="21"/>
          <w:u w:val="single"/>
        </w:rPr>
      </w:pPr>
    </w:p>
    <w:p>
      <w:pPr>
        <w:rPr>
          <w:rFonts w:ascii="宋体" w:hAnsi="宋体"/>
          <w:b/>
          <w:szCs w:val="21"/>
          <w:u w:val="single"/>
        </w:rPr>
      </w:pPr>
    </w:p>
    <w:p>
      <w:pPr>
        <w:rPr>
          <w:rFonts w:ascii="宋体" w:hAnsi="宋体"/>
          <w:b/>
          <w:szCs w:val="21"/>
          <w:u w:val="single"/>
        </w:rPr>
      </w:pPr>
    </w:p>
    <w:p>
      <w:pPr>
        <w:rPr>
          <w:rFonts w:ascii="宋体" w:hAnsi="宋体"/>
        </w:rPr>
      </w:pPr>
    </w:p>
    <w:p>
      <w:pPr>
        <w:spacing w:after="120"/>
        <w:jc w:val="center"/>
        <w:rPr>
          <w:rFonts w:ascii="宋体" w:hAnsi="宋体"/>
          <w:sz w:val="32"/>
          <w:szCs w:val="32"/>
        </w:rPr>
      </w:pPr>
    </w:p>
    <w:p>
      <w:pPr>
        <w:pStyle w:val="59"/>
      </w:pPr>
    </w:p>
    <w:p>
      <w:pPr>
        <w:spacing w:after="120"/>
        <w:ind w:firstLine="1600" w:firstLineChars="500"/>
        <w:rPr>
          <w:rFonts w:hint="eastAsia" w:ascii="方正小标宋_GBK" w:hAnsi="宋体" w:eastAsia="方正小标宋_GBK"/>
          <w:sz w:val="32"/>
          <w:szCs w:val="32"/>
        </w:rPr>
      </w:pPr>
      <w:r>
        <w:rPr>
          <w:rFonts w:hint="eastAsia" w:ascii="方正小标宋_GBK" w:hAnsi="宋体" w:eastAsia="方正小标宋_GBK"/>
          <w:sz w:val="32"/>
          <w:szCs w:val="32"/>
          <w:lang w:val="en-US" w:eastAsia="zh-CN"/>
        </w:rPr>
        <w:t>采</w:t>
      </w:r>
      <w:r>
        <w:rPr>
          <w:rFonts w:hint="eastAsia" w:ascii="方正小标宋_GBK" w:hAnsi="宋体" w:eastAsia="方正小标宋_GBK"/>
          <w:sz w:val="32"/>
          <w:szCs w:val="32"/>
        </w:rPr>
        <w:t xml:space="preserve">  </w:t>
      </w:r>
      <w:r>
        <w:rPr>
          <w:rFonts w:hint="eastAsia" w:ascii="方正小标宋_GBK" w:hAnsi="宋体" w:eastAsia="方正小标宋_GBK"/>
          <w:sz w:val="32"/>
          <w:szCs w:val="32"/>
          <w:lang w:val="en-US" w:eastAsia="zh-CN"/>
        </w:rPr>
        <w:t>购</w:t>
      </w:r>
      <w:r>
        <w:rPr>
          <w:rFonts w:hint="eastAsia" w:ascii="方正小标宋_GBK" w:hAnsi="宋体" w:eastAsia="方正小标宋_GBK"/>
          <w:sz w:val="32"/>
          <w:szCs w:val="32"/>
        </w:rPr>
        <w:t xml:space="preserve">  人 ：重庆两江新区人民医院</w:t>
      </w:r>
    </w:p>
    <w:p>
      <w:pPr>
        <w:spacing w:after="120"/>
        <w:jc w:val="center"/>
        <w:rPr>
          <w:rFonts w:hint="eastAsia" w:ascii="方正小标宋_GBK" w:hAnsi="宋体" w:eastAsia="方正小标宋_GBK"/>
          <w:sz w:val="32"/>
          <w:szCs w:val="32"/>
        </w:rPr>
        <w:sectPr>
          <w:footerReference r:id="rId5" w:type="first"/>
          <w:headerReference r:id="rId3" w:type="default"/>
          <w:footerReference r:id="rId4" w:type="default"/>
          <w:pgSz w:w="11906" w:h="16838"/>
          <w:pgMar w:top="1440" w:right="1165" w:bottom="1440" w:left="1281" w:header="851" w:footer="992" w:gutter="0"/>
          <w:pgNumType w:fmt="decimal"/>
          <w:cols w:space="720" w:num="1"/>
          <w:titlePg/>
          <w:docGrid w:type="linesAndChars" w:linePitch="380" w:charSpace="0"/>
        </w:sectPr>
      </w:pPr>
      <w:r>
        <w:rPr>
          <w:rFonts w:hint="eastAsia" w:ascii="方正小标宋_GBK" w:hAnsi="宋体" w:eastAsia="方正小标宋_GBK"/>
          <w:sz w:val="32"/>
          <w:szCs w:val="32"/>
        </w:rPr>
        <w:t xml:space="preserve">2024 年 </w:t>
      </w:r>
      <w:r>
        <w:rPr>
          <w:rFonts w:hint="eastAsia" w:ascii="方正小标宋_GBK" w:hAnsi="宋体" w:eastAsia="方正小标宋_GBK"/>
          <w:sz w:val="32"/>
          <w:szCs w:val="32"/>
          <w:lang w:val="en-US" w:eastAsia="zh-CN"/>
        </w:rPr>
        <w:t>10</w:t>
      </w:r>
      <w:r>
        <w:rPr>
          <w:rFonts w:hint="eastAsia" w:ascii="方正小标宋_GBK" w:hAnsi="宋体" w:eastAsia="方正小标宋_GBK"/>
          <w:sz w:val="32"/>
          <w:szCs w:val="32"/>
        </w:rPr>
        <w:t>月</w:t>
      </w:r>
    </w:p>
    <w:bookmarkEnd w:id="0"/>
    <w:bookmarkEnd w:id="1"/>
    <w:bookmarkEnd w:id="2"/>
    <w:bookmarkEnd w:id="3"/>
    <w:bookmarkEnd w:id="4"/>
    <w:bookmarkEnd w:id="5"/>
    <w:bookmarkEnd w:id="6"/>
    <w:bookmarkEnd w:id="7"/>
    <w:bookmarkEnd w:id="8"/>
    <w:p>
      <w:pPr>
        <w:pStyle w:val="247"/>
        <w:jc w:val="center"/>
        <w:rPr>
          <w:color w:val="auto"/>
          <w:sz w:val="44"/>
          <w:szCs w:val="44"/>
        </w:rPr>
      </w:pPr>
      <w:bookmarkStart w:id="9" w:name="_Toc533774701"/>
      <w:bookmarkStart w:id="10" w:name="_Toc227057880"/>
      <w:bookmarkStart w:id="11" w:name="_Toc322559582"/>
      <w:bookmarkStart w:id="12" w:name="_Toc325910554"/>
      <w:bookmarkStart w:id="13" w:name="_Toc298010248"/>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39"/>
        <w:tabs>
          <w:tab w:val="right" w:leader="dot" w:pos="9412"/>
        </w:tabs>
      </w:pPr>
      <w:r>
        <w:rPr>
          <w:b w:val="0"/>
          <w:sz w:val="40"/>
          <w:szCs w:val="40"/>
        </w:rPr>
        <w:fldChar w:fldCharType="begin"/>
      </w:r>
      <w:r>
        <w:rPr>
          <w:b w:val="0"/>
          <w:sz w:val="40"/>
          <w:szCs w:val="40"/>
        </w:rPr>
        <w:instrText xml:space="preserve"> TOC \o "1-3" \h \z \u </w:instrText>
      </w:r>
      <w:r>
        <w:rPr>
          <w:b w:val="0"/>
          <w:sz w:val="40"/>
          <w:szCs w:val="40"/>
        </w:rPr>
        <w:fldChar w:fldCharType="separate"/>
      </w:r>
      <w:r>
        <w:rPr>
          <w:szCs w:val="40"/>
        </w:rPr>
        <w:fldChar w:fldCharType="begin"/>
      </w:r>
      <w:r>
        <w:rPr>
          <w:szCs w:val="40"/>
        </w:rPr>
        <w:instrText xml:space="preserve"> HYPERLINK \l _Toc522 </w:instrText>
      </w:r>
      <w:r>
        <w:rPr>
          <w:szCs w:val="40"/>
        </w:rPr>
        <w:fldChar w:fldCharType="separate"/>
      </w:r>
      <w:r>
        <w:rPr>
          <w:rFonts w:hint="eastAsia" w:ascii="方正仿宋_GBK" w:hAnsi="方正仿宋_GBK" w:eastAsia="方正仿宋_GBK" w:cs="方正仿宋_GBK"/>
        </w:rPr>
        <w:t xml:space="preserve">第一章 </w:t>
      </w:r>
      <w:r>
        <w:rPr>
          <w:rFonts w:hint="eastAsia" w:ascii="方正仿宋_GBK" w:hAnsi="方正仿宋_GBK" w:eastAsia="方正仿宋_GBK" w:cs="方正仿宋_GBK"/>
          <w:lang w:val="en-US"/>
        </w:rPr>
        <w:t>竞争性磋商</w:t>
      </w:r>
      <w:r>
        <w:rPr>
          <w:rFonts w:hint="eastAsia" w:ascii="方正仿宋_GBK" w:hAnsi="方正仿宋_GBK" w:eastAsia="方正仿宋_GBK" w:cs="方正仿宋_GBK"/>
        </w:rPr>
        <w:t>公告</w:t>
      </w:r>
      <w:r>
        <w:tab/>
      </w:r>
      <w:r>
        <w:fldChar w:fldCharType="begin"/>
      </w:r>
      <w:r>
        <w:instrText xml:space="preserve"> PAGEREF _Toc522 \h </w:instrText>
      </w:r>
      <w:r>
        <w:fldChar w:fldCharType="separate"/>
      </w:r>
      <w:r>
        <w:t>3</w:t>
      </w:r>
      <w:r>
        <w:fldChar w:fldCharType="end"/>
      </w:r>
      <w:r>
        <w:rPr>
          <w:szCs w:val="40"/>
        </w:rPr>
        <w:fldChar w:fldCharType="end"/>
      </w:r>
    </w:p>
    <w:p>
      <w:pPr>
        <w:pStyle w:val="39"/>
        <w:tabs>
          <w:tab w:val="right" w:leader="dot" w:pos="9412"/>
        </w:tabs>
      </w:pPr>
      <w:r>
        <w:rPr>
          <w:szCs w:val="40"/>
        </w:rPr>
        <w:fldChar w:fldCharType="begin"/>
      </w:r>
      <w:r>
        <w:rPr>
          <w:szCs w:val="40"/>
        </w:rPr>
        <w:instrText xml:space="preserve"> HYPERLINK \l _Toc26827 </w:instrText>
      </w:r>
      <w:r>
        <w:rPr>
          <w:szCs w:val="40"/>
        </w:rPr>
        <w:fldChar w:fldCharType="separate"/>
      </w:r>
      <w:r>
        <w:rPr>
          <w:rFonts w:hint="eastAsia" w:ascii="方正仿宋_GBK" w:hAnsi="方正仿宋_GBK" w:eastAsia="方正仿宋_GBK" w:cs="方正仿宋_GBK"/>
          <w:kern w:val="0"/>
        </w:rPr>
        <w:t>第二章  参选人须知</w:t>
      </w:r>
      <w:r>
        <w:tab/>
      </w:r>
      <w:r>
        <w:fldChar w:fldCharType="begin"/>
      </w:r>
      <w:r>
        <w:instrText xml:space="preserve"> PAGEREF _Toc26827 \h </w:instrText>
      </w:r>
      <w:r>
        <w:fldChar w:fldCharType="separate"/>
      </w:r>
      <w:r>
        <w:t>5</w:t>
      </w:r>
      <w:r>
        <w:fldChar w:fldCharType="end"/>
      </w:r>
      <w:r>
        <w:rPr>
          <w:szCs w:val="40"/>
        </w:rPr>
        <w:fldChar w:fldCharType="end"/>
      </w:r>
    </w:p>
    <w:p>
      <w:pPr>
        <w:pStyle w:val="39"/>
        <w:tabs>
          <w:tab w:val="right" w:leader="dot" w:pos="9412"/>
        </w:tabs>
      </w:pPr>
      <w:r>
        <w:rPr>
          <w:szCs w:val="40"/>
        </w:rPr>
        <w:fldChar w:fldCharType="begin"/>
      </w:r>
      <w:r>
        <w:rPr>
          <w:szCs w:val="40"/>
        </w:rPr>
        <w:instrText xml:space="preserve"> HYPERLINK \l _Toc30955 </w:instrText>
      </w:r>
      <w:r>
        <w:rPr>
          <w:szCs w:val="40"/>
        </w:rPr>
        <w:fldChar w:fldCharType="separate"/>
      </w:r>
      <w:r>
        <w:rPr>
          <w:rFonts w:hint="eastAsia" w:ascii="方正仿宋_GBK" w:hAnsi="方正仿宋_GBK" w:eastAsia="方正仿宋_GBK" w:cs="方正仿宋_GBK"/>
          <w:kern w:val="0"/>
        </w:rPr>
        <w:t>第三章  项目商务要求</w:t>
      </w:r>
      <w:r>
        <w:tab/>
      </w:r>
      <w:r>
        <w:fldChar w:fldCharType="begin"/>
      </w:r>
      <w:r>
        <w:instrText xml:space="preserve"> PAGEREF _Toc30955 \h </w:instrText>
      </w:r>
      <w:r>
        <w:fldChar w:fldCharType="separate"/>
      </w:r>
      <w:r>
        <w:t>7</w:t>
      </w:r>
      <w:r>
        <w:fldChar w:fldCharType="end"/>
      </w:r>
      <w:r>
        <w:rPr>
          <w:szCs w:val="40"/>
        </w:rPr>
        <w:fldChar w:fldCharType="end"/>
      </w:r>
    </w:p>
    <w:p>
      <w:pPr>
        <w:pStyle w:val="49"/>
        <w:tabs>
          <w:tab w:val="right" w:leader="dot" w:pos="9412"/>
        </w:tabs>
      </w:pPr>
      <w:r>
        <w:rPr>
          <w:szCs w:val="40"/>
        </w:rPr>
        <w:fldChar w:fldCharType="begin"/>
      </w:r>
      <w:r>
        <w:rPr>
          <w:szCs w:val="40"/>
        </w:rPr>
        <w:instrText xml:space="preserve"> HYPERLINK \l _Toc24976 </w:instrText>
      </w:r>
      <w:r>
        <w:rPr>
          <w:szCs w:val="40"/>
        </w:rPr>
        <w:fldChar w:fldCharType="separate"/>
      </w:r>
      <w:r>
        <w:rPr>
          <w:rFonts w:hint="eastAsia" w:ascii="方正仿宋_GBK" w:hAnsi="方正仿宋_GBK" w:eastAsia="方正仿宋_GBK" w:cs="方正仿宋_GBK"/>
          <w:szCs w:val="28"/>
        </w:rPr>
        <w:t>一、服务期限：</w:t>
      </w:r>
      <w:r>
        <w:tab/>
      </w:r>
      <w:r>
        <w:fldChar w:fldCharType="begin"/>
      </w:r>
      <w:r>
        <w:instrText xml:space="preserve"> PAGEREF _Toc24976 \h </w:instrText>
      </w:r>
      <w:r>
        <w:fldChar w:fldCharType="separate"/>
      </w:r>
      <w:r>
        <w:t>7</w:t>
      </w:r>
      <w:r>
        <w:fldChar w:fldCharType="end"/>
      </w:r>
      <w:r>
        <w:rPr>
          <w:szCs w:val="40"/>
        </w:rPr>
        <w:fldChar w:fldCharType="end"/>
      </w:r>
    </w:p>
    <w:p>
      <w:pPr>
        <w:pStyle w:val="49"/>
        <w:tabs>
          <w:tab w:val="right" w:leader="dot" w:pos="9412"/>
        </w:tabs>
      </w:pPr>
      <w:r>
        <w:rPr>
          <w:szCs w:val="40"/>
        </w:rPr>
        <w:fldChar w:fldCharType="begin"/>
      </w:r>
      <w:r>
        <w:rPr>
          <w:szCs w:val="40"/>
        </w:rPr>
        <w:instrText xml:space="preserve"> HYPERLINK \l _Toc27139 </w:instrText>
      </w:r>
      <w:r>
        <w:rPr>
          <w:szCs w:val="40"/>
        </w:rPr>
        <w:fldChar w:fldCharType="separate"/>
      </w:r>
      <w:r>
        <w:rPr>
          <w:rFonts w:hint="eastAsia" w:ascii="方正仿宋_GBK" w:hAnsi="方正仿宋_GBK" w:eastAsia="方正仿宋_GBK" w:cs="方正仿宋_GBK"/>
          <w:szCs w:val="28"/>
          <w:lang w:val="en-US"/>
        </w:rPr>
        <w:t>二</w:t>
      </w:r>
      <w:r>
        <w:rPr>
          <w:rFonts w:hint="eastAsia" w:ascii="方正仿宋_GBK" w:hAnsi="方正仿宋_GBK" w:eastAsia="方正仿宋_GBK" w:cs="方正仿宋_GBK"/>
          <w:szCs w:val="28"/>
        </w:rPr>
        <w:t>、最高限价：</w:t>
      </w:r>
      <w:r>
        <w:tab/>
      </w:r>
      <w:r>
        <w:fldChar w:fldCharType="begin"/>
      </w:r>
      <w:r>
        <w:instrText xml:space="preserve"> PAGEREF _Toc27139 \h </w:instrText>
      </w:r>
      <w:r>
        <w:fldChar w:fldCharType="separate"/>
      </w:r>
      <w:r>
        <w:t>8</w:t>
      </w:r>
      <w:r>
        <w:fldChar w:fldCharType="end"/>
      </w:r>
      <w:r>
        <w:rPr>
          <w:szCs w:val="40"/>
        </w:rPr>
        <w:fldChar w:fldCharType="end"/>
      </w:r>
    </w:p>
    <w:p>
      <w:pPr>
        <w:pStyle w:val="39"/>
        <w:tabs>
          <w:tab w:val="right" w:leader="dot" w:pos="9412"/>
        </w:tabs>
      </w:pPr>
      <w:r>
        <w:rPr>
          <w:szCs w:val="40"/>
        </w:rPr>
        <w:fldChar w:fldCharType="begin"/>
      </w:r>
      <w:r>
        <w:rPr>
          <w:szCs w:val="40"/>
        </w:rPr>
        <w:instrText xml:space="preserve"> HYPERLINK \l _Toc8499 </w:instrText>
      </w:r>
      <w:r>
        <w:rPr>
          <w:szCs w:val="40"/>
        </w:rPr>
        <w:fldChar w:fldCharType="separate"/>
      </w:r>
      <w:r>
        <w:rPr>
          <w:rFonts w:hint="eastAsia" w:ascii="方正仿宋_GBK" w:hAnsi="方正仿宋_GBK" w:eastAsia="方正仿宋_GBK" w:cs="方正仿宋_GBK"/>
          <w:kern w:val="0"/>
        </w:rPr>
        <w:t xml:space="preserve">第四章  </w:t>
      </w:r>
      <w:r>
        <w:rPr>
          <w:rFonts w:hint="eastAsia" w:ascii="方正仿宋_GBK" w:hAnsi="方正仿宋_GBK" w:eastAsia="方正仿宋_GBK" w:cs="方正仿宋_GBK"/>
          <w:kern w:val="0"/>
          <w:lang w:val="en-US" w:eastAsia="zh-CN"/>
        </w:rPr>
        <w:t>项目技术服务要求</w:t>
      </w:r>
      <w:r>
        <w:tab/>
      </w:r>
      <w:r>
        <w:fldChar w:fldCharType="begin"/>
      </w:r>
      <w:r>
        <w:instrText xml:space="preserve"> PAGEREF _Toc8499 \h </w:instrText>
      </w:r>
      <w:r>
        <w:fldChar w:fldCharType="separate"/>
      </w:r>
      <w:r>
        <w:t>8</w:t>
      </w:r>
      <w:r>
        <w:fldChar w:fldCharType="end"/>
      </w:r>
      <w:r>
        <w:rPr>
          <w:szCs w:val="40"/>
        </w:rPr>
        <w:fldChar w:fldCharType="end"/>
      </w:r>
    </w:p>
    <w:p>
      <w:pPr>
        <w:pStyle w:val="49"/>
        <w:tabs>
          <w:tab w:val="right" w:leader="dot" w:pos="9412"/>
        </w:tabs>
      </w:pPr>
      <w:r>
        <w:rPr>
          <w:szCs w:val="40"/>
        </w:rPr>
        <w:fldChar w:fldCharType="begin"/>
      </w:r>
      <w:r>
        <w:rPr>
          <w:szCs w:val="40"/>
        </w:rPr>
        <w:instrText xml:space="preserve"> HYPERLINK \l _Toc759 </w:instrText>
      </w:r>
      <w:r>
        <w:rPr>
          <w:szCs w:val="40"/>
        </w:rPr>
        <w:fldChar w:fldCharType="separate"/>
      </w:r>
      <w:r>
        <w:rPr>
          <w:rFonts w:hint="eastAsia" w:ascii="方正仿宋_GBK" w:hAnsi="方正仿宋_GBK" w:eastAsia="方正仿宋_GBK" w:cs="方正仿宋_GBK"/>
          <w:szCs w:val="28"/>
          <w:lang w:val="en-US" w:eastAsia="zh-CN"/>
        </w:rPr>
        <w:t>一、服务需求</w:t>
      </w:r>
      <w:r>
        <w:tab/>
      </w:r>
      <w:r>
        <w:fldChar w:fldCharType="begin"/>
      </w:r>
      <w:r>
        <w:instrText xml:space="preserve"> PAGEREF _Toc759 \h </w:instrText>
      </w:r>
      <w:r>
        <w:fldChar w:fldCharType="separate"/>
      </w:r>
      <w:r>
        <w:t>8</w:t>
      </w:r>
      <w:r>
        <w:fldChar w:fldCharType="end"/>
      </w:r>
      <w:r>
        <w:rPr>
          <w:szCs w:val="40"/>
        </w:rPr>
        <w:fldChar w:fldCharType="end"/>
      </w:r>
    </w:p>
    <w:p>
      <w:pPr>
        <w:pStyle w:val="49"/>
        <w:tabs>
          <w:tab w:val="right" w:leader="dot" w:pos="9412"/>
        </w:tabs>
      </w:pPr>
      <w:r>
        <w:rPr>
          <w:szCs w:val="40"/>
        </w:rPr>
        <w:fldChar w:fldCharType="begin"/>
      </w:r>
      <w:r>
        <w:rPr>
          <w:szCs w:val="40"/>
        </w:rPr>
        <w:instrText xml:space="preserve"> HYPERLINK \l _Toc1319 </w:instrText>
      </w:r>
      <w:r>
        <w:rPr>
          <w:szCs w:val="40"/>
        </w:rPr>
        <w:fldChar w:fldCharType="separate"/>
      </w:r>
      <w:r>
        <w:rPr>
          <w:rFonts w:hint="eastAsia" w:ascii="方正仿宋_GBK" w:hAnsi="方正仿宋_GBK" w:eastAsia="方正仿宋_GBK" w:cs="方正仿宋_GBK"/>
          <w:szCs w:val="28"/>
          <w:lang w:val="en-US" w:eastAsia="zh-CN"/>
        </w:rPr>
        <w:t>二、性能技术参数需求</w:t>
      </w:r>
      <w:r>
        <w:tab/>
      </w:r>
      <w:r>
        <w:fldChar w:fldCharType="begin"/>
      </w:r>
      <w:r>
        <w:instrText xml:space="preserve"> PAGEREF _Toc1319 \h </w:instrText>
      </w:r>
      <w:r>
        <w:fldChar w:fldCharType="separate"/>
      </w:r>
      <w:r>
        <w:t>8</w:t>
      </w:r>
      <w:r>
        <w:fldChar w:fldCharType="end"/>
      </w:r>
      <w:r>
        <w:rPr>
          <w:szCs w:val="40"/>
        </w:rPr>
        <w:fldChar w:fldCharType="end"/>
      </w:r>
    </w:p>
    <w:p>
      <w:pPr>
        <w:pStyle w:val="49"/>
        <w:tabs>
          <w:tab w:val="right" w:leader="dot" w:pos="9412"/>
        </w:tabs>
      </w:pPr>
      <w:r>
        <w:rPr>
          <w:szCs w:val="40"/>
        </w:rPr>
        <w:fldChar w:fldCharType="begin"/>
      </w:r>
      <w:r>
        <w:rPr>
          <w:szCs w:val="40"/>
        </w:rPr>
        <w:instrText xml:space="preserve"> HYPERLINK \l _Toc16691 </w:instrText>
      </w:r>
      <w:r>
        <w:rPr>
          <w:szCs w:val="40"/>
        </w:rPr>
        <w:fldChar w:fldCharType="separate"/>
      </w:r>
      <w:r>
        <w:rPr>
          <w:rFonts w:hint="eastAsia" w:ascii="方正仿宋_GBK" w:hAnsi="方正仿宋_GBK" w:eastAsia="方正仿宋_GBK" w:cs="方正仿宋_GBK"/>
          <w:szCs w:val="28"/>
          <w:lang w:val="en-US" w:eastAsia="zh-CN"/>
        </w:rPr>
        <w:t>三</w:t>
      </w:r>
      <w:r>
        <w:rPr>
          <w:rFonts w:hint="eastAsia" w:ascii="方正仿宋_GBK" w:hAnsi="方正仿宋_GBK" w:eastAsia="方正仿宋_GBK" w:cs="方正仿宋_GBK"/>
          <w:szCs w:val="28"/>
        </w:rPr>
        <w:t>、项目验收：</w:t>
      </w:r>
      <w:r>
        <w:tab/>
      </w:r>
      <w:r>
        <w:fldChar w:fldCharType="begin"/>
      </w:r>
      <w:r>
        <w:instrText xml:space="preserve"> PAGEREF _Toc16691 \h </w:instrText>
      </w:r>
      <w:r>
        <w:fldChar w:fldCharType="separate"/>
      </w:r>
      <w:r>
        <w:t>9</w:t>
      </w:r>
      <w:r>
        <w:fldChar w:fldCharType="end"/>
      </w:r>
      <w:r>
        <w:rPr>
          <w:szCs w:val="40"/>
        </w:rPr>
        <w:fldChar w:fldCharType="end"/>
      </w:r>
    </w:p>
    <w:p>
      <w:pPr>
        <w:pStyle w:val="49"/>
        <w:tabs>
          <w:tab w:val="right" w:leader="dot" w:pos="9412"/>
        </w:tabs>
      </w:pPr>
      <w:r>
        <w:rPr>
          <w:szCs w:val="40"/>
        </w:rPr>
        <w:fldChar w:fldCharType="begin"/>
      </w:r>
      <w:r>
        <w:rPr>
          <w:szCs w:val="40"/>
        </w:rPr>
        <w:instrText xml:space="preserve"> HYPERLINK \l _Toc32409 </w:instrText>
      </w:r>
      <w:r>
        <w:rPr>
          <w:szCs w:val="40"/>
        </w:rPr>
        <w:fldChar w:fldCharType="separate"/>
      </w:r>
      <w:r>
        <w:rPr>
          <w:rFonts w:hint="eastAsia" w:ascii="方正仿宋_GBK" w:hAnsi="方正仿宋_GBK" w:eastAsia="方正仿宋_GBK" w:cs="方正仿宋_GBK"/>
          <w:szCs w:val="28"/>
          <w:lang w:val="en-US" w:eastAsia="zh-CN"/>
        </w:rPr>
        <w:t>四</w:t>
      </w:r>
      <w:r>
        <w:rPr>
          <w:rFonts w:hint="eastAsia" w:ascii="方正仿宋_GBK" w:hAnsi="方正仿宋_GBK" w:eastAsia="方正仿宋_GBK" w:cs="方正仿宋_GBK"/>
          <w:szCs w:val="28"/>
        </w:rPr>
        <w:t>、保密规定</w:t>
      </w:r>
      <w:r>
        <w:tab/>
      </w:r>
      <w:r>
        <w:fldChar w:fldCharType="begin"/>
      </w:r>
      <w:r>
        <w:instrText xml:space="preserve"> PAGEREF _Toc32409 \h </w:instrText>
      </w:r>
      <w:r>
        <w:fldChar w:fldCharType="separate"/>
      </w:r>
      <w:r>
        <w:t>9</w:t>
      </w:r>
      <w:r>
        <w:fldChar w:fldCharType="end"/>
      </w:r>
      <w:r>
        <w:rPr>
          <w:szCs w:val="40"/>
        </w:rPr>
        <w:fldChar w:fldCharType="end"/>
      </w:r>
    </w:p>
    <w:p>
      <w:pPr>
        <w:pStyle w:val="39"/>
        <w:tabs>
          <w:tab w:val="right" w:leader="dot" w:pos="9412"/>
        </w:tabs>
      </w:pPr>
      <w:r>
        <w:rPr>
          <w:szCs w:val="40"/>
        </w:rPr>
        <w:fldChar w:fldCharType="begin"/>
      </w:r>
      <w:r>
        <w:rPr>
          <w:szCs w:val="40"/>
        </w:rPr>
        <w:instrText xml:space="preserve"> HYPERLINK \l _Toc1912 </w:instrText>
      </w:r>
      <w:r>
        <w:rPr>
          <w:szCs w:val="40"/>
        </w:rPr>
        <w:fldChar w:fldCharType="separate"/>
      </w:r>
      <w:r>
        <w:rPr>
          <w:rFonts w:hint="eastAsia" w:ascii="方正仿宋_GBK" w:hAnsi="方正仿宋_GBK" w:eastAsia="方正仿宋_GBK" w:cs="方正仿宋_GBK"/>
          <w:kern w:val="0"/>
        </w:rPr>
        <w:t>第五章  磋商程序及方法、评审标准、无效响应和采购终止</w:t>
      </w:r>
      <w:r>
        <w:tab/>
      </w:r>
      <w:r>
        <w:fldChar w:fldCharType="begin"/>
      </w:r>
      <w:r>
        <w:instrText xml:space="preserve"> PAGEREF _Toc1912 \h </w:instrText>
      </w:r>
      <w:r>
        <w:fldChar w:fldCharType="separate"/>
      </w:r>
      <w:r>
        <w:t>10</w:t>
      </w:r>
      <w:r>
        <w:fldChar w:fldCharType="end"/>
      </w:r>
      <w:r>
        <w:rPr>
          <w:szCs w:val="40"/>
        </w:rPr>
        <w:fldChar w:fldCharType="end"/>
      </w:r>
    </w:p>
    <w:p>
      <w:pPr>
        <w:pStyle w:val="49"/>
        <w:tabs>
          <w:tab w:val="right" w:leader="dot" w:pos="9412"/>
        </w:tabs>
        <w:rPr>
          <w:rFonts w:hint="eastAsia" w:ascii="方正仿宋_GBK" w:hAnsi="方正仿宋_GBK" w:eastAsia="方正仿宋_GBK" w:cs="方正仿宋_GBK"/>
          <w:szCs w:val="28"/>
          <w:lang w:val="en-US" w:eastAsia="zh-CN"/>
        </w:rPr>
      </w:pP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HYPERLINK \l _Toc10387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一、评选程序及方法</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_Toc10387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10</w:t>
      </w:r>
      <w:r>
        <w:rPr>
          <w:rFonts w:hint="eastAsia" w:ascii="方正仿宋_GBK" w:hAnsi="方正仿宋_GBK" w:eastAsia="方正仿宋_GBK" w:cs="方正仿宋_GBK"/>
          <w:szCs w:val="28"/>
          <w:lang w:val="en-US" w:eastAsia="zh-CN"/>
        </w:rPr>
        <w:fldChar w:fldCharType="end"/>
      </w:r>
      <w:r>
        <w:rPr>
          <w:rFonts w:hint="eastAsia" w:ascii="方正仿宋_GBK" w:hAnsi="方正仿宋_GBK" w:eastAsia="方正仿宋_GBK" w:cs="方正仿宋_GBK"/>
          <w:szCs w:val="28"/>
          <w:lang w:val="en-US" w:eastAsia="zh-CN"/>
        </w:rPr>
        <w:fldChar w:fldCharType="end"/>
      </w:r>
    </w:p>
    <w:p>
      <w:pPr>
        <w:pStyle w:val="49"/>
        <w:tabs>
          <w:tab w:val="right" w:leader="dot" w:pos="9412"/>
        </w:tabs>
        <w:rPr>
          <w:rFonts w:hint="eastAsia" w:ascii="方正仿宋_GBK" w:hAnsi="方正仿宋_GBK" w:eastAsia="方正仿宋_GBK" w:cs="方正仿宋_GBK"/>
          <w:szCs w:val="28"/>
          <w:lang w:val="en-US" w:eastAsia="zh-CN"/>
        </w:rPr>
      </w:pP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HYPERLINK \l _Toc21836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二、评选标准</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_Toc21836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12</w:t>
      </w:r>
      <w:r>
        <w:rPr>
          <w:rFonts w:hint="eastAsia" w:ascii="方正仿宋_GBK" w:hAnsi="方正仿宋_GBK" w:eastAsia="方正仿宋_GBK" w:cs="方正仿宋_GBK"/>
          <w:szCs w:val="28"/>
          <w:lang w:val="en-US" w:eastAsia="zh-CN"/>
        </w:rPr>
        <w:fldChar w:fldCharType="end"/>
      </w:r>
      <w:r>
        <w:rPr>
          <w:rFonts w:hint="eastAsia" w:ascii="方正仿宋_GBK" w:hAnsi="方正仿宋_GBK" w:eastAsia="方正仿宋_GBK" w:cs="方正仿宋_GBK"/>
          <w:szCs w:val="28"/>
          <w:lang w:val="en-US" w:eastAsia="zh-CN"/>
        </w:rPr>
        <w:fldChar w:fldCharType="end"/>
      </w:r>
    </w:p>
    <w:p>
      <w:pPr>
        <w:pStyle w:val="49"/>
        <w:tabs>
          <w:tab w:val="right" w:leader="dot" w:pos="9412"/>
        </w:tabs>
      </w:pP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HYPERLINK \l _Toc5490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三、无效响应</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_Toc5490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13</w:t>
      </w:r>
      <w:r>
        <w:rPr>
          <w:rFonts w:hint="eastAsia" w:ascii="方正仿宋_GBK" w:hAnsi="方正仿宋_GBK" w:eastAsia="方正仿宋_GBK" w:cs="方正仿宋_GBK"/>
          <w:szCs w:val="28"/>
          <w:lang w:val="en-US" w:eastAsia="zh-CN"/>
        </w:rPr>
        <w:fldChar w:fldCharType="end"/>
      </w:r>
      <w:r>
        <w:rPr>
          <w:rFonts w:hint="eastAsia" w:ascii="方正仿宋_GBK" w:hAnsi="方正仿宋_GBK" w:eastAsia="方正仿宋_GBK" w:cs="方正仿宋_GBK"/>
          <w:szCs w:val="28"/>
          <w:lang w:val="en-US" w:eastAsia="zh-CN"/>
        </w:rPr>
        <w:fldChar w:fldCharType="end"/>
      </w:r>
    </w:p>
    <w:p>
      <w:pPr>
        <w:pStyle w:val="49"/>
        <w:tabs>
          <w:tab w:val="right" w:leader="dot" w:pos="9412"/>
        </w:tabs>
        <w:rPr>
          <w:rFonts w:hint="eastAsia" w:ascii="方正仿宋_GBK" w:hAnsi="方正仿宋_GBK" w:eastAsia="方正仿宋_GBK" w:cs="方正仿宋_GBK"/>
          <w:szCs w:val="28"/>
          <w:lang w:val="en-US" w:eastAsia="zh-CN"/>
        </w:rPr>
      </w:pP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HYPERLINK \l _Toc24258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四、采购终止</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_Toc24258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13</w:t>
      </w:r>
      <w:r>
        <w:rPr>
          <w:rFonts w:hint="eastAsia" w:ascii="方正仿宋_GBK" w:hAnsi="方正仿宋_GBK" w:eastAsia="方正仿宋_GBK" w:cs="方正仿宋_GBK"/>
          <w:szCs w:val="28"/>
          <w:lang w:val="en-US" w:eastAsia="zh-CN"/>
        </w:rPr>
        <w:fldChar w:fldCharType="end"/>
      </w:r>
      <w:r>
        <w:rPr>
          <w:rFonts w:hint="eastAsia" w:ascii="方正仿宋_GBK" w:hAnsi="方正仿宋_GBK" w:eastAsia="方正仿宋_GBK" w:cs="方正仿宋_GBK"/>
          <w:szCs w:val="28"/>
          <w:lang w:val="en-US" w:eastAsia="zh-CN"/>
        </w:rPr>
        <w:fldChar w:fldCharType="end"/>
      </w:r>
    </w:p>
    <w:p>
      <w:pPr>
        <w:pStyle w:val="39"/>
        <w:tabs>
          <w:tab w:val="right" w:leader="dot" w:pos="9412"/>
        </w:tabs>
      </w:pPr>
      <w:r>
        <w:rPr>
          <w:szCs w:val="40"/>
        </w:rPr>
        <w:fldChar w:fldCharType="begin"/>
      </w:r>
      <w:r>
        <w:rPr>
          <w:szCs w:val="40"/>
        </w:rPr>
        <w:instrText xml:space="preserve"> HYPERLINK \l _Toc3963 </w:instrText>
      </w:r>
      <w:r>
        <w:rPr>
          <w:szCs w:val="40"/>
        </w:rPr>
        <w:fldChar w:fldCharType="separate"/>
      </w:r>
      <w:r>
        <w:rPr>
          <w:rFonts w:hint="eastAsia" w:ascii="方正仿宋_GBK" w:hAnsi="方正仿宋_GBK" w:eastAsia="方正仿宋_GBK" w:cs="方正仿宋_GBK"/>
          <w:kern w:val="0"/>
        </w:rPr>
        <w:t>第</w:t>
      </w:r>
      <w:r>
        <w:rPr>
          <w:rFonts w:hint="eastAsia" w:ascii="方正仿宋_GBK" w:hAnsi="方正仿宋_GBK" w:eastAsia="方正仿宋_GBK" w:cs="方正仿宋_GBK"/>
          <w:kern w:val="0"/>
          <w:lang w:val="en-US" w:eastAsia="zh-CN"/>
        </w:rPr>
        <w:t>六</w:t>
      </w:r>
      <w:r>
        <w:rPr>
          <w:rFonts w:hint="eastAsia" w:ascii="方正仿宋_GBK" w:hAnsi="方正仿宋_GBK" w:eastAsia="方正仿宋_GBK" w:cs="方正仿宋_GBK"/>
          <w:kern w:val="0"/>
        </w:rPr>
        <w:t>章  参选文件格式</w:t>
      </w:r>
      <w:r>
        <w:tab/>
      </w:r>
      <w:r>
        <w:fldChar w:fldCharType="begin"/>
      </w:r>
      <w:r>
        <w:instrText xml:space="preserve"> PAGEREF _Toc3963 \h </w:instrText>
      </w:r>
      <w:r>
        <w:fldChar w:fldCharType="separate"/>
      </w:r>
      <w:r>
        <w:t>14</w:t>
      </w:r>
      <w:r>
        <w:fldChar w:fldCharType="end"/>
      </w:r>
      <w:r>
        <w:rPr>
          <w:szCs w:val="40"/>
        </w:rPr>
        <w:fldChar w:fldCharType="end"/>
      </w:r>
    </w:p>
    <w:p>
      <w:pPr>
        <w:pStyle w:val="49"/>
        <w:tabs>
          <w:tab w:val="right" w:leader="dot" w:pos="9412"/>
        </w:tabs>
        <w:rPr>
          <w:rFonts w:hint="eastAsia" w:ascii="方正仿宋_GBK" w:hAnsi="方正仿宋_GBK" w:eastAsia="方正仿宋_GBK" w:cs="方正仿宋_GBK"/>
          <w:szCs w:val="28"/>
          <w:lang w:val="en-US" w:eastAsia="zh-CN"/>
        </w:rPr>
      </w:pP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HYPERLINK \l _Toc6529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一、  参选函</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_Toc6529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15</w:t>
      </w:r>
      <w:r>
        <w:rPr>
          <w:rFonts w:hint="eastAsia" w:ascii="方正仿宋_GBK" w:hAnsi="方正仿宋_GBK" w:eastAsia="方正仿宋_GBK" w:cs="方正仿宋_GBK"/>
          <w:szCs w:val="28"/>
          <w:lang w:val="en-US" w:eastAsia="zh-CN"/>
        </w:rPr>
        <w:fldChar w:fldCharType="end"/>
      </w:r>
      <w:r>
        <w:rPr>
          <w:rFonts w:hint="eastAsia" w:ascii="方正仿宋_GBK" w:hAnsi="方正仿宋_GBK" w:eastAsia="方正仿宋_GBK" w:cs="方正仿宋_GBK"/>
          <w:szCs w:val="28"/>
          <w:lang w:val="en-US" w:eastAsia="zh-CN"/>
        </w:rPr>
        <w:fldChar w:fldCharType="end"/>
      </w:r>
    </w:p>
    <w:p>
      <w:pPr>
        <w:pStyle w:val="49"/>
        <w:tabs>
          <w:tab w:val="right" w:leader="dot" w:pos="9412"/>
        </w:tabs>
        <w:rPr>
          <w:rFonts w:hint="eastAsia" w:ascii="方正仿宋_GBK" w:hAnsi="方正仿宋_GBK" w:eastAsia="方正仿宋_GBK" w:cs="方正仿宋_GBK"/>
          <w:szCs w:val="28"/>
          <w:lang w:val="en-US" w:eastAsia="zh-CN"/>
        </w:rPr>
      </w:pP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HYPERLINK \l _Toc8273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二、  参选报价表</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_Toc8273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16</w:t>
      </w:r>
      <w:r>
        <w:rPr>
          <w:rFonts w:hint="eastAsia" w:ascii="方正仿宋_GBK" w:hAnsi="方正仿宋_GBK" w:eastAsia="方正仿宋_GBK" w:cs="方正仿宋_GBK"/>
          <w:szCs w:val="28"/>
          <w:lang w:val="en-US" w:eastAsia="zh-CN"/>
        </w:rPr>
        <w:fldChar w:fldCharType="end"/>
      </w:r>
      <w:r>
        <w:rPr>
          <w:rFonts w:hint="eastAsia" w:ascii="方正仿宋_GBK" w:hAnsi="方正仿宋_GBK" w:eastAsia="方正仿宋_GBK" w:cs="方正仿宋_GBK"/>
          <w:szCs w:val="28"/>
          <w:lang w:val="en-US" w:eastAsia="zh-CN"/>
        </w:rPr>
        <w:fldChar w:fldCharType="end"/>
      </w:r>
    </w:p>
    <w:p>
      <w:pPr>
        <w:pStyle w:val="49"/>
        <w:tabs>
          <w:tab w:val="right" w:leader="dot" w:pos="9412"/>
        </w:tabs>
        <w:rPr>
          <w:rFonts w:hint="eastAsia" w:ascii="方正仿宋_GBK" w:hAnsi="方正仿宋_GBK" w:eastAsia="方正仿宋_GBK" w:cs="方正仿宋_GBK"/>
          <w:szCs w:val="28"/>
          <w:lang w:val="en-US" w:eastAsia="zh-CN"/>
        </w:rPr>
      </w:pP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HYPERLINK \l _Toc28908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1、参选报价表</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_Toc28908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16</w:t>
      </w:r>
      <w:r>
        <w:rPr>
          <w:rFonts w:hint="eastAsia" w:ascii="方正仿宋_GBK" w:hAnsi="方正仿宋_GBK" w:eastAsia="方正仿宋_GBK" w:cs="方正仿宋_GBK"/>
          <w:szCs w:val="28"/>
          <w:lang w:val="en-US" w:eastAsia="zh-CN"/>
        </w:rPr>
        <w:fldChar w:fldCharType="end"/>
      </w:r>
      <w:r>
        <w:rPr>
          <w:rFonts w:hint="eastAsia" w:ascii="方正仿宋_GBK" w:hAnsi="方正仿宋_GBK" w:eastAsia="方正仿宋_GBK" w:cs="方正仿宋_GBK"/>
          <w:szCs w:val="28"/>
          <w:lang w:val="en-US" w:eastAsia="zh-CN"/>
        </w:rPr>
        <w:fldChar w:fldCharType="end"/>
      </w:r>
    </w:p>
    <w:p>
      <w:pPr>
        <w:pStyle w:val="49"/>
        <w:tabs>
          <w:tab w:val="right" w:leader="dot" w:pos="9412"/>
        </w:tabs>
        <w:rPr>
          <w:rFonts w:hint="eastAsia" w:ascii="方正仿宋_GBK" w:hAnsi="方正仿宋_GBK" w:eastAsia="方正仿宋_GBK" w:cs="方正仿宋_GBK"/>
          <w:szCs w:val="28"/>
          <w:lang w:val="en-US" w:eastAsia="zh-CN"/>
        </w:rPr>
      </w:pP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HYPERLINK \l _Toc5350 </w:instrText>
      </w:r>
      <w:r>
        <w:rPr>
          <w:rFonts w:hint="eastAsia" w:ascii="方正仿宋_GBK" w:hAnsi="方正仿宋_GBK" w:eastAsia="方正仿宋_GBK" w:cs="方正仿宋_GBK"/>
          <w:szCs w:val="28"/>
          <w:lang w:val="en-US" w:eastAsia="zh-CN"/>
        </w:rPr>
        <w:fldChar w:fldCharType="separate"/>
      </w:r>
      <w:r>
        <w:rPr>
          <w:rFonts w:hint="default" w:ascii="方正仿宋_GBK" w:hAnsi="方正仿宋_GBK" w:eastAsia="方正仿宋_GBK" w:cs="方正仿宋_GBK"/>
          <w:szCs w:val="28"/>
          <w:lang w:val="en-US" w:eastAsia="zh-CN"/>
        </w:rPr>
        <w:t xml:space="preserve">2、 </w:t>
      </w:r>
      <w:r>
        <w:rPr>
          <w:rFonts w:hint="eastAsia" w:ascii="方正仿宋_GBK" w:hAnsi="方正仿宋_GBK" w:eastAsia="方正仿宋_GBK" w:cs="方正仿宋_GBK"/>
          <w:szCs w:val="28"/>
          <w:lang w:val="en-US" w:eastAsia="zh-CN"/>
        </w:rPr>
        <w:t>明细报价表</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_Toc5350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17</w:t>
      </w:r>
      <w:r>
        <w:rPr>
          <w:rFonts w:hint="eastAsia" w:ascii="方正仿宋_GBK" w:hAnsi="方正仿宋_GBK" w:eastAsia="方正仿宋_GBK" w:cs="方正仿宋_GBK"/>
          <w:szCs w:val="28"/>
          <w:lang w:val="en-US" w:eastAsia="zh-CN"/>
        </w:rPr>
        <w:fldChar w:fldCharType="end"/>
      </w:r>
      <w:r>
        <w:rPr>
          <w:rFonts w:hint="eastAsia" w:ascii="方正仿宋_GBK" w:hAnsi="方正仿宋_GBK" w:eastAsia="方正仿宋_GBK" w:cs="方正仿宋_GBK"/>
          <w:szCs w:val="28"/>
          <w:lang w:val="en-US" w:eastAsia="zh-CN"/>
        </w:rPr>
        <w:fldChar w:fldCharType="end"/>
      </w:r>
    </w:p>
    <w:p>
      <w:pPr>
        <w:pStyle w:val="49"/>
        <w:tabs>
          <w:tab w:val="right" w:leader="dot" w:pos="9412"/>
        </w:tabs>
        <w:rPr>
          <w:rFonts w:hint="eastAsia" w:ascii="方正仿宋_GBK" w:hAnsi="方正仿宋_GBK" w:eastAsia="方正仿宋_GBK" w:cs="方正仿宋_GBK"/>
          <w:szCs w:val="28"/>
          <w:lang w:val="en-US" w:eastAsia="zh-CN"/>
        </w:rPr>
      </w:pP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HYPERLINK \l _Toc22729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三、  资格审查文件</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_Toc22729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18</w:t>
      </w:r>
      <w:r>
        <w:rPr>
          <w:rFonts w:hint="eastAsia" w:ascii="方正仿宋_GBK" w:hAnsi="方正仿宋_GBK" w:eastAsia="方正仿宋_GBK" w:cs="方正仿宋_GBK"/>
          <w:szCs w:val="28"/>
          <w:lang w:val="en-US" w:eastAsia="zh-CN"/>
        </w:rPr>
        <w:fldChar w:fldCharType="end"/>
      </w:r>
      <w:r>
        <w:rPr>
          <w:rFonts w:hint="eastAsia" w:ascii="方正仿宋_GBK" w:hAnsi="方正仿宋_GBK" w:eastAsia="方正仿宋_GBK" w:cs="方正仿宋_GBK"/>
          <w:szCs w:val="28"/>
          <w:lang w:val="en-US" w:eastAsia="zh-CN"/>
        </w:rPr>
        <w:fldChar w:fldCharType="end"/>
      </w:r>
    </w:p>
    <w:p>
      <w:pPr>
        <w:pStyle w:val="49"/>
        <w:tabs>
          <w:tab w:val="right" w:leader="dot" w:pos="9412"/>
        </w:tabs>
        <w:rPr>
          <w:rFonts w:hint="eastAsia" w:ascii="方正仿宋_GBK" w:hAnsi="方正仿宋_GBK" w:eastAsia="方正仿宋_GBK" w:cs="方正仿宋_GBK"/>
          <w:szCs w:val="28"/>
          <w:lang w:val="en-US" w:eastAsia="zh-CN"/>
        </w:rPr>
      </w:pP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HYPERLINK \l _Toc27166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四、法定代表人/负责人身份证明</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_Toc27166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19</w:t>
      </w:r>
      <w:r>
        <w:rPr>
          <w:rFonts w:hint="eastAsia" w:ascii="方正仿宋_GBK" w:hAnsi="方正仿宋_GBK" w:eastAsia="方正仿宋_GBK" w:cs="方正仿宋_GBK"/>
          <w:szCs w:val="28"/>
          <w:lang w:val="en-US" w:eastAsia="zh-CN"/>
        </w:rPr>
        <w:fldChar w:fldCharType="end"/>
      </w:r>
      <w:r>
        <w:rPr>
          <w:rFonts w:hint="eastAsia" w:ascii="方正仿宋_GBK" w:hAnsi="方正仿宋_GBK" w:eastAsia="方正仿宋_GBK" w:cs="方正仿宋_GBK"/>
          <w:szCs w:val="28"/>
          <w:lang w:val="en-US" w:eastAsia="zh-CN"/>
        </w:rPr>
        <w:fldChar w:fldCharType="end"/>
      </w:r>
    </w:p>
    <w:p>
      <w:pPr>
        <w:pStyle w:val="49"/>
        <w:tabs>
          <w:tab w:val="right" w:leader="dot" w:pos="9412"/>
        </w:tabs>
        <w:rPr>
          <w:rFonts w:hint="eastAsia" w:ascii="方正仿宋_GBK" w:hAnsi="方正仿宋_GBK" w:eastAsia="方正仿宋_GBK" w:cs="方正仿宋_GBK"/>
          <w:szCs w:val="28"/>
          <w:lang w:val="en-US" w:eastAsia="zh-CN"/>
        </w:rPr>
      </w:pP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HYPERLINK \l _Toc6611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五、法定代表人/负责人授权书</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_Toc6611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20</w:t>
      </w:r>
      <w:r>
        <w:rPr>
          <w:rFonts w:hint="eastAsia" w:ascii="方正仿宋_GBK" w:hAnsi="方正仿宋_GBK" w:eastAsia="方正仿宋_GBK" w:cs="方正仿宋_GBK"/>
          <w:szCs w:val="28"/>
          <w:lang w:val="en-US" w:eastAsia="zh-CN"/>
        </w:rPr>
        <w:fldChar w:fldCharType="end"/>
      </w:r>
      <w:r>
        <w:rPr>
          <w:rFonts w:hint="eastAsia" w:ascii="方正仿宋_GBK" w:hAnsi="方正仿宋_GBK" w:eastAsia="方正仿宋_GBK" w:cs="方正仿宋_GBK"/>
          <w:szCs w:val="28"/>
          <w:lang w:val="en-US" w:eastAsia="zh-CN"/>
        </w:rPr>
        <w:fldChar w:fldCharType="end"/>
      </w:r>
    </w:p>
    <w:p>
      <w:pPr>
        <w:pStyle w:val="49"/>
        <w:tabs>
          <w:tab w:val="right" w:leader="dot" w:pos="9412"/>
        </w:tabs>
        <w:rPr>
          <w:rFonts w:hint="eastAsia" w:ascii="方正仿宋_GBK" w:hAnsi="方正仿宋_GBK" w:eastAsia="方正仿宋_GBK" w:cs="方正仿宋_GBK"/>
          <w:szCs w:val="28"/>
          <w:lang w:val="en-US" w:eastAsia="zh-CN"/>
        </w:rPr>
      </w:pP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HYPERLINK \l _Toc12168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六、技术应答</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_Toc12168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22</w:t>
      </w:r>
      <w:r>
        <w:rPr>
          <w:rFonts w:hint="eastAsia" w:ascii="方正仿宋_GBK" w:hAnsi="方正仿宋_GBK" w:eastAsia="方正仿宋_GBK" w:cs="方正仿宋_GBK"/>
          <w:szCs w:val="28"/>
          <w:lang w:val="en-US" w:eastAsia="zh-CN"/>
        </w:rPr>
        <w:fldChar w:fldCharType="end"/>
      </w:r>
      <w:r>
        <w:rPr>
          <w:rFonts w:hint="eastAsia" w:ascii="方正仿宋_GBK" w:hAnsi="方正仿宋_GBK" w:eastAsia="方正仿宋_GBK" w:cs="方正仿宋_GBK"/>
          <w:szCs w:val="28"/>
          <w:lang w:val="en-US" w:eastAsia="zh-CN"/>
        </w:rPr>
        <w:fldChar w:fldCharType="end"/>
      </w:r>
    </w:p>
    <w:p>
      <w:pPr>
        <w:pStyle w:val="49"/>
        <w:tabs>
          <w:tab w:val="right" w:leader="dot" w:pos="9412"/>
        </w:tabs>
        <w:rPr>
          <w:rFonts w:hint="eastAsia" w:ascii="方正仿宋_GBK" w:hAnsi="方正仿宋_GBK" w:eastAsia="方正仿宋_GBK" w:cs="方正仿宋_GBK"/>
          <w:szCs w:val="28"/>
          <w:lang w:val="en-US" w:eastAsia="zh-CN"/>
        </w:rPr>
      </w:pP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HYPERLINK \l _Toc20503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七、商务条款应答</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_Toc20503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25</w:t>
      </w:r>
      <w:r>
        <w:rPr>
          <w:rFonts w:hint="eastAsia" w:ascii="方正仿宋_GBK" w:hAnsi="方正仿宋_GBK" w:eastAsia="方正仿宋_GBK" w:cs="方正仿宋_GBK"/>
          <w:szCs w:val="28"/>
          <w:lang w:val="en-US" w:eastAsia="zh-CN"/>
        </w:rPr>
        <w:fldChar w:fldCharType="end"/>
      </w:r>
      <w:r>
        <w:rPr>
          <w:rFonts w:hint="eastAsia" w:ascii="方正仿宋_GBK" w:hAnsi="方正仿宋_GBK" w:eastAsia="方正仿宋_GBK" w:cs="方正仿宋_GBK"/>
          <w:szCs w:val="28"/>
          <w:lang w:val="en-US" w:eastAsia="zh-CN"/>
        </w:rPr>
        <w:fldChar w:fldCharType="end"/>
      </w:r>
    </w:p>
    <w:p>
      <w:pPr>
        <w:pStyle w:val="49"/>
        <w:tabs>
          <w:tab w:val="right" w:leader="dot" w:pos="9412"/>
        </w:tabs>
      </w:pP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HYPERLINK \l _Toc6356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九、信誉声明函</w:t>
      </w:r>
      <w:r>
        <w:rPr>
          <w:rFonts w:hint="eastAsia" w:ascii="方正仿宋_GBK" w:hAnsi="方正仿宋_GBK" w:eastAsia="方正仿宋_GBK" w:cs="方正仿宋_GBK"/>
          <w:szCs w:val="28"/>
          <w:lang w:val="en-US" w:eastAsia="zh-CN"/>
        </w:rPr>
        <w:tab/>
      </w:r>
      <w:r>
        <w:rPr>
          <w:rFonts w:hint="eastAsia" w:ascii="方正仿宋_GBK" w:hAnsi="方正仿宋_GBK" w:eastAsia="方正仿宋_GBK" w:cs="方正仿宋_GBK"/>
          <w:szCs w:val="28"/>
          <w:lang w:val="en-US" w:eastAsia="zh-CN"/>
        </w:rPr>
        <w:fldChar w:fldCharType="begin"/>
      </w:r>
      <w:r>
        <w:rPr>
          <w:rFonts w:hint="eastAsia" w:ascii="方正仿宋_GBK" w:hAnsi="方正仿宋_GBK" w:eastAsia="方正仿宋_GBK" w:cs="方正仿宋_GBK"/>
          <w:szCs w:val="28"/>
          <w:lang w:val="en-US" w:eastAsia="zh-CN"/>
        </w:rPr>
        <w:instrText xml:space="preserve"> PAGEREF _Toc6356 \h </w:instrText>
      </w:r>
      <w:r>
        <w:rPr>
          <w:rFonts w:hint="eastAsia" w:ascii="方正仿宋_GBK" w:hAnsi="方正仿宋_GBK" w:eastAsia="方正仿宋_GBK" w:cs="方正仿宋_GBK"/>
          <w:szCs w:val="28"/>
          <w:lang w:val="en-US" w:eastAsia="zh-CN"/>
        </w:rPr>
        <w:fldChar w:fldCharType="separate"/>
      </w:r>
      <w:r>
        <w:rPr>
          <w:rFonts w:hint="eastAsia" w:ascii="方正仿宋_GBK" w:hAnsi="方正仿宋_GBK" w:eastAsia="方正仿宋_GBK" w:cs="方正仿宋_GBK"/>
          <w:szCs w:val="28"/>
          <w:lang w:val="en-US" w:eastAsia="zh-CN"/>
        </w:rPr>
        <w:t>27</w:t>
      </w:r>
      <w:r>
        <w:rPr>
          <w:rFonts w:hint="eastAsia" w:ascii="方正仿宋_GBK" w:hAnsi="方正仿宋_GBK" w:eastAsia="方正仿宋_GBK" w:cs="方正仿宋_GBK"/>
          <w:szCs w:val="28"/>
          <w:lang w:val="en-US" w:eastAsia="zh-CN"/>
        </w:rPr>
        <w:fldChar w:fldCharType="end"/>
      </w:r>
      <w:r>
        <w:rPr>
          <w:rFonts w:hint="eastAsia" w:ascii="方正仿宋_GBK" w:hAnsi="方正仿宋_GBK" w:eastAsia="方正仿宋_GBK" w:cs="方正仿宋_GBK"/>
          <w:szCs w:val="28"/>
          <w:lang w:val="en-US" w:eastAsia="zh-CN"/>
        </w:rPr>
        <w:fldChar w:fldCharType="end"/>
      </w:r>
    </w:p>
    <w:p>
      <w:pPr>
        <w:spacing w:line="360" w:lineRule="auto"/>
      </w:pPr>
      <w:r>
        <w:rPr>
          <w:szCs w:val="40"/>
        </w:rPr>
        <w:fldChar w:fldCharType="end"/>
      </w:r>
    </w:p>
    <w:p>
      <w:pPr>
        <w:pStyle w:val="2"/>
        <w:numPr>
          <w:ilvl w:val="0"/>
          <w:numId w:val="16"/>
        </w:numPr>
        <w:spacing w:after="0"/>
        <w:jc w:val="both"/>
        <w:rPr>
          <w:rFonts w:ascii="方正仿宋_GBK" w:hAnsi="方正仿宋_GBK" w:eastAsia="方正仿宋_GBK" w:cs="方正仿宋_GBK"/>
        </w:rPr>
        <w:sectPr>
          <w:footerReference r:id="rId7" w:type="first"/>
          <w:footerReference r:id="rId6" w:type="default"/>
          <w:pgSz w:w="11907" w:h="16840"/>
          <w:pgMar w:top="1134" w:right="1191" w:bottom="1134" w:left="1304" w:header="737" w:footer="850" w:gutter="0"/>
          <w:pgNumType w:fmt="decimal"/>
          <w:cols w:space="720" w:num="1"/>
          <w:titlePg/>
          <w:docGrid w:linePitch="312" w:charSpace="0"/>
        </w:sectPr>
      </w:pPr>
      <w:bookmarkStart w:id="14" w:name="_Toc46392812"/>
    </w:p>
    <w:p>
      <w:pPr>
        <w:pStyle w:val="2"/>
        <w:numPr>
          <w:ilvl w:val="0"/>
          <w:numId w:val="16"/>
        </w:numPr>
        <w:spacing w:after="0"/>
        <w:jc w:val="center"/>
        <w:rPr>
          <w:rFonts w:ascii="方正仿宋_GBK" w:hAnsi="方正仿宋_GBK" w:eastAsia="方正仿宋_GBK" w:cs="方正仿宋_GBK"/>
        </w:rPr>
      </w:pPr>
      <w:r>
        <w:rPr>
          <w:rFonts w:hint="eastAsia" w:ascii="方正仿宋_GBK" w:hAnsi="方正仿宋_GBK" w:eastAsia="方正仿宋_GBK" w:cs="方正仿宋_GBK"/>
        </w:rPr>
        <w:t xml:space="preserve"> </w:t>
      </w:r>
      <w:bookmarkEnd w:id="9"/>
      <w:bookmarkEnd w:id="10"/>
      <w:bookmarkEnd w:id="14"/>
      <w:bookmarkStart w:id="15" w:name="_Toc522"/>
      <w:r>
        <w:rPr>
          <w:rFonts w:hint="eastAsia" w:ascii="方正仿宋_GBK" w:hAnsi="方正仿宋_GBK" w:eastAsia="方正仿宋_GBK" w:cs="方正仿宋_GBK"/>
          <w:lang w:val="en-US"/>
        </w:rPr>
        <w:t>竞争性磋商</w:t>
      </w:r>
      <w:r>
        <w:rPr>
          <w:rFonts w:hint="eastAsia" w:ascii="方正仿宋_GBK" w:hAnsi="方正仿宋_GBK" w:eastAsia="方正仿宋_GBK" w:cs="方正仿宋_GBK"/>
        </w:rPr>
        <w:t>公告</w:t>
      </w:r>
      <w:bookmarkEnd w:id="15"/>
    </w:p>
    <w:p>
      <w:pPr>
        <w:spacing w:after="120"/>
        <w:ind w:firstLine="560" w:firstLineChars="200"/>
        <w:rPr>
          <w:rFonts w:ascii="方正仿宋_GBK" w:hAnsi="方正仿宋_GBK" w:eastAsia="方正仿宋_GBK" w:cs="方正仿宋_GBK"/>
          <w:sz w:val="28"/>
        </w:rPr>
      </w:pPr>
      <w:r>
        <w:rPr>
          <w:rFonts w:hint="eastAsia" w:ascii="方正仿宋_GBK" w:hAnsi="方正仿宋_GBK" w:eastAsia="方正仿宋_GBK" w:cs="方正仿宋_GBK"/>
          <w:sz w:val="28"/>
        </w:rPr>
        <w:t>现重庆两江新区人民医院</w:t>
      </w:r>
      <w:bookmarkStart w:id="16" w:name="_Toc319394713"/>
      <w:bookmarkStart w:id="17" w:name="_Toc184704554"/>
      <w:bookmarkStart w:id="18" w:name="_Toc319769472"/>
      <w:r>
        <w:rPr>
          <w:rFonts w:hint="eastAsia" w:ascii="方正仿宋_GBK" w:hAnsi="方正仿宋_GBK" w:eastAsia="方正仿宋_GBK" w:cs="方正仿宋_GBK"/>
          <w:sz w:val="28"/>
          <w:lang w:val="en-US" w:eastAsia="zh-CN"/>
        </w:rPr>
        <w:t>医养中心改建无线网络项目</w:t>
      </w:r>
      <w:r>
        <w:rPr>
          <w:rFonts w:hint="eastAsia" w:ascii="方正仿宋_GBK" w:hAnsi="方正仿宋_GBK" w:eastAsia="方正仿宋_GBK" w:cs="方正仿宋_GBK"/>
          <w:sz w:val="28"/>
        </w:rPr>
        <w:t>进行竞争性磋商，欢迎符合条件的供应商前来参与！</w:t>
      </w:r>
    </w:p>
    <w:bookmarkEnd w:id="16"/>
    <w:bookmarkEnd w:id="17"/>
    <w:bookmarkEnd w:id="18"/>
    <w:p>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采购内容</w:t>
      </w:r>
    </w:p>
    <w:p>
      <w:pPr>
        <w:ind w:firstLine="480" w:firstLineChars="200"/>
        <w:rPr>
          <w:rFonts w:ascii="方正仿宋_GBK" w:hAnsi="方正仿宋_GBK" w:eastAsia="方正仿宋_GBK" w:cs="方正仿宋_GBK"/>
          <w:sz w:val="24"/>
        </w:rPr>
      </w:pPr>
      <w:bookmarkStart w:id="19" w:name="_Toc25737_WPSOffice_Level2"/>
      <w:r>
        <w:rPr>
          <w:rFonts w:hint="eastAsia" w:ascii="方正仿宋_GBK" w:hAnsi="方正仿宋_GBK" w:eastAsia="方正仿宋_GBK" w:cs="方正仿宋_GBK"/>
          <w:sz w:val="24"/>
        </w:rPr>
        <w:t>（1）采购内容：具体采购服务内容请见第四章</w:t>
      </w:r>
      <w:r>
        <w:rPr>
          <w:rFonts w:hint="eastAsia" w:ascii="方正仿宋_GBK" w:hAnsi="方正仿宋_GBK" w:eastAsia="方正仿宋_GBK" w:cs="方正仿宋_GBK"/>
          <w:sz w:val="24"/>
          <w:lang w:val="en-US" w:eastAsia="zh-CN"/>
        </w:rPr>
        <w:t>项目技术服务</w:t>
      </w:r>
      <w:r>
        <w:rPr>
          <w:rFonts w:hint="eastAsia" w:ascii="方正仿宋_GBK" w:hAnsi="方正仿宋_GBK" w:eastAsia="方正仿宋_GBK" w:cs="方正仿宋_GBK"/>
          <w:sz w:val="24"/>
        </w:rPr>
        <w:t>要求。</w:t>
      </w:r>
      <w:bookmarkEnd w:id="19"/>
    </w:p>
    <w:p>
      <w:pPr>
        <w:ind w:firstLine="480" w:firstLineChars="200"/>
        <w:rPr>
          <w:rFonts w:hint="default" w:ascii="方正仿宋_GBK" w:hAnsi="方正仿宋_GBK" w:eastAsia="方正仿宋_GBK" w:cs="方正仿宋_GBK"/>
          <w:sz w:val="24"/>
          <w:lang w:val="en-US" w:eastAsia="zh-CN"/>
        </w:rPr>
      </w:pPr>
      <w:bookmarkStart w:id="20" w:name="_Toc270_WPSOffice_Level2"/>
      <w:r>
        <w:rPr>
          <w:rFonts w:hint="eastAsia" w:ascii="方正仿宋_GBK" w:hAnsi="方正仿宋_GBK" w:eastAsia="方正仿宋_GBK" w:cs="方正仿宋_GBK"/>
          <w:sz w:val="24"/>
        </w:rPr>
        <w:t>（2）本项目最高限价：含税价</w:t>
      </w:r>
      <w:r>
        <w:rPr>
          <w:rFonts w:hint="eastAsia" w:ascii="方正仿宋_GBK" w:hAnsi="方正仿宋_GBK" w:eastAsia="方正仿宋_GBK" w:cs="方正仿宋_GBK"/>
          <w:sz w:val="24"/>
          <w:lang w:val="en-US" w:eastAsia="zh-CN"/>
        </w:rPr>
        <w:t>18</w:t>
      </w:r>
      <w:r>
        <w:rPr>
          <w:rFonts w:hint="eastAsia" w:ascii="方正仿宋_GBK" w:hAnsi="方正仿宋_GBK" w:eastAsia="方正仿宋_GBK" w:cs="方正仿宋_GBK"/>
          <w:sz w:val="24"/>
        </w:rPr>
        <w:t>万元</w:t>
      </w:r>
      <w:bookmarkEnd w:id="20"/>
      <w:bookmarkStart w:id="21" w:name="_Toc24239_WPSOffice_Level2"/>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服务时间3年。</w:t>
      </w:r>
    </w:p>
    <w:p>
      <w:pPr>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（3）本项目不划分标段。</w:t>
      </w:r>
      <w:bookmarkEnd w:id="21"/>
    </w:p>
    <w:p>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资格条件</w:t>
      </w:r>
    </w:p>
    <w:p>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1</w:t>
      </w:r>
      <w:r>
        <w:rPr>
          <w:rFonts w:hint="eastAsia" w:ascii="方正仿宋_GBK" w:hAnsi="方正仿宋_GBK" w:eastAsia="方正仿宋_GBK" w:cs="方正仿宋_GBK"/>
          <w:sz w:val="24"/>
          <w:highlight w:val="none"/>
        </w:rPr>
        <w:t xml:space="preserve">） 具有独立承担民事责任的能力 </w:t>
      </w:r>
    </w:p>
    <w:p>
      <w:pPr>
        <w:ind w:firstLine="480" w:firstLineChars="200"/>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rPr>
        <w:t>如为总公司授权的分公司参与</w:t>
      </w:r>
      <w:r>
        <w:rPr>
          <w:rFonts w:hint="eastAsia" w:ascii="方正仿宋_GBK" w:hAnsi="方正仿宋_GBK" w:eastAsia="方正仿宋_GBK" w:cs="方正仿宋_GBK"/>
          <w:sz w:val="24"/>
          <w:highlight w:val="none"/>
          <w:lang w:val="en-US" w:eastAsia="zh-CN"/>
        </w:rPr>
        <w:t>磋商</w:t>
      </w:r>
      <w:r>
        <w:rPr>
          <w:rFonts w:hint="eastAsia" w:ascii="方正仿宋_GBK" w:hAnsi="方正仿宋_GBK" w:eastAsia="方正仿宋_GBK" w:cs="方正仿宋_GBK"/>
          <w:sz w:val="24"/>
          <w:highlight w:val="none"/>
        </w:rPr>
        <w:t>，需提供总公司对分公司的授权函，授权分公司参与</w:t>
      </w:r>
      <w:r>
        <w:rPr>
          <w:rFonts w:hint="eastAsia" w:ascii="方正仿宋_GBK" w:hAnsi="方正仿宋_GBK" w:eastAsia="方正仿宋_GBK" w:cs="方正仿宋_GBK"/>
          <w:sz w:val="24"/>
          <w:highlight w:val="none"/>
          <w:lang w:val="en-US" w:eastAsia="zh-CN"/>
        </w:rPr>
        <w:t>磋商</w:t>
      </w:r>
      <w:r>
        <w:rPr>
          <w:rFonts w:hint="eastAsia" w:ascii="方正仿宋_GBK" w:hAnsi="方正仿宋_GBK" w:eastAsia="方正仿宋_GBK" w:cs="方正仿宋_GBK"/>
          <w:sz w:val="24"/>
          <w:highlight w:val="none"/>
        </w:rPr>
        <w:t>的，本</w:t>
      </w:r>
      <w:r>
        <w:rPr>
          <w:rFonts w:hint="eastAsia" w:ascii="方正仿宋_GBK" w:hAnsi="方正仿宋_GBK" w:eastAsia="方正仿宋_GBK" w:cs="方正仿宋_GBK"/>
          <w:sz w:val="24"/>
          <w:highlight w:val="none"/>
          <w:lang w:eastAsia="zh-CN"/>
        </w:rPr>
        <w:t>磋商</w:t>
      </w:r>
      <w:r>
        <w:rPr>
          <w:rFonts w:hint="eastAsia" w:ascii="方正仿宋_GBK" w:hAnsi="方正仿宋_GBK" w:eastAsia="方正仿宋_GBK" w:cs="方正仿宋_GBK"/>
          <w:sz w:val="24"/>
          <w:highlight w:val="none"/>
        </w:rPr>
        <w:t>文件要求“法人”、“参选人”或“法定代表人”证照、签署或盖章的地方，可以为被授权分公司的相关证照或者单位负责人的相关委托或签署或盖章，且同一总公司只能授权一家分公司参与</w:t>
      </w:r>
      <w:r>
        <w:rPr>
          <w:rFonts w:hint="eastAsia" w:ascii="方正仿宋_GBK" w:hAnsi="方正仿宋_GBK" w:eastAsia="方正仿宋_GBK" w:cs="方正仿宋_GBK"/>
          <w:sz w:val="24"/>
          <w:highlight w:val="none"/>
          <w:lang w:eastAsia="zh-CN"/>
        </w:rPr>
        <w:t>磋商</w:t>
      </w:r>
      <w:r>
        <w:rPr>
          <w:rFonts w:hint="eastAsia" w:ascii="方正仿宋_GBK" w:hAnsi="方正仿宋_GBK" w:eastAsia="方正仿宋_GBK" w:cs="方正仿宋_GBK"/>
          <w:sz w:val="24"/>
          <w:highlight w:val="none"/>
        </w:rPr>
        <w:t>，若授权多家分公司参与</w:t>
      </w:r>
      <w:r>
        <w:rPr>
          <w:rFonts w:hint="eastAsia" w:ascii="方正仿宋_GBK" w:hAnsi="方正仿宋_GBK" w:eastAsia="方正仿宋_GBK" w:cs="方正仿宋_GBK"/>
          <w:sz w:val="24"/>
          <w:highlight w:val="none"/>
          <w:lang w:eastAsia="zh-CN"/>
        </w:rPr>
        <w:t>磋商</w:t>
      </w:r>
      <w:r>
        <w:rPr>
          <w:rFonts w:hint="eastAsia" w:ascii="方正仿宋_GBK" w:hAnsi="方正仿宋_GBK" w:eastAsia="方正仿宋_GBK" w:cs="方正仿宋_GBK"/>
          <w:sz w:val="24"/>
          <w:highlight w:val="none"/>
        </w:rPr>
        <w:t>的，被授权的所有分公司均为无效响应</w:t>
      </w:r>
      <w:r>
        <w:rPr>
          <w:rFonts w:hint="eastAsia" w:ascii="方正仿宋_GBK" w:hAnsi="方正仿宋_GBK" w:eastAsia="方正仿宋_GBK" w:cs="方正仿宋_GBK"/>
          <w:sz w:val="24"/>
          <w:highlight w:val="none"/>
          <w:lang w:eastAsia="zh-CN"/>
        </w:rPr>
        <w:t>。</w:t>
      </w:r>
    </w:p>
    <w:p>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2</w:t>
      </w:r>
      <w:r>
        <w:rPr>
          <w:rFonts w:hint="eastAsia" w:ascii="方正仿宋_GBK" w:hAnsi="方正仿宋_GBK" w:eastAsia="方正仿宋_GBK" w:cs="方正仿宋_GBK"/>
          <w:sz w:val="24"/>
          <w:highlight w:val="none"/>
        </w:rPr>
        <w:t xml:space="preserve">） 具有良好的商业信誉和健全的财务会计制度； </w:t>
      </w:r>
    </w:p>
    <w:p>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3</w:t>
      </w:r>
      <w:r>
        <w:rPr>
          <w:rFonts w:hint="eastAsia" w:ascii="方正仿宋_GBK" w:hAnsi="方正仿宋_GBK" w:eastAsia="方正仿宋_GBK" w:cs="方正仿宋_GBK"/>
          <w:sz w:val="24"/>
          <w:highlight w:val="none"/>
        </w:rPr>
        <w:t xml:space="preserve">） 具有履行合同所必须的设备和专业技术能力； </w:t>
      </w:r>
    </w:p>
    <w:p>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lang w:val="en-US" w:eastAsia="zh-CN"/>
        </w:rPr>
        <w:t>4</w:t>
      </w:r>
      <w:r>
        <w:rPr>
          <w:rFonts w:hint="eastAsia" w:ascii="方正仿宋_GBK" w:hAnsi="方正仿宋_GBK" w:eastAsia="方正仿宋_GBK" w:cs="方正仿宋_GBK"/>
          <w:sz w:val="24"/>
          <w:highlight w:val="none"/>
        </w:rPr>
        <w:t>） 有依法缴纳税收和社会保障资金的良好记录；</w:t>
      </w:r>
    </w:p>
    <w:p>
      <w:pPr>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遵守国家法律、法规和规章，具有良好信誉、信守商业道德，经营业绩和履约情况良好；参加本次采购活动前三年内，在经营活动中没有重大违法违规记录。</w:t>
      </w:r>
    </w:p>
    <w:p>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文件的获取</w:t>
      </w:r>
    </w:p>
    <w:p>
      <w:pPr>
        <w:wordWrap/>
        <w:spacing w:line="240" w:lineRule="auto"/>
        <w:ind w:firstLine="480" w:firstLineChars="200"/>
        <w:rPr>
          <w:rFonts w:hint="eastAsia" w:ascii="方正仿宋_GBK" w:hAnsi="方正仿宋_GBK" w:eastAsia="方正仿宋_GBK" w:cs="方正仿宋_GBK"/>
          <w:sz w:val="24"/>
          <w:lang w:eastAsia="zh-CN"/>
        </w:rPr>
      </w:pPr>
      <w:r>
        <w:rPr>
          <w:rFonts w:hint="default" w:ascii="方正仿宋_GBK" w:hAnsi="方正仿宋_GBK" w:eastAsia="方正仿宋_GBK" w:cs="方正仿宋_GBK"/>
          <w:sz w:val="24"/>
        </w:rPr>
        <w:t>凡有意参加的供应商，请于公告发布之日</w:t>
      </w:r>
      <w:r>
        <w:rPr>
          <w:rFonts w:hint="default" w:ascii="方正仿宋_GBK" w:hAnsi="方正仿宋_GBK" w:eastAsia="方正仿宋_GBK" w:cs="方正仿宋_GBK"/>
          <w:sz w:val="24"/>
          <w:highlight w:val="none"/>
        </w:rPr>
        <w:t>起自行</w:t>
      </w:r>
      <w:r>
        <w:rPr>
          <w:rFonts w:hint="default" w:ascii="方正仿宋_GBK" w:hAnsi="方正仿宋_GBK" w:eastAsia="方正仿宋_GBK" w:cs="方正仿宋_GBK"/>
          <w:sz w:val="24"/>
        </w:rPr>
        <w:t>联系采购方相关人员获取项目资料，</w:t>
      </w:r>
      <w:r>
        <w:rPr>
          <w:rFonts w:hint="eastAsia" w:ascii="方正仿宋_GBK" w:hAnsi="方正仿宋_GBK" w:eastAsia="方正仿宋_GBK" w:cs="方正仿宋_GBK"/>
          <w:sz w:val="24"/>
          <w:lang w:val="en-US" w:eastAsia="zh-CN"/>
        </w:rPr>
        <w:t>磋商供应商</w:t>
      </w:r>
      <w:r>
        <w:rPr>
          <w:rFonts w:hint="default" w:ascii="方正仿宋_GBK" w:hAnsi="方正仿宋_GBK" w:eastAsia="方正仿宋_GBK" w:cs="方正仿宋_GBK"/>
          <w:color w:val="auto"/>
          <w:sz w:val="24"/>
          <w:szCs w:val="24"/>
        </w:rPr>
        <w:t>需对采购方单位情况进行现场勘察，并由</w:t>
      </w:r>
      <w:r>
        <w:rPr>
          <w:rFonts w:hint="default" w:ascii="方正仿宋_GBK" w:hAnsi="方正仿宋_GBK" w:eastAsia="方正仿宋_GBK" w:cs="方正仿宋_GBK"/>
          <w:color w:val="auto"/>
          <w:sz w:val="24"/>
          <w:szCs w:val="24"/>
          <w:lang w:val="en-US" w:eastAsia="zh-CN"/>
        </w:rPr>
        <w:t>采购</w:t>
      </w:r>
      <w:r>
        <w:rPr>
          <w:rFonts w:hint="default" w:ascii="方正仿宋_GBK" w:hAnsi="方正仿宋_GBK" w:eastAsia="方正仿宋_GBK" w:cs="方正仿宋_GBK"/>
          <w:color w:val="auto"/>
          <w:sz w:val="24"/>
          <w:szCs w:val="24"/>
        </w:rPr>
        <w:t>方提供《现场勘察证明》。</w:t>
      </w:r>
      <w:r>
        <w:rPr>
          <w:rFonts w:hint="default" w:ascii="方正仿宋_GBK" w:hAnsi="方正仿宋_GBK" w:eastAsia="方正仿宋_GBK" w:cs="方正仿宋_GBK"/>
          <w:color w:val="auto"/>
          <w:sz w:val="24"/>
          <w:szCs w:val="24"/>
          <w:lang w:val="en-US" w:eastAsia="zh-CN"/>
        </w:rPr>
        <w:t>未勘查现场取得</w:t>
      </w:r>
      <w:r>
        <w:rPr>
          <w:rFonts w:hint="default" w:ascii="方正仿宋_GBK" w:hAnsi="方正仿宋_GBK" w:eastAsia="方正仿宋_GBK" w:cs="方正仿宋_GBK"/>
          <w:color w:val="auto"/>
          <w:sz w:val="24"/>
          <w:szCs w:val="24"/>
        </w:rPr>
        <w:t>《现场勘察证明》</w:t>
      </w:r>
      <w:r>
        <w:rPr>
          <w:rFonts w:hint="default" w:ascii="方正仿宋_GBK" w:hAnsi="方正仿宋_GBK" w:eastAsia="方正仿宋_GBK" w:cs="方正仿宋_GBK"/>
          <w:sz w:val="24"/>
        </w:rPr>
        <w:t>的供应商不能参加磋商。</w:t>
      </w:r>
      <w:r>
        <w:rPr>
          <w:rFonts w:hint="default" w:ascii="方正仿宋_GBK" w:hAnsi="方正仿宋_GBK" w:eastAsia="方正仿宋_GBK" w:cs="方正仿宋_GBK"/>
          <w:sz w:val="24"/>
          <w:lang w:val="en-US" w:eastAsia="zh-CN"/>
        </w:rPr>
        <w:t>现场勘查</w:t>
      </w:r>
      <w:r>
        <w:rPr>
          <w:rFonts w:hint="eastAsia" w:ascii="方正仿宋_GBK" w:hAnsi="方正仿宋_GBK" w:eastAsia="方正仿宋_GBK" w:cs="方正仿宋_GBK"/>
          <w:sz w:val="24"/>
          <w:lang w:val="en-US" w:eastAsia="zh-CN"/>
        </w:rPr>
        <w:t>10</w:t>
      </w:r>
      <w:r>
        <w:rPr>
          <w:rFonts w:hint="default" w:ascii="方正仿宋_GBK" w:hAnsi="方正仿宋_GBK" w:eastAsia="方正仿宋_GBK" w:cs="方正仿宋_GBK"/>
          <w:sz w:val="24"/>
        </w:rPr>
        <w:t>月</w:t>
      </w:r>
      <w:r>
        <w:rPr>
          <w:rFonts w:hint="eastAsia" w:ascii="方正仿宋_GBK" w:hAnsi="方正仿宋_GBK" w:eastAsia="方正仿宋_GBK" w:cs="方正仿宋_GBK"/>
          <w:sz w:val="24"/>
          <w:lang w:val="en-US" w:eastAsia="zh-CN"/>
        </w:rPr>
        <w:t>23</w:t>
      </w:r>
      <w:r>
        <w:rPr>
          <w:rFonts w:hint="default" w:ascii="方正仿宋_GBK" w:hAnsi="方正仿宋_GBK" w:eastAsia="方正仿宋_GBK" w:cs="方正仿宋_GBK"/>
          <w:sz w:val="24"/>
        </w:rPr>
        <w:t>日</w:t>
      </w:r>
      <w:r>
        <w:rPr>
          <w:rFonts w:hint="eastAsia" w:ascii="方正仿宋_GBK" w:hAnsi="方正仿宋_GBK" w:eastAsia="方正仿宋_GBK" w:cs="方正仿宋_GBK"/>
          <w:sz w:val="24"/>
          <w:lang w:val="en-US" w:eastAsia="zh-CN"/>
        </w:rPr>
        <w:t>17:00</w:t>
      </w:r>
      <w:r>
        <w:rPr>
          <w:rFonts w:hint="default" w:ascii="方正仿宋_GBK" w:hAnsi="方正仿宋_GBK" w:eastAsia="方正仿宋_GBK" w:cs="方正仿宋_GBK"/>
          <w:sz w:val="24"/>
        </w:rPr>
        <w:t>点</w:t>
      </w:r>
      <w:r>
        <w:rPr>
          <w:rFonts w:hint="default" w:ascii="方正仿宋_GBK" w:hAnsi="方正仿宋_GBK" w:eastAsia="方正仿宋_GBK" w:cs="方正仿宋_GBK"/>
          <w:sz w:val="24"/>
          <w:lang w:val="en-US" w:eastAsia="zh-CN"/>
        </w:rPr>
        <w:t>截止。</w:t>
      </w:r>
      <w:r>
        <w:rPr>
          <w:rFonts w:hint="default" w:ascii="方正仿宋_GBK" w:hAnsi="方正仿宋_GBK" w:eastAsia="方正仿宋_GBK" w:cs="方正仿宋_GBK"/>
          <w:sz w:val="24"/>
          <w:highlight w:val="none"/>
          <w:lang w:eastAsia="zh-CN"/>
        </w:rPr>
        <w:t>（</w:t>
      </w:r>
      <w:r>
        <w:rPr>
          <w:rFonts w:hint="default" w:ascii="方正仿宋_GBK" w:hAnsi="方正仿宋_GBK" w:eastAsia="方正仿宋_GBK" w:cs="方正仿宋_GBK"/>
          <w:sz w:val="24"/>
          <w:highlight w:val="none"/>
          <w:lang w:val="en-US" w:eastAsia="zh-CN"/>
        </w:rPr>
        <w:t>注：勘查提前联系采购人，勘查地点：重庆两江新区人民医院康养中心 地址：重庆市两江新区礼嘉街道云雪路9号</w:t>
      </w:r>
      <w:r>
        <w:rPr>
          <w:rFonts w:hint="default" w:ascii="方正仿宋_GBK" w:hAnsi="方正仿宋_GBK" w:eastAsia="方正仿宋_GBK" w:cs="方正仿宋_GBK"/>
          <w:sz w:val="24"/>
          <w:highlight w:val="none"/>
          <w:lang w:eastAsia="zh-CN"/>
        </w:rPr>
        <w:t>）</w:t>
      </w:r>
    </w:p>
    <w:p>
      <w:pPr>
        <w:ind w:firstLine="480" w:firstLineChars="200"/>
        <w:rPr>
          <w:rFonts w:hint="eastAsia" w:ascii="方正仿宋_GBK" w:hAnsi="方正仿宋_GBK" w:eastAsia="方正仿宋_GBK" w:cs="方正仿宋_GBK"/>
          <w:color w:val="auto"/>
          <w:sz w:val="21"/>
          <w:szCs w:val="21"/>
          <w:lang w:eastAsia="zh-CN"/>
        </w:rPr>
        <w:sectPr>
          <w:footerReference r:id="rId8" w:type="default"/>
          <w:footerReference r:id="rId9" w:type="even"/>
          <w:pgSz w:w="11907" w:h="16840"/>
          <w:pgMar w:top="1134" w:right="1191" w:bottom="1134" w:left="1304" w:header="964" w:footer="992" w:gutter="0"/>
          <w:pgNumType w:fmt="decimal"/>
          <w:cols w:space="720" w:num="1"/>
          <w:docGrid w:linePitch="312" w:charSpace="0"/>
        </w:sectPr>
      </w:pPr>
      <w:r>
        <w:rPr>
          <w:rFonts w:hint="eastAsia" w:ascii="方正仿宋_GBK" w:hAnsi="方正仿宋_GBK" w:eastAsia="方正仿宋_GBK" w:cs="方正仿宋_GBK"/>
          <w:color w:val="auto"/>
          <w:sz w:val="24"/>
          <w:szCs w:val="24"/>
        </w:rPr>
        <w:t>本项目不组织统一现场踏勘，请各供应商自行提前预约前往现场踏勘并充分了解项目情况及任何其它足以影响报价的情况，任何因忽视或误解项目情况而导致的索赔或交货期延长申请将不获批准。现场踏勘所发生的费用由供应商承担</w:t>
      </w:r>
      <w:r>
        <w:rPr>
          <w:rFonts w:hint="eastAsia" w:ascii="方正仿宋_GBK" w:hAnsi="方正仿宋_GBK" w:eastAsia="方正仿宋_GBK" w:cs="方正仿宋_GBK"/>
          <w:color w:val="auto"/>
          <w:sz w:val="24"/>
          <w:szCs w:val="24"/>
          <w:lang w:eastAsia="zh-CN"/>
        </w:rPr>
        <w:t>。</w:t>
      </w:r>
    </w:p>
    <w:p>
      <w:pPr>
        <w:pStyle w:val="3"/>
        <w:spacing w:before="0" w:after="163" w:afterLines="50" w:line="440" w:lineRule="exact"/>
        <w:ind w:firstLine="394"/>
        <w:rPr>
          <w:rFonts w:ascii="方正仿宋_GBK" w:hAnsi="方正仿宋_GBK" w:eastAsia="方正仿宋_GBK" w:cs="方正仿宋_GBK"/>
          <w:sz w:val="24"/>
        </w:rPr>
      </w:pPr>
    </w:p>
    <w:p>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参选文件的递交</w:t>
      </w:r>
    </w:p>
    <w:p>
      <w:pPr>
        <w:pStyle w:val="59"/>
        <w:spacing w:line="240" w:lineRule="auto"/>
        <w:rPr>
          <w:rFonts w:ascii="方正仿宋_GBK" w:hAnsi="方正仿宋_GBK" w:eastAsia="方正仿宋_GBK" w:cs="方正仿宋_GBK"/>
        </w:rPr>
      </w:pPr>
      <w:r>
        <w:rPr>
          <w:rFonts w:hint="eastAsia" w:ascii="方正仿宋_GBK" w:hAnsi="方正仿宋_GBK" w:eastAsia="方正仿宋_GBK" w:cs="方正仿宋_GBK"/>
        </w:rPr>
        <w:t>响应文件递交的时间为</w:t>
      </w:r>
      <w:r>
        <w:rPr>
          <w:rStyle w:val="75"/>
        </w:rPr>
        <w:t>2024年</w:t>
      </w:r>
      <w:r>
        <w:rPr>
          <w:rStyle w:val="75"/>
          <w:rFonts w:hint="eastAsia"/>
          <w:lang w:val="en-US" w:eastAsia="zh-CN"/>
        </w:rPr>
        <w:t>10</w:t>
      </w:r>
      <w:r>
        <w:rPr>
          <w:rStyle w:val="75"/>
        </w:rPr>
        <w:t>月</w:t>
      </w:r>
      <w:r>
        <w:rPr>
          <w:rStyle w:val="75"/>
          <w:rFonts w:hint="eastAsia"/>
          <w:lang w:val="en-US" w:eastAsia="zh-CN"/>
        </w:rPr>
        <w:t>24</w:t>
      </w:r>
      <w:r>
        <w:rPr>
          <w:rStyle w:val="75"/>
        </w:rPr>
        <w:t>日</w:t>
      </w:r>
      <w:r>
        <w:rPr>
          <w:rFonts w:hint="eastAsia" w:ascii="方正仿宋_GBK" w:hAnsi="方正仿宋_GBK" w:eastAsia="方正仿宋_GBK" w:cs="方正仿宋_GBK"/>
          <w:lang w:val="en-US" w:eastAsia="zh-CN"/>
        </w:rPr>
        <w:t>09</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lang w:val="en-US"/>
        </w:rPr>
        <w:t>0</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09</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30</w:t>
      </w:r>
      <w:r>
        <w:rPr>
          <w:rFonts w:hint="eastAsia" w:ascii="方正仿宋_GBK" w:hAnsi="方正仿宋_GBK" w:eastAsia="方正仿宋_GBK" w:cs="方正仿宋_GBK"/>
        </w:rPr>
        <w:t>，</w:t>
      </w:r>
    </w:p>
    <w:p>
      <w:pPr>
        <w:pStyle w:val="59"/>
        <w:spacing w:line="240" w:lineRule="auto"/>
        <w:rPr>
          <w:rFonts w:ascii="方正仿宋_GBK" w:hAnsi="方正仿宋_GBK" w:eastAsia="方正仿宋_GBK" w:cs="方正仿宋_GBK"/>
        </w:rPr>
      </w:pPr>
      <w:r>
        <w:rPr>
          <w:rFonts w:hint="eastAsia" w:ascii="方正仿宋_GBK" w:hAnsi="方正仿宋_GBK" w:eastAsia="方正仿宋_GBK" w:cs="方正仿宋_GBK"/>
        </w:rPr>
        <w:t>响应文件开启地点为：重庆两江新区人民医院1号楼15楼图书室。逾期送达的参选文件将被拒绝。</w:t>
      </w:r>
    </w:p>
    <w:p>
      <w:pPr>
        <w:pStyle w:val="59"/>
        <w:spacing w:line="240" w:lineRule="auto"/>
        <w:rPr>
          <w:rFonts w:ascii="方正仿宋_GBK" w:hAnsi="方正仿宋_GBK" w:eastAsia="方正仿宋_GBK" w:cs="方正仿宋_GBK"/>
          <w:highlight w:val="yellow"/>
        </w:rPr>
      </w:pPr>
      <w:r>
        <w:rPr>
          <w:rFonts w:hint="eastAsia" w:ascii="方正仿宋_GBK" w:hAnsi="方正仿宋_GBK" w:eastAsia="方正仿宋_GBK" w:cs="方正仿宋_GBK"/>
        </w:rPr>
        <w:t>竞争性磋商时间为：</w:t>
      </w:r>
      <w:r>
        <w:rPr>
          <w:rStyle w:val="75"/>
        </w:rPr>
        <w:t>2024年</w:t>
      </w:r>
      <w:r>
        <w:rPr>
          <w:rStyle w:val="75"/>
          <w:rFonts w:hint="eastAsia"/>
          <w:lang w:val="en-US" w:eastAsia="zh-CN"/>
        </w:rPr>
        <w:t>10</w:t>
      </w:r>
      <w:r>
        <w:rPr>
          <w:rStyle w:val="75"/>
        </w:rPr>
        <w:t>月</w:t>
      </w:r>
      <w:r>
        <w:rPr>
          <w:rStyle w:val="75"/>
          <w:rFonts w:hint="eastAsia"/>
          <w:lang w:val="en-US" w:eastAsia="zh-CN"/>
        </w:rPr>
        <w:t>24</w:t>
      </w:r>
      <w:r>
        <w:rPr>
          <w:rStyle w:val="75"/>
        </w:rPr>
        <w:t>日</w:t>
      </w:r>
      <w:r>
        <w:rPr>
          <w:rStyle w:val="75"/>
          <w:rFonts w:hint="eastAsia"/>
          <w:lang w:val="en-US" w:eastAsia="zh-CN"/>
        </w:rPr>
        <w:t>10</w:t>
      </w:r>
      <w:r>
        <w:rPr>
          <w:rStyle w:val="75"/>
        </w:rPr>
        <w:t>:00</w:t>
      </w:r>
    </w:p>
    <w:p>
      <w:pPr>
        <w:spacing w:line="276" w:lineRule="auto"/>
        <w:ind w:right="-1" w:firstLine="487" w:firstLineChars="202"/>
        <w:rPr>
          <w:rFonts w:ascii="方正仿宋_GBK" w:hAnsi="方正仿宋_GBK" w:eastAsia="方正仿宋_GBK" w:cs="方正仿宋_GBK"/>
          <w:b/>
          <w:sz w:val="24"/>
        </w:rPr>
      </w:pPr>
      <w:bookmarkStart w:id="22" w:name="_Toc319769477"/>
      <w:bookmarkStart w:id="23" w:name="_Toc319394718"/>
      <w:bookmarkStart w:id="24" w:name="_Toc184704559"/>
      <w:r>
        <w:rPr>
          <w:rFonts w:hint="eastAsia" w:ascii="方正仿宋_GBK" w:hAnsi="方正仿宋_GBK" w:eastAsia="方正仿宋_GBK" w:cs="方正仿宋_GBK"/>
          <w:b/>
          <w:sz w:val="24"/>
        </w:rPr>
        <w:t>出现以下情形时，不予接收参选文件：</w:t>
      </w:r>
    </w:p>
    <w:p>
      <w:pPr>
        <w:spacing w:line="276" w:lineRule="auto"/>
        <w:ind w:right="-1" w:firstLine="484" w:firstLineChars="202"/>
        <w:rPr>
          <w:rFonts w:ascii="方正仿宋_GBK" w:hAnsi="方正仿宋_GBK" w:eastAsia="方正仿宋_GBK" w:cs="方正仿宋_GBK"/>
          <w:sz w:val="24"/>
        </w:rPr>
      </w:pPr>
      <w:bookmarkStart w:id="25" w:name="_Toc6959_WPSOffice_Level2"/>
      <w:r>
        <w:rPr>
          <w:rFonts w:hint="eastAsia" w:ascii="方正仿宋_GBK" w:hAnsi="方正仿宋_GBK" w:eastAsia="方正仿宋_GBK" w:cs="方正仿宋_GBK"/>
          <w:sz w:val="24"/>
        </w:rPr>
        <w:t>（1）逾期送达或者未送达指定地点的。</w:t>
      </w:r>
      <w:bookmarkEnd w:id="25"/>
    </w:p>
    <w:p>
      <w:pPr>
        <w:spacing w:line="276" w:lineRule="auto"/>
        <w:ind w:right="-1" w:firstLine="484" w:firstLineChars="202"/>
        <w:rPr>
          <w:rFonts w:hint="eastAsia" w:ascii="方正仿宋_GBK" w:hAnsi="方正仿宋_GBK" w:eastAsia="方正仿宋_GBK" w:cs="方正仿宋_GBK"/>
          <w:sz w:val="24"/>
        </w:rPr>
      </w:pPr>
      <w:bookmarkStart w:id="26" w:name="_Toc22710_WPSOffice_Level2"/>
      <w:r>
        <w:rPr>
          <w:rFonts w:hint="eastAsia" w:ascii="方正仿宋_GBK" w:hAnsi="方正仿宋_GBK" w:eastAsia="方正仿宋_GBK" w:cs="方正仿宋_GBK"/>
          <w:sz w:val="24"/>
        </w:rPr>
        <w:t>（2）未按照文件要求密封的。</w:t>
      </w:r>
      <w:bookmarkEnd w:id="26"/>
    </w:p>
    <w:p>
      <w:pPr>
        <w:spacing w:line="276" w:lineRule="auto"/>
        <w:ind w:right="-1" w:firstLine="484" w:firstLineChars="202"/>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未</w:t>
      </w:r>
      <w:r>
        <w:rPr>
          <w:rFonts w:hint="eastAsia" w:ascii="方正仿宋_GBK" w:hAnsi="方正仿宋_GBK" w:eastAsia="方正仿宋_GBK" w:cs="方正仿宋_GBK"/>
          <w:sz w:val="24"/>
          <w:lang w:val="en-US"/>
        </w:rPr>
        <w:t>按要求进行现场踏勘</w:t>
      </w:r>
      <w:r>
        <w:rPr>
          <w:rFonts w:hint="eastAsia" w:ascii="方正仿宋_GBK" w:hAnsi="方正仿宋_GBK" w:eastAsia="方正仿宋_GBK" w:cs="方正仿宋_GBK"/>
          <w:sz w:val="24"/>
        </w:rPr>
        <w:t>的。</w:t>
      </w:r>
    </w:p>
    <w:bookmarkEnd w:id="22"/>
    <w:bookmarkEnd w:id="23"/>
    <w:bookmarkEnd w:id="24"/>
    <w:p>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联系方式</w:t>
      </w:r>
    </w:p>
    <w:p>
      <w:pPr>
        <w:ind w:left="567" w:leftChars="27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联系人名称：重庆两江新区人民医院</w:t>
      </w:r>
    </w:p>
    <w:p>
      <w:pPr>
        <w:ind w:left="567" w:leftChars="27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lang w:val="zh-CN"/>
        </w:rPr>
        <w:t>地址：  重庆两江新区人和街道人兴路199号</w:t>
      </w:r>
    </w:p>
    <w:p>
      <w:pPr>
        <w:ind w:left="567" w:leftChars="270"/>
        <w:rPr>
          <w:rFonts w:hint="default" w:ascii="方正仿宋_GBK" w:hAnsi="方正仿宋_GBK" w:eastAsia="方正仿宋_GBK" w:cs="方正仿宋_GBK"/>
          <w:sz w:val="24"/>
          <w:szCs w:val="32"/>
          <w:lang w:val="en-US" w:eastAsia="zh-CN"/>
        </w:rPr>
      </w:pPr>
      <w:bookmarkStart w:id="27" w:name="_Toc436314360"/>
      <w:bookmarkStart w:id="28" w:name="_Toc527963643"/>
      <w:bookmarkStart w:id="29" w:name="_Toc416945683"/>
      <w:bookmarkStart w:id="30" w:name="_Toc46392813"/>
      <w:r>
        <w:rPr>
          <w:rFonts w:hint="eastAsia" w:ascii="方正仿宋_GBK" w:hAnsi="方正仿宋_GBK" w:eastAsia="方正仿宋_GBK" w:cs="方正仿宋_GBK"/>
          <w:sz w:val="24"/>
          <w:szCs w:val="32"/>
        </w:rPr>
        <w:t>联系人：</w:t>
      </w:r>
      <w:r>
        <w:rPr>
          <w:rFonts w:hint="eastAsia" w:ascii="方正仿宋_GBK" w:hAnsi="方正仿宋_GBK" w:eastAsia="方正仿宋_GBK" w:cs="方正仿宋_GBK"/>
          <w:sz w:val="24"/>
          <w:szCs w:val="32"/>
          <w:lang w:val="en-US" w:eastAsia="zh-CN"/>
        </w:rPr>
        <w:t>唐老师</w:t>
      </w:r>
    </w:p>
    <w:p>
      <w:pPr>
        <w:ind w:left="567" w:leftChars="270"/>
        <w:rPr>
          <w:rFonts w:hint="eastAsia" w:ascii="方正仿宋_GBK" w:hAnsi="方正仿宋_GBK" w:eastAsia="方正仿宋_GBK" w:cs="方正仿宋_GBK"/>
          <w:sz w:val="24"/>
          <w:szCs w:val="32"/>
          <w:lang w:val="en-US" w:eastAsia="zh-CN"/>
        </w:rPr>
      </w:pPr>
      <w:r>
        <w:rPr>
          <w:rFonts w:hint="eastAsia" w:ascii="方正仿宋_GBK" w:hAnsi="方正仿宋_GBK" w:eastAsia="方正仿宋_GBK" w:cs="方正仿宋_GBK"/>
          <w:sz w:val="24"/>
          <w:szCs w:val="32"/>
        </w:rPr>
        <w:t>联系电话：</w:t>
      </w:r>
      <w:r>
        <w:rPr>
          <w:rFonts w:hint="eastAsia" w:ascii="方正仿宋_GBK" w:hAnsi="方正仿宋_GBK" w:eastAsia="方正仿宋_GBK" w:cs="方正仿宋_GBK"/>
          <w:sz w:val="24"/>
          <w:szCs w:val="32"/>
          <w:lang w:val="en-US" w:eastAsia="zh-CN"/>
        </w:rPr>
        <w:t>13883819982</w:t>
      </w:r>
    </w:p>
    <w:p>
      <w:pPr>
        <w:ind w:left="567" w:leftChars="270"/>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rPr>
        <w:t>现场踏勘</w:t>
      </w:r>
      <w:r>
        <w:rPr>
          <w:rFonts w:hint="eastAsia" w:ascii="方正仿宋_GBK" w:hAnsi="方正仿宋_GBK" w:eastAsia="方正仿宋_GBK" w:cs="方正仿宋_GBK"/>
          <w:sz w:val="24"/>
          <w:lang w:val="en-US" w:eastAsia="zh-CN"/>
        </w:rPr>
        <w:t>联系人：向老师</w:t>
      </w:r>
    </w:p>
    <w:p>
      <w:pPr>
        <w:ind w:left="567" w:leftChars="270"/>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rPr>
        <w:t>现场踏勘</w:t>
      </w:r>
      <w:r>
        <w:rPr>
          <w:rFonts w:hint="eastAsia" w:ascii="方正仿宋_GBK" w:hAnsi="方正仿宋_GBK" w:eastAsia="方正仿宋_GBK" w:cs="方正仿宋_GBK"/>
          <w:sz w:val="24"/>
          <w:lang w:val="en-US" w:eastAsia="zh-CN"/>
        </w:rPr>
        <w:t>联系：17347770711</w:t>
      </w:r>
    </w:p>
    <w:p>
      <w:pPr>
        <w:pStyle w:val="2"/>
        <w:spacing w:line="440" w:lineRule="exact"/>
        <w:jc w:val="center"/>
        <w:rPr>
          <w:rFonts w:ascii="方正仿宋_GBK" w:hAnsi="方正仿宋_GBK" w:eastAsia="方正仿宋_GBK" w:cs="方正仿宋_GBK"/>
          <w:kern w:val="0"/>
          <w:sz w:val="32"/>
        </w:rPr>
        <w:sectPr>
          <w:footerReference r:id="rId11" w:type="first"/>
          <w:footerReference r:id="rId10" w:type="default"/>
          <w:pgSz w:w="11907" w:h="16840"/>
          <w:pgMar w:top="1134" w:right="1191" w:bottom="1134" w:left="1304" w:header="737" w:footer="850" w:gutter="0"/>
          <w:pgNumType w:fmt="decimal"/>
          <w:cols w:space="720" w:num="1"/>
          <w:docGrid w:linePitch="312" w:charSpace="0"/>
        </w:sectPr>
      </w:pPr>
      <w:bookmarkStart w:id="154" w:name="_GoBack"/>
      <w:bookmarkEnd w:id="154"/>
    </w:p>
    <w:p>
      <w:pPr>
        <w:pStyle w:val="2"/>
        <w:spacing w:line="440" w:lineRule="exact"/>
        <w:jc w:val="center"/>
        <w:rPr>
          <w:rFonts w:ascii="方正仿宋_GBK" w:hAnsi="方正仿宋_GBK" w:eastAsia="方正仿宋_GBK" w:cs="方正仿宋_GBK"/>
          <w:kern w:val="0"/>
          <w:sz w:val="32"/>
        </w:rPr>
      </w:pPr>
      <w:bookmarkStart w:id="31" w:name="_Toc26827"/>
      <w:r>
        <w:rPr>
          <w:rFonts w:hint="eastAsia" w:ascii="方正仿宋_GBK" w:hAnsi="方正仿宋_GBK" w:eastAsia="方正仿宋_GBK" w:cs="方正仿宋_GBK"/>
          <w:kern w:val="0"/>
          <w:sz w:val="32"/>
        </w:rPr>
        <w:t>第二章  参选人须知</w:t>
      </w:r>
      <w:bookmarkEnd w:id="11"/>
      <w:bookmarkEnd w:id="12"/>
      <w:bookmarkEnd w:id="13"/>
      <w:bookmarkEnd w:id="27"/>
      <w:bookmarkEnd w:id="28"/>
      <w:bookmarkEnd w:id="29"/>
      <w:bookmarkEnd w:id="30"/>
      <w:bookmarkEnd w:id="31"/>
      <w:bookmarkStart w:id="32" w:name="_Toc227057884"/>
      <w:bookmarkStart w:id="33" w:name="_Toc226969277"/>
    </w:p>
    <w:bookmarkEnd w:id="32"/>
    <w:bookmarkEnd w:id="33"/>
    <w:tbl>
      <w:tblPr>
        <w:tblStyle w:val="61"/>
        <w:tblW w:w="94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709"/>
        <w:gridCol w:w="1916"/>
        <w:gridCol w:w="68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709" w:type="dxa"/>
            <w:vAlign w:val="center"/>
          </w:tcPr>
          <w:p>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条款号</w:t>
            </w:r>
          </w:p>
        </w:tc>
        <w:tc>
          <w:tcPr>
            <w:tcW w:w="1916" w:type="dxa"/>
            <w:vAlign w:val="center"/>
          </w:tcPr>
          <w:p>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条款名称</w:t>
            </w:r>
          </w:p>
        </w:tc>
        <w:tc>
          <w:tcPr>
            <w:tcW w:w="6874" w:type="dxa"/>
            <w:vAlign w:val="center"/>
          </w:tcPr>
          <w:p>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采购人：重庆两江新区人民医院</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地址：重庆两江新区人和街道人兴路199号</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 xml:space="preserve">联系人： </w:t>
            </w:r>
            <w:r>
              <w:rPr>
                <w:rFonts w:hint="eastAsia" w:ascii="方正仿宋_GBK" w:hAnsi="方正仿宋_GBK" w:eastAsia="方正仿宋_GBK" w:cs="方正仿宋_GBK"/>
                <w:szCs w:val="21"/>
                <w:lang w:val="en-US" w:eastAsia="zh-CN"/>
              </w:rPr>
              <w:t>曹</w:t>
            </w:r>
            <w:r>
              <w:rPr>
                <w:rFonts w:hint="eastAsia" w:ascii="方正仿宋_GBK" w:hAnsi="方正仿宋_GBK" w:eastAsia="方正仿宋_GBK" w:cs="方正仿宋_GBK"/>
                <w:szCs w:val="21"/>
              </w:rPr>
              <w:t>老师</w:t>
            </w:r>
          </w:p>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zh-CN"/>
              </w:rPr>
              <w:t>联系电话：</w:t>
            </w:r>
            <w:r>
              <w:rPr>
                <w:rFonts w:hint="eastAsia" w:ascii="方正仿宋_GBK" w:hAnsi="方正仿宋_GBK" w:eastAsia="方正仿宋_GBK" w:cs="方正仿宋_GBK"/>
                <w:szCs w:val="21"/>
                <w:lang w:val="en-US" w:eastAsia="zh-CN"/>
              </w:rPr>
              <w:t>13983677056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代理机构</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26"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1916" w:type="dxa"/>
            <w:vAlign w:val="center"/>
          </w:tcPr>
          <w:p>
            <w:pPr>
              <w:ind w:firstLine="420" w:firstLineChars="200"/>
              <w:rPr>
                <w:rFonts w:ascii="方正仿宋_GBK" w:hAnsi="方正仿宋_GBK" w:eastAsia="方正仿宋_GBK" w:cs="方正仿宋_GBK"/>
              </w:rPr>
            </w:pPr>
            <w:r>
              <w:rPr>
                <w:rFonts w:hint="eastAsia" w:ascii="方正仿宋_GBK" w:hAnsi="方正仿宋_GBK" w:eastAsia="方正仿宋_GBK" w:cs="方正仿宋_GBK"/>
              </w:rPr>
              <w:t>项目名称</w:t>
            </w:r>
          </w:p>
        </w:tc>
        <w:tc>
          <w:tcPr>
            <w:tcW w:w="6874" w:type="dxa"/>
            <w:vAlign w:val="center"/>
          </w:tcPr>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重庆两江新区人民医院医养中心改建无线网络项目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组织形式</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采购人自行组织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方式</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公开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资格审查</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资格</w:t>
            </w:r>
            <w:r>
              <w:rPr>
                <w:rFonts w:hint="eastAsia" w:ascii="方正仿宋_GBK" w:hAnsi="方正仿宋_GBK" w:eastAsia="方正仿宋_GBK" w:cs="方正仿宋_GBK"/>
                <w:szCs w:val="21"/>
                <w:lang w:val="en-US" w:eastAsia="zh-CN"/>
              </w:rPr>
              <w:t>预</w:t>
            </w:r>
            <w:r>
              <w:rPr>
                <w:rFonts w:hint="eastAsia" w:ascii="方正仿宋_GBK" w:hAnsi="方正仿宋_GBK" w:eastAsia="方正仿宋_GBK" w:cs="方正仿宋_GBK"/>
                <w:szCs w:val="21"/>
              </w:rPr>
              <w:t>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文件的组成</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第一章 竞争性磋商公告</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第二章 参选人须知</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第三章 项目商务要求</w:t>
            </w:r>
          </w:p>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 xml:space="preserve">第四章 </w:t>
            </w:r>
            <w:r>
              <w:rPr>
                <w:rFonts w:hint="eastAsia" w:ascii="方正仿宋_GBK" w:hAnsi="方正仿宋_GBK" w:eastAsia="方正仿宋_GBK" w:cs="方正仿宋_GBK"/>
                <w:szCs w:val="21"/>
                <w:lang w:val="en-US" w:eastAsia="zh-CN"/>
              </w:rPr>
              <w:t>项目技术服务要求</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第五章 磋商程序及方法、评审标准、无效响应和采购终止</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w:t>
            </w:r>
            <w:r>
              <w:rPr>
                <w:rFonts w:hint="eastAsia" w:ascii="方正仿宋_GBK" w:hAnsi="方正仿宋_GBK" w:eastAsia="方正仿宋_GBK" w:cs="方正仿宋_GBK"/>
                <w:szCs w:val="21"/>
                <w:lang w:val="en-US" w:eastAsia="zh-CN"/>
              </w:rPr>
              <w:t>六</w:t>
            </w:r>
            <w:r>
              <w:rPr>
                <w:rFonts w:hint="eastAsia" w:ascii="方正仿宋_GBK" w:hAnsi="方正仿宋_GBK" w:eastAsia="方正仿宋_GBK" w:cs="方正仿宋_GBK"/>
                <w:szCs w:val="21"/>
              </w:rPr>
              <w:t>章 参选文件格式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参选文件的编写</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1、参选文件份数：</w:t>
            </w:r>
          </w:p>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参选文件份数：</w:t>
            </w:r>
            <w:r>
              <w:rPr>
                <w:rFonts w:hint="eastAsia" w:ascii="方正仿宋_GBK" w:hAnsi="方正仿宋_GBK" w:eastAsia="方正仿宋_GBK" w:cs="方正仿宋_GBK"/>
                <w:b/>
                <w:bCs/>
                <w:szCs w:val="21"/>
              </w:rPr>
              <w:t>正本</w:t>
            </w:r>
            <w:r>
              <w:rPr>
                <w:rFonts w:hint="eastAsia" w:ascii="方正仿宋_GBK" w:hAnsi="方正仿宋_GBK" w:eastAsia="方正仿宋_GBK" w:cs="方正仿宋_GBK"/>
                <w:szCs w:val="21"/>
              </w:rPr>
              <w:t>一份、</w:t>
            </w:r>
            <w:r>
              <w:rPr>
                <w:rFonts w:hint="eastAsia" w:ascii="方正仿宋_GBK" w:hAnsi="方正仿宋_GBK" w:eastAsia="方正仿宋_GBK" w:cs="方正仿宋_GBK"/>
                <w:b/>
                <w:bCs/>
                <w:szCs w:val="21"/>
                <w:lang w:val="en-US" w:eastAsia="zh-CN"/>
              </w:rPr>
              <w:t>电子档</w:t>
            </w:r>
            <w:r>
              <w:rPr>
                <w:rFonts w:hint="eastAsia" w:ascii="方正仿宋_GBK" w:hAnsi="方正仿宋_GBK" w:eastAsia="方正仿宋_GBK" w:cs="方正仿宋_GBK"/>
                <w:szCs w:val="21"/>
                <w:lang w:val="en-US" w:eastAsia="zh-CN"/>
              </w:rPr>
              <w:t>一份</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参选文件正本和</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如有不一致之处，以正本为准。</w:t>
            </w:r>
          </w:p>
          <w:p>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2、参选文件正本和</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均应使用不能擦去的墨水打印或书写，参选文件</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可为正本的</w:t>
            </w:r>
            <w:r>
              <w:rPr>
                <w:rFonts w:hint="eastAsia" w:ascii="方正仿宋_GBK" w:hAnsi="方正仿宋_GBK" w:eastAsia="方正仿宋_GBK" w:cs="方正仿宋_GBK"/>
                <w:szCs w:val="21"/>
                <w:lang w:val="en-US" w:eastAsia="zh-CN"/>
              </w:rPr>
              <w:t>扫描</w:t>
            </w:r>
            <w:r>
              <w:rPr>
                <w:rFonts w:hint="eastAsia" w:ascii="方正仿宋_GBK" w:hAnsi="方正仿宋_GBK" w:eastAsia="方正仿宋_GBK" w:cs="方正仿宋_GBK"/>
                <w:szCs w:val="21"/>
              </w:rPr>
              <w:t>件</w:t>
            </w:r>
          </w:p>
          <w:p>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3、参选文件应尽量避免涂改或删除。如出现上述情况，改动之处应加盖单位公章或由参选人法定代表人或其委托代理人签字确认。</w:t>
            </w:r>
          </w:p>
          <w:p>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4、参选文件的签署：</w:t>
            </w:r>
          </w:p>
          <w:p>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参选文件中凡出现参选人单位落款的地方应盖单位公章。</w:t>
            </w:r>
          </w:p>
          <w:p>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参选文件中凡出现法定代表人或其委托代理人签字的地方应按要求签字及盖章。</w:t>
            </w:r>
          </w:p>
          <w:p>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参选文件应逐页加盖单位公章。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联合体</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参选有效期：90天。</w:t>
            </w:r>
          </w:p>
          <w:p>
            <w:pPr>
              <w:tabs>
                <w:tab w:val="left" w:pos="709"/>
              </w:tabs>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参选有效期不满足要求的参选将被视为非实质性响应参选。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9"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备选参选方案</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参选文件份数</w:t>
            </w:r>
          </w:p>
        </w:tc>
        <w:tc>
          <w:tcPr>
            <w:tcW w:w="6874" w:type="dxa"/>
            <w:vAlign w:val="center"/>
          </w:tcPr>
          <w:p>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参选文件份数：正本壹份</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电子档壹份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80"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参选截止时间</w:t>
            </w:r>
          </w:p>
        </w:tc>
        <w:tc>
          <w:tcPr>
            <w:tcW w:w="6874" w:type="dxa"/>
            <w:vAlign w:val="center"/>
          </w:tcPr>
          <w:p>
            <w:pPr>
              <w:autoSpaceDE w:val="0"/>
              <w:autoSpaceDN w:val="0"/>
              <w:ind w:left="210" w:leftChars="100"/>
              <w:rPr>
                <w:rFonts w:hint="default" w:ascii="方正仿宋_GBK" w:hAnsi="方正仿宋_GBK" w:eastAsia="宋体" w:cs="方正仿宋_GBK"/>
                <w:szCs w:val="21"/>
                <w:lang w:val="en-US" w:eastAsia="zh-CN"/>
              </w:rPr>
            </w:pPr>
            <w:r>
              <w:rPr>
                <w:rFonts w:hint="eastAsia" w:ascii="方正仿宋_GBK" w:hAnsi="方正仿宋_GBK" w:eastAsia="方正仿宋_GBK" w:cs="方正仿宋_GBK"/>
                <w:szCs w:val="21"/>
              </w:rPr>
              <w:t>参选截止时间</w:t>
            </w:r>
            <w:r>
              <w:rPr>
                <w:rStyle w:val="528"/>
              </w:rPr>
              <w:t>：</w:t>
            </w:r>
            <w:r>
              <w:rPr>
                <w:rStyle w:val="528"/>
                <w:rFonts w:hint="eastAsia"/>
                <w:lang w:val="en-US" w:eastAsia="zh-CN"/>
              </w:rPr>
              <w:t>2024</w:t>
            </w:r>
            <w:r>
              <w:rPr>
                <w:rStyle w:val="528"/>
              </w:rPr>
              <w:t>年</w:t>
            </w:r>
            <w:r>
              <w:rPr>
                <w:rStyle w:val="528"/>
                <w:rFonts w:hint="eastAsia"/>
                <w:lang w:val="en-US" w:eastAsia="zh-CN"/>
              </w:rPr>
              <w:t>10</w:t>
            </w:r>
            <w:r>
              <w:rPr>
                <w:rStyle w:val="528"/>
              </w:rPr>
              <w:t>月</w:t>
            </w:r>
            <w:r>
              <w:rPr>
                <w:rStyle w:val="528"/>
                <w:rFonts w:hint="eastAsia"/>
                <w:lang w:val="en-US" w:eastAsia="zh-CN"/>
              </w:rPr>
              <w:t>24</w:t>
            </w:r>
            <w:r>
              <w:rPr>
                <w:rStyle w:val="528"/>
              </w:rPr>
              <w:t>日</w:t>
            </w:r>
            <w:r>
              <w:rPr>
                <w:rStyle w:val="528"/>
                <w:rFonts w:hint="eastAsia"/>
                <w:lang w:val="en-US" w:eastAsia="zh-CN"/>
              </w:rPr>
              <w:t>10</w:t>
            </w:r>
            <w:r>
              <w:rPr>
                <w:rStyle w:val="528"/>
              </w:rPr>
              <w:t>时</w:t>
            </w:r>
            <w:r>
              <w:rPr>
                <w:rStyle w:val="528"/>
                <w:rFonts w:hint="eastAsia"/>
                <w:lang w:val="en-US" w:eastAsia="zh-CN"/>
              </w:rPr>
              <w:t>00分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4"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14</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递交参选文件</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递交参选文件地点：重庆两江新区人民医院15楼图书室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709"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w:t>
            </w:r>
          </w:p>
        </w:tc>
        <w:tc>
          <w:tcPr>
            <w:tcW w:w="1916" w:type="dxa"/>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评选方法</w:t>
            </w:r>
          </w:p>
        </w:tc>
        <w:tc>
          <w:tcPr>
            <w:tcW w:w="6874" w:type="dxa"/>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综合评分法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78"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b/>
                <w:szCs w:val="21"/>
              </w:rPr>
              <w:t>其他否决参选情形</w:t>
            </w:r>
          </w:p>
        </w:tc>
        <w:tc>
          <w:tcPr>
            <w:tcW w:w="6874" w:type="dxa"/>
            <w:tcBorders>
              <w:top w:val="single" w:color="auto" w:sz="4" w:space="0"/>
              <w:bottom w:val="single" w:color="auto" w:sz="4" w:space="0"/>
            </w:tcBorders>
            <w:vAlign w:val="center"/>
          </w:tcPr>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资格证明文件不全的；</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响应</w:t>
            </w:r>
            <w:r>
              <w:rPr>
                <w:rFonts w:hint="eastAsia" w:ascii="方正仿宋_GBK" w:hAnsi="方正仿宋_GBK" w:eastAsia="方正仿宋_GBK" w:cs="方正仿宋_GBK"/>
                <w:szCs w:val="21"/>
              </w:rPr>
              <w:t>文件没有参选人委托代理人签字和加盖单位章；</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响应</w:t>
            </w:r>
            <w:r>
              <w:rPr>
                <w:rFonts w:hint="eastAsia" w:ascii="方正仿宋_GBK" w:hAnsi="方正仿宋_GBK" w:eastAsia="方正仿宋_GBK" w:cs="方正仿宋_GBK"/>
                <w:szCs w:val="21"/>
              </w:rPr>
              <w:t>文件载明的采购项目完成</w:t>
            </w:r>
            <w:r>
              <w:rPr>
                <w:rFonts w:hint="eastAsia" w:ascii="方正仿宋_GBK" w:hAnsi="方正仿宋_GBK" w:eastAsia="方正仿宋_GBK" w:cs="方正仿宋_GBK"/>
                <w:szCs w:val="21"/>
                <w:lang w:val="en-US" w:eastAsia="zh-CN"/>
              </w:rPr>
              <w:t>期限</w:t>
            </w:r>
            <w:r>
              <w:rPr>
                <w:rFonts w:hint="eastAsia" w:ascii="方正仿宋_GBK" w:hAnsi="方正仿宋_GBK" w:eastAsia="方正仿宋_GBK" w:cs="方正仿宋_GBK"/>
                <w:szCs w:val="21"/>
              </w:rPr>
              <w:t>超过文件规定的期限；</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明显不符合技术规格、技术标准的要求；</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响应</w:t>
            </w:r>
            <w:r>
              <w:rPr>
                <w:rFonts w:hint="eastAsia" w:ascii="方正仿宋_GBK" w:hAnsi="方正仿宋_GBK" w:eastAsia="方正仿宋_GBK" w:cs="方正仿宋_GBK"/>
                <w:szCs w:val="21"/>
              </w:rPr>
              <w:t>文件附有人不能接受的条件；</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不符合文件中规定的其他实质性要求；</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磋商供应商</w:t>
            </w:r>
            <w:r>
              <w:rPr>
                <w:rFonts w:hint="eastAsia" w:ascii="方正仿宋_GBK" w:hAnsi="方正仿宋_GBK" w:eastAsia="方正仿宋_GBK" w:cs="方正仿宋_GBK"/>
                <w:szCs w:val="21"/>
              </w:rPr>
              <w:t>未通过资格评审；</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文件的基本功能中的必要为不可偏离条款，应答为“负偏离”的；</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磋商供应商</w:t>
            </w:r>
            <w:r>
              <w:rPr>
                <w:rFonts w:hint="eastAsia" w:ascii="方正仿宋_GBK" w:hAnsi="方正仿宋_GBK" w:eastAsia="方正仿宋_GBK" w:cs="方正仿宋_GBK"/>
                <w:szCs w:val="21"/>
              </w:rPr>
              <w:t>在参选活动中违反诚实信用原则（包括但不限于弄虚作假、串标等），损害人或者其他参选人合法权益的；</w:t>
            </w:r>
          </w:p>
          <w:p>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磋商供应商</w:t>
            </w:r>
            <w:r>
              <w:rPr>
                <w:rFonts w:hint="eastAsia" w:ascii="方正仿宋_GBK" w:hAnsi="方正仿宋_GBK" w:eastAsia="方正仿宋_GBK" w:cs="方正仿宋_GBK"/>
                <w:szCs w:val="21"/>
              </w:rPr>
              <w:t>未经书面允许将文件透露给第三方的；</w:t>
            </w:r>
          </w:p>
          <w:p>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 xml:space="preserve"> </w:t>
            </w:r>
            <w:r>
              <w:rPr>
                <w:rFonts w:hint="eastAsia" w:ascii="方正仿宋_GBK" w:hAnsi="方正仿宋_GBK" w:eastAsia="方正仿宋_GBK" w:cs="方正仿宋_GBK"/>
                <w:szCs w:val="21"/>
              </w:rPr>
              <w:t>评审过程中以各种形式或手段干扰专家评审的；</w:t>
            </w:r>
          </w:p>
          <w:p>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经评审委员会评定</w:t>
            </w:r>
            <w:r>
              <w:rPr>
                <w:rFonts w:hint="eastAsia" w:ascii="方正仿宋_GBK" w:hAnsi="方正仿宋_GBK" w:eastAsia="方正仿宋_GBK" w:cs="方正仿宋_GBK"/>
                <w:szCs w:val="21"/>
                <w:lang w:val="en-US" w:eastAsia="zh-CN"/>
              </w:rPr>
              <w:t>磋商供应商</w:t>
            </w:r>
            <w:r>
              <w:rPr>
                <w:rFonts w:hint="eastAsia" w:ascii="方正仿宋_GBK" w:hAnsi="方正仿宋_GBK" w:eastAsia="方正仿宋_GBK" w:cs="方正仿宋_GBK"/>
                <w:szCs w:val="21"/>
              </w:rPr>
              <w:t>报价低于成本价，且</w:t>
            </w:r>
            <w:r>
              <w:rPr>
                <w:rFonts w:hint="eastAsia" w:ascii="方正仿宋_GBK" w:hAnsi="方正仿宋_GBK" w:eastAsia="方正仿宋_GBK" w:cs="方正仿宋_GBK"/>
                <w:szCs w:val="21"/>
                <w:lang w:val="en-US" w:eastAsia="zh-CN"/>
              </w:rPr>
              <w:t>磋商供应商</w:t>
            </w:r>
            <w:r>
              <w:rPr>
                <w:rFonts w:hint="eastAsia" w:ascii="方正仿宋_GBK" w:hAnsi="方正仿宋_GBK" w:eastAsia="方正仿宋_GBK" w:cs="方正仿宋_GBK"/>
                <w:szCs w:val="21"/>
              </w:rPr>
              <w:t>对其报价不能进行合理说明或不能提供相关的证明材料的；</w:t>
            </w:r>
          </w:p>
          <w:p>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r>
              <w:rPr>
                <w:rFonts w:hint="eastAsia" w:ascii="方正仿宋_GBK" w:hAnsi="方正仿宋_GBK" w:eastAsia="方正仿宋_GBK" w:cs="方正仿宋_GBK"/>
                <w:szCs w:val="21"/>
                <w:lang w:val="en-US" w:eastAsia="zh-CN"/>
              </w:rPr>
              <w:t>磋商供应商</w:t>
            </w:r>
            <w:r>
              <w:rPr>
                <w:rFonts w:hint="eastAsia" w:ascii="方正仿宋_GBK" w:hAnsi="方正仿宋_GBK" w:eastAsia="方正仿宋_GBK" w:cs="方正仿宋_GBK"/>
                <w:szCs w:val="21"/>
              </w:rPr>
              <w:t>报价超过控制价的；</w:t>
            </w:r>
          </w:p>
          <w:p>
            <w:pPr>
              <w:numPr>
                <w:ilvl w:val="0"/>
                <w:numId w:val="19"/>
              </w:numPr>
              <w:autoSpaceDE w:val="0"/>
              <w:autoSpaceDN w:val="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lang w:val="en-US" w:eastAsia="zh-CN"/>
              </w:rPr>
              <w:t>磋商供应商</w:t>
            </w:r>
            <w:r>
              <w:rPr>
                <w:rFonts w:hint="default" w:ascii="方正仿宋_GBK" w:hAnsi="方正仿宋_GBK" w:eastAsia="方正仿宋_GBK" w:cs="方正仿宋_GBK"/>
                <w:szCs w:val="21"/>
                <w:highlight w:val="none"/>
                <w:lang w:val="en-US" w:eastAsia="zh-CN"/>
              </w:rPr>
              <w:t>未对第三章和第四章进行实质性响应；</w:t>
            </w:r>
          </w:p>
          <w:p>
            <w:pPr>
              <w:numPr>
                <w:ilvl w:val="-1"/>
                <w:numId w:val="0"/>
              </w:numPr>
              <w:autoSpaceDE w:val="0"/>
              <w:autoSpaceDN w:val="0"/>
              <w:ind w:left="0" w:firstLine="420" w:firstLineChars="200"/>
              <w:rPr>
                <w:rFonts w:ascii="方正仿宋_GBK" w:hAnsi="方正仿宋_GBK" w:eastAsia="方正仿宋_GBK" w:cs="方正仿宋_GBK"/>
                <w:szCs w:val="21"/>
              </w:rPr>
            </w:pPr>
            <w:r>
              <w:rPr>
                <w:rFonts w:hint="eastAsia" w:ascii="方正仿宋_GBK" w:hAnsi="方正仿宋_GBK" w:eastAsia="方正仿宋_GBK" w:cs="方正仿宋_GBK"/>
                <w:szCs w:val="21"/>
              </w:rPr>
              <w:t>法律、法规或相关规章规定的其他否决参选的各类情形。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9499" w:type="dxa"/>
            <w:gridSpan w:val="3"/>
            <w:tcBorders>
              <w:top w:val="single" w:color="auto" w:sz="4" w:space="0"/>
              <w:bottom w:val="single" w:color="auto" w:sz="4" w:space="0"/>
            </w:tcBorders>
            <w:vAlign w:val="center"/>
          </w:tcPr>
          <w:p>
            <w:pPr>
              <w:autoSpaceDE w:val="0"/>
              <w:autoSpaceDN w:val="0"/>
              <w:ind w:left="210" w:leftChars="100"/>
              <w:jc w:val="center"/>
              <w:rPr>
                <w:rFonts w:ascii="方正仿宋_GBK" w:hAnsi="方正仿宋_GBK" w:eastAsia="方正仿宋_GBK" w:cs="方正仿宋_GBK"/>
                <w:szCs w:val="21"/>
              </w:rPr>
            </w:pPr>
            <w:r>
              <w:rPr>
                <w:rFonts w:hint="eastAsia" w:ascii="方正仿宋_GBK" w:hAnsi="方正仿宋_GBK" w:eastAsia="方正仿宋_GBK" w:cs="方正仿宋_GBK"/>
                <w:b/>
                <w:bCs/>
                <w:szCs w:val="21"/>
              </w:rPr>
              <w:t>其他要求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网络与信息安全</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w:t>
            </w:r>
            <w:bookmarkStart w:id="34" w:name="OLE_LINK1"/>
            <w:r>
              <w:rPr>
                <w:rFonts w:hint="eastAsia" w:ascii="方正仿宋_GBK" w:hAnsi="方正仿宋_GBK" w:eastAsia="方正仿宋_GBK" w:cs="方正仿宋_GBK"/>
                <w:szCs w:val="21"/>
                <w:lang w:val="en-US" w:eastAsia="zh-CN"/>
              </w:rPr>
              <w:t>磋商供应商</w:t>
            </w:r>
            <w:bookmarkEnd w:id="34"/>
            <w:r>
              <w:rPr>
                <w:rFonts w:hint="eastAsia" w:ascii="方正仿宋_GBK" w:hAnsi="方正仿宋_GBK" w:eastAsia="方正仿宋_GBK" w:cs="方正仿宋_GBK"/>
                <w:szCs w:val="21"/>
              </w:rPr>
              <w:t>所提供的关于网络及信息安全的产品或服务，必须符合国家网络与信息安全的相关要求；</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w:t>
            </w:r>
            <w:r>
              <w:rPr>
                <w:rFonts w:hint="eastAsia" w:ascii="方正仿宋_GBK" w:hAnsi="方正仿宋_GBK" w:eastAsia="方正仿宋_GBK" w:cs="方正仿宋_GBK"/>
                <w:szCs w:val="21"/>
                <w:lang w:eastAsia="zh-CN"/>
              </w:rPr>
              <w:t>人员</w:t>
            </w:r>
            <w:r>
              <w:rPr>
                <w:rFonts w:hint="eastAsia" w:ascii="方正仿宋_GBK" w:hAnsi="方正仿宋_GBK" w:eastAsia="方正仿宋_GBK" w:cs="方正仿宋_GBK"/>
                <w:szCs w:val="21"/>
              </w:rPr>
              <w:t>应按照国家相关法律法规要求，采取相应的技术手段和管理措施对入网用户进行规范管理，满足相关主管部门的监管要求。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74"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※保密要求</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参选人无论是否参加都必须对本项目的所有文件严格保密，</w:t>
            </w:r>
            <w:r>
              <w:rPr>
                <w:rFonts w:hint="eastAsia" w:ascii="方正仿宋_GBK" w:hAnsi="方正仿宋_GBK" w:eastAsia="方正仿宋_GBK" w:cs="方正仿宋_GBK"/>
                <w:szCs w:val="21"/>
                <w:lang w:eastAsia="zh-CN"/>
              </w:rPr>
              <w:t>未经</w:t>
            </w:r>
            <w:r>
              <w:rPr>
                <w:rFonts w:hint="eastAsia" w:ascii="方正仿宋_GBK" w:hAnsi="方正仿宋_GBK" w:eastAsia="方正仿宋_GBK" w:cs="方正仿宋_GBK"/>
                <w:szCs w:val="21"/>
              </w:rPr>
              <w:t>书面允许不得以任何原因、任何方式向第三方透露。</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pPr>
              <w:adjustRightInd w:val="0"/>
              <w:jc w:val="center"/>
              <w:rPr>
                <w:rFonts w:ascii="方正仿宋_GBK" w:hAnsi="方正仿宋_GBK" w:eastAsia="方正仿宋_GBK" w:cs="方正仿宋_GBK"/>
                <w:b/>
                <w:szCs w:val="21"/>
              </w:rPr>
            </w:pPr>
            <w:r>
              <w:rPr>
                <w:rFonts w:hint="eastAsia" w:ascii="方正仿宋_GBK" w:hAnsi="方正仿宋_GBK" w:eastAsia="方正仿宋_GBK" w:cs="方正仿宋_GBK"/>
                <w:szCs w:val="21"/>
              </w:rPr>
              <w:t>※</w:t>
            </w:r>
            <w:r>
              <w:rPr>
                <w:rStyle w:val="163"/>
                <w:rFonts w:hint="eastAsia" w:ascii="方正仿宋_GBK" w:hAnsi="方正仿宋_GBK" w:eastAsia="方正仿宋_GBK" w:cs="方正仿宋_GBK"/>
                <w:b/>
              </w:rPr>
              <w:t>参选文件真实性要求</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b/>
                <w:bCs/>
                <w:szCs w:val="21"/>
              </w:rPr>
            </w:pPr>
            <w:r>
              <w:rPr>
                <w:rFonts w:hint="eastAsia" w:ascii="方正仿宋_GBK" w:hAnsi="方正仿宋_GBK" w:eastAsia="方正仿宋_GBK" w:cs="方正仿宋_GBK"/>
                <w:b/>
                <w:szCs w:val="21"/>
              </w:rPr>
              <w:t>1</w:t>
            </w:r>
            <w:r>
              <w:rPr>
                <w:rFonts w:hint="eastAsia" w:ascii="方正仿宋_GBK" w:hAnsi="方正仿宋_GBK" w:eastAsia="方正仿宋_GBK" w:cs="方正仿宋_GBK"/>
                <w:b/>
                <w:bCs/>
                <w:szCs w:val="21"/>
              </w:rPr>
              <w:t>.</w:t>
            </w:r>
            <w:r>
              <w:rPr>
                <w:rFonts w:hint="eastAsia" w:ascii="方正仿宋_GBK" w:hAnsi="方正仿宋_GBK" w:eastAsia="方正仿宋_GBK" w:cs="方正仿宋_GBK"/>
                <w:szCs w:val="21"/>
                <w:lang w:val="en-US" w:eastAsia="zh-CN"/>
              </w:rPr>
              <w:t>磋商供应商</w:t>
            </w:r>
            <w:r>
              <w:rPr>
                <w:rFonts w:hint="eastAsia" w:ascii="方正仿宋_GBK" w:hAnsi="方正仿宋_GBK" w:eastAsia="方正仿宋_GBK" w:cs="方正仿宋_GBK"/>
                <w:b/>
                <w:bCs/>
                <w:szCs w:val="21"/>
              </w:rPr>
              <w:t>递交的参选文件须真实，如评审委员会发现参选文件弄虚作假，将</w:t>
            </w:r>
            <w:r>
              <w:rPr>
                <w:rFonts w:hint="eastAsia" w:ascii="方正仿宋_GBK" w:hAnsi="方正仿宋_GBK" w:eastAsia="方正仿宋_GBK" w:cs="方正仿宋_GBK"/>
                <w:b/>
                <w:bCs/>
                <w:szCs w:val="21"/>
                <w:lang w:val="en-US" w:eastAsia="zh-CN"/>
              </w:rPr>
              <w:t>对</w:t>
            </w:r>
            <w:r>
              <w:rPr>
                <w:rFonts w:hint="eastAsia" w:ascii="方正仿宋_GBK" w:hAnsi="方正仿宋_GBK" w:eastAsia="方正仿宋_GBK" w:cs="方正仿宋_GBK"/>
                <w:b/>
                <w:bCs/>
                <w:szCs w:val="21"/>
              </w:rPr>
              <w:t>参选</w:t>
            </w:r>
            <w:r>
              <w:rPr>
                <w:rFonts w:hint="eastAsia" w:ascii="方正仿宋_GBK" w:hAnsi="方正仿宋_GBK" w:eastAsia="方正仿宋_GBK" w:cs="方正仿宋_GBK"/>
                <w:b/>
                <w:bCs/>
                <w:szCs w:val="21"/>
                <w:lang w:val="en-US" w:eastAsia="zh-CN"/>
              </w:rPr>
              <w:t>作</w:t>
            </w:r>
            <w:r>
              <w:rPr>
                <w:rFonts w:hint="eastAsia" w:ascii="方正仿宋_GBK" w:hAnsi="方正仿宋_GBK" w:eastAsia="方正仿宋_GBK" w:cs="方正仿宋_GBK"/>
                <w:b/>
                <w:bCs/>
                <w:szCs w:val="21"/>
              </w:rPr>
              <w:t>否决处理。</w:t>
            </w:r>
          </w:p>
          <w:p>
            <w:pPr>
              <w:autoSpaceDE w:val="0"/>
              <w:autoSpaceDN w:val="0"/>
              <w:ind w:left="210" w:leftChars="100"/>
              <w:rPr>
                <w:rFonts w:ascii="方正仿宋_GBK" w:hAnsi="方正仿宋_GBK" w:eastAsia="方正仿宋_GBK" w:cs="方正仿宋_GBK"/>
                <w:b/>
                <w:szCs w:val="21"/>
              </w:rPr>
            </w:pPr>
            <w:r>
              <w:rPr>
                <w:rFonts w:hint="eastAsia" w:ascii="方正仿宋_GBK" w:hAnsi="方正仿宋_GBK" w:eastAsia="方正仿宋_GBK" w:cs="方正仿宋_GBK"/>
                <w:b/>
                <w:bCs/>
                <w:szCs w:val="21"/>
              </w:rPr>
              <w:t>2.</w:t>
            </w:r>
            <w:r>
              <w:rPr>
                <w:rFonts w:hint="eastAsia" w:ascii="方正仿宋_GBK" w:hAnsi="方正仿宋_GBK" w:eastAsia="方正仿宋_GBK" w:cs="方正仿宋_GBK"/>
                <w:szCs w:val="21"/>
                <w:lang w:val="en-US" w:eastAsia="zh-CN"/>
              </w:rPr>
              <w:t>磋商供应商</w:t>
            </w:r>
            <w:r>
              <w:rPr>
                <w:rFonts w:hint="eastAsia" w:ascii="方正仿宋_GBK" w:hAnsi="方正仿宋_GBK" w:eastAsia="方正仿宋_GBK" w:cs="方正仿宋_GBK"/>
                <w:b/>
                <w:bCs/>
                <w:szCs w:val="21"/>
              </w:rPr>
              <w:t>提供的</w:t>
            </w:r>
            <w:r>
              <w:rPr>
                <w:rFonts w:hint="eastAsia" w:ascii="方正仿宋_GBK" w:hAnsi="方正仿宋_GBK" w:eastAsia="方正仿宋_GBK" w:cs="方正仿宋_GBK"/>
                <w:b/>
                <w:bCs/>
                <w:szCs w:val="21"/>
                <w:lang w:val="en-US" w:eastAsia="zh-CN"/>
              </w:rPr>
              <w:t>响应</w:t>
            </w:r>
            <w:r>
              <w:rPr>
                <w:rFonts w:hint="eastAsia" w:ascii="方正仿宋_GBK" w:hAnsi="方正仿宋_GBK" w:eastAsia="方正仿宋_GBK" w:cs="方正仿宋_GBK"/>
                <w:b/>
                <w:bCs/>
                <w:szCs w:val="21"/>
              </w:rPr>
              <w:t>文件所有内容均须原件备查，如在规定的时间内无法提供原件则视为弄虚作假行为。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2625" w:type="dxa"/>
            <w:gridSpan w:val="2"/>
            <w:tcBorders>
              <w:top w:val="single" w:color="auto" w:sz="4" w:space="0"/>
              <w:bottom w:val="single" w:color="auto" w:sz="4" w:space="0"/>
            </w:tcBorders>
            <w:vAlign w:val="center"/>
          </w:tcPr>
          <w:p>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签订合同</w:t>
            </w:r>
          </w:p>
        </w:tc>
        <w:tc>
          <w:tcPr>
            <w:tcW w:w="6874" w:type="dxa"/>
            <w:tcBorders>
              <w:top w:val="single" w:color="auto" w:sz="4" w:space="0"/>
              <w:bottom w:val="single" w:color="auto" w:sz="4" w:space="0"/>
            </w:tcBorders>
            <w:vAlign w:val="center"/>
          </w:tcPr>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lang w:val="en-US" w:eastAsia="zh-CN"/>
              </w:rPr>
              <w:t>采购</w:t>
            </w:r>
            <w:r>
              <w:rPr>
                <w:rFonts w:hint="eastAsia" w:ascii="方正仿宋_GBK" w:hAnsi="方正仿宋_GBK" w:eastAsia="方正仿宋_GBK" w:cs="方正仿宋_GBK"/>
                <w:szCs w:val="21"/>
              </w:rPr>
              <w:t>人有权自行或委托代理人与中选人签订采购合同。</w:t>
            </w:r>
          </w:p>
          <w:p>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中选人在接中选通知书后，须严格按本次报价与</w:t>
            </w:r>
            <w:r>
              <w:rPr>
                <w:rFonts w:hint="eastAsia" w:ascii="方正仿宋_GBK" w:hAnsi="方正仿宋_GBK" w:eastAsia="方正仿宋_GBK" w:cs="方正仿宋_GBK"/>
                <w:szCs w:val="21"/>
                <w:lang w:val="en-US" w:eastAsia="zh-CN"/>
              </w:rPr>
              <w:t>采购</w:t>
            </w:r>
            <w:r>
              <w:rPr>
                <w:rFonts w:hint="eastAsia" w:ascii="方正仿宋_GBK" w:hAnsi="方正仿宋_GBK" w:eastAsia="方正仿宋_GBK" w:cs="方正仿宋_GBK"/>
                <w:szCs w:val="21"/>
              </w:rPr>
              <w:t>人签订商务合同并执行。</w:t>
            </w:r>
            <w:r>
              <w:rPr>
                <w:rFonts w:hint="eastAsia" w:ascii="方正仿宋_GBK" w:hAnsi="方正仿宋_GBK" w:eastAsia="方正仿宋_GBK" w:cs="方正仿宋_GBK"/>
                <w:szCs w:val="21"/>
                <w:lang w:val="en-US" w:eastAsia="zh-CN"/>
              </w:rPr>
              <w:t>响应</w:t>
            </w:r>
            <w:r>
              <w:rPr>
                <w:rFonts w:hint="eastAsia" w:ascii="方正仿宋_GBK" w:hAnsi="方正仿宋_GBK" w:eastAsia="方正仿宋_GBK" w:cs="方正仿宋_GBK"/>
                <w:szCs w:val="21"/>
              </w:rPr>
              <w:t>文件作为商务合同不可分割的一部分，如商务合同无详细描述的，以</w:t>
            </w:r>
            <w:r>
              <w:rPr>
                <w:rFonts w:hint="eastAsia" w:ascii="方正仿宋_GBK" w:hAnsi="方正仿宋_GBK" w:eastAsia="方正仿宋_GBK" w:cs="方正仿宋_GBK"/>
                <w:szCs w:val="21"/>
                <w:lang w:val="en-US" w:eastAsia="zh-CN"/>
              </w:rPr>
              <w:t>响应</w:t>
            </w:r>
            <w:r>
              <w:rPr>
                <w:rFonts w:hint="eastAsia" w:ascii="方正仿宋_GBK" w:hAnsi="方正仿宋_GBK" w:eastAsia="方正仿宋_GBK" w:cs="方正仿宋_GBK"/>
                <w:szCs w:val="21"/>
              </w:rPr>
              <w:t>文件为准。</w:t>
            </w:r>
          </w:p>
        </w:tc>
      </w:tr>
    </w:tbl>
    <w:p>
      <w:pPr>
        <w:rPr>
          <w:rFonts w:ascii="方正仿宋_GBK" w:hAnsi="方正仿宋_GBK" w:eastAsia="方正仿宋_GBK" w:cs="方正仿宋_GBK"/>
        </w:rPr>
      </w:pPr>
    </w:p>
    <w:p>
      <w:pPr>
        <w:widowControl/>
        <w:jc w:val="left"/>
        <w:rPr>
          <w:rFonts w:ascii="方正仿宋_GBK" w:hAnsi="方正仿宋_GBK" w:eastAsia="方正仿宋_GBK" w:cs="方正仿宋_GBK"/>
        </w:rPr>
      </w:pPr>
      <w:bookmarkStart w:id="35" w:name="_Toc533774704"/>
      <w:bookmarkStart w:id="36" w:name="_Toc325910623"/>
      <w:bookmarkStart w:id="37" w:name="_Toc527963696"/>
      <w:bookmarkStart w:id="38" w:name="_Toc416945737"/>
      <w:bookmarkStart w:id="39" w:name="_Toc101155748"/>
      <w:bookmarkStart w:id="40" w:name="_Toc101155951"/>
      <w:bookmarkStart w:id="41" w:name="_Toc325274682"/>
      <w:bookmarkStart w:id="42" w:name="_Toc436314414"/>
    </w:p>
    <w:p>
      <w:pPr>
        <w:pStyle w:val="59"/>
        <w:rPr>
          <w:rFonts w:ascii="方正仿宋_GBK" w:hAnsi="方正仿宋_GBK" w:eastAsia="方正仿宋_GBK" w:cs="方正仿宋_GBK"/>
          <w:lang w:val="en-US"/>
        </w:rPr>
      </w:pPr>
    </w:p>
    <w:p>
      <w:pPr>
        <w:pStyle w:val="2"/>
        <w:spacing w:line="440" w:lineRule="exact"/>
        <w:jc w:val="center"/>
        <w:rPr>
          <w:rFonts w:ascii="方正仿宋_GBK" w:hAnsi="方正仿宋_GBK" w:eastAsia="方正仿宋_GBK" w:cs="方正仿宋_GBK"/>
          <w:kern w:val="0"/>
          <w:sz w:val="32"/>
        </w:rPr>
        <w:sectPr>
          <w:footerReference r:id="rId12" w:type="default"/>
          <w:pgSz w:w="11907" w:h="16840"/>
          <w:pgMar w:top="1134" w:right="1191" w:bottom="1134" w:left="1304" w:header="737" w:footer="850" w:gutter="0"/>
          <w:pgNumType w:fmt="decimal"/>
          <w:cols w:space="720" w:num="1"/>
          <w:docGrid w:linePitch="312" w:charSpace="0"/>
        </w:sectPr>
      </w:pPr>
      <w:bookmarkStart w:id="43" w:name="_Toc46392814"/>
    </w:p>
    <w:p>
      <w:pPr>
        <w:pStyle w:val="2"/>
        <w:spacing w:line="440" w:lineRule="exact"/>
        <w:jc w:val="center"/>
        <w:rPr>
          <w:rFonts w:ascii="方正仿宋_GBK" w:hAnsi="方正仿宋_GBK" w:eastAsia="方正仿宋_GBK" w:cs="方正仿宋_GBK"/>
          <w:kern w:val="0"/>
          <w:sz w:val="32"/>
        </w:rPr>
      </w:pPr>
      <w:bookmarkStart w:id="44" w:name="_Toc30955"/>
      <w:r>
        <w:rPr>
          <w:rFonts w:hint="eastAsia" w:ascii="方正仿宋_GBK" w:hAnsi="方正仿宋_GBK" w:eastAsia="方正仿宋_GBK" w:cs="方正仿宋_GBK"/>
          <w:kern w:val="0"/>
          <w:sz w:val="32"/>
        </w:rPr>
        <w:t>第三章  项目商务要求</w:t>
      </w:r>
      <w:bookmarkEnd w:id="43"/>
      <w:bookmarkEnd w:id="44"/>
    </w:p>
    <w:p>
      <w:pPr>
        <w:pStyle w:val="3"/>
        <w:spacing w:line="440" w:lineRule="exact"/>
        <w:rPr>
          <w:rFonts w:ascii="方正仿宋_GBK" w:hAnsi="方正仿宋_GBK" w:eastAsia="方正仿宋_GBK" w:cs="方正仿宋_GBK"/>
          <w:szCs w:val="28"/>
        </w:rPr>
      </w:pPr>
      <w:bookmarkStart w:id="45" w:name="_Toc4843"/>
      <w:bookmarkStart w:id="46" w:name="_Toc24976"/>
      <w:r>
        <w:rPr>
          <w:rFonts w:hint="eastAsia" w:ascii="方正仿宋_GBK" w:hAnsi="方正仿宋_GBK" w:eastAsia="方正仿宋_GBK" w:cs="方正仿宋_GBK"/>
          <w:szCs w:val="28"/>
        </w:rPr>
        <w:t>一、服务期限：</w:t>
      </w:r>
      <w:bookmarkEnd w:id="45"/>
      <w:bookmarkEnd w:id="46"/>
    </w:p>
    <w:p>
      <w:pPr>
        <w:spacing w:line="360" w:lineRule="auto"/>
        <w:ind w:firstLine="482"/>
        <w:rPr>
          <w:rFonts w:hint="default" w:ascii="方正仿宋_GBK" w:hAnsi="方正仿宋_GBK" w:eastAsia="方正仿宋_GBK" w:cs="方正仿宋_GBK"/>
          <w:b/>
          <w:bCs/>
          <w:lang w:val="en-US" w:eastAsia="zh-CN"/>
        </w:rPr>
      </w:pPr>
      <w:r>
        <w:rPr>
          <w:rFonts w:hint="eastAsia" w:ascii="方正仿宋_GBK" w:hAnsi="方正仿宋_GBK" w:eastAsia="方正仿宋_GBK" w:cs="方正仿宋_GBK"/>
          <w:b/>
          <w:bCs/>
        </w:rPr>
        <w:t>（一）</w:t>
      </w:r>
      <w:r>
        <w:rPr>
          <w:rFonts w:hint="eastAsia" w:ascii="方正仿宋_GBK" w:hAnsi="方正仿宋_GBK" w:eastAsia="方正仿宋_GBK" w:cs="方正仿宋_GBK"/>
          <w:b/>
          <w:bCs/>
          <w:lang w:val="en-US" w:eastAsia="zh-CN"/>
        </w:rPr>
        <w:t>实施时间及地点</w:t>
      </w:r>
    </w:p>
    <w:p>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1.</w:t>
      </w:r>
      <w:r>
        <w:rPr>
          <w:rFonts w:hint="eastAsia" w:ascii="方正仿宋_GBK" w:hAnsi="方正仿宋_GBK" w:eastAsia="方正仿宋_GBK" w:cs="方正仿宋_GBK"/>
          <w:lang w:val="en-US" w:eastAsia="zh-CN"/>
        </w:rPr>
        <w:t>实施</w:t>
      </w:r>
      <w:r>
        <w:rPr>
          <w:rFonts w:hint="eastAsia" w:ascii="方正仿宋_GBK" w:hAnsi="方正仿宋_GBK" w:eastAsia="方正仿宋_GBK" w:cs="方正仿宋_GBK"/>
        </w:rPr>
        <w:t>地点：</w:t>
      </w:r>
      <w:r>
        <w:rPr>
          <w:rFonts w:hint="eastAsia" w:ascii="方正仿宋_GBK" w:hAnsi="方正仿宋_GBK" w:eastAsia="方正仿宋_GBK" w:cs="方正仿宋_GBK"/>
          <w:u w:val="single"/>
        </w:rPr>
        <w:t>重庆两江新区人民医院</w:t>
      </w:r>
      <w:r>
        <w:rPr>
          <w:rFonts w:hint="eastAsia" w:ascii="方正仿宋_GBK" w:hAnsi="方正仿宋_GBK" w:eastAsia="方正仿宋_GBK" w:cs="方正仿宋_GBK"/>
          <w:u w:val="single"/>
          <w:lang w:val="en-US" w:eastAsia="zh-CN"/>
        </w:rPr>
        <w:t>医养中心（重庆市两江新区礼嘉街道云雪路9号）</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rPr>
        <w:t xml:space="preserve"> 。</w:t>
      </w:r>
    </w:p>
    <w:p>
      <w:pPr>
        <w:spacing w:line="360" w:lineRule="auto"/>
        <w:ind w:firstLine="630" w:firstLineChars="300"/>
        <w:rPr>
          <w:rFonts w:ascii="方正仿宋_GBK" w:hAnsi="方正仿宋_GBK" w:eastAsia="方正仿宋_GBK" w:cs="方正仿宋_GBK"/>
        </w:rPr>
      </w:pPr>
      <w:r>
        <w:rPr>
          <w:rFonts w:hint="eastAsia" w:ascii="方正仿宋_GBK" w:hAnsi="方正仿宋_GBK" w:eastAsia="方正仿宋_GBK" w:cs="方正仿宋_GBK"/>
        </w:rPr>
        <w:t>2.</w:t>
      </w:r>
      <w:r>
        <w:rPr>
          <w:rFonts w:hint="eastAsia" w:ascii="方正仿宋_GBK" w:hAnsi="方正仿宋_GBK" w:eastAsia="方正仿宋_GBK" w:cs="方正仿宋_GBK"/>
          <w:lang w:val="en-US" w:eastAsia="zh-CN"/>
        </w:rPr>
        <w:t>实施</w:t>
      </w:r>
      <w:r>
        <w:rPr>
          <w:rFonts w:hint="eastAsia" w:ascii="方正仿宋_GBK" w:hAnsi="方正仿宋_GBK" w:eastAsia="方正仿宋_GBK" w:cs="方正仿宋_GBK"/>
        </w:rPr>
        <w:t>期：合同签订之日起</w:t>
      </w:r>
      <w:r>
        <w:rPr>
          <w:rFonts w:hint="eastAsia" w:ascii="方正仿宋_GBK" w:hAnsi="方正仿宋_GBK" w:eastAsia="方正仿宋_GBK" w:cs="方正仿宋_GBK"/>
          <w:u w:val="single"/>
        </w:rPr>
        <w:t xml:space="preserve"> </w:t>
      </w:r>
      <w:r>
        <w:rPr>
          <w:rFonts w:hint="eastAsia" w:ascii="方正仿宋_GBK" w:hAnsi="方正仿宋_GBK" w:eastAsia="方正仿宋_GBK" w:cs="方正仿宋_GBK"/>
          <w:u w:val="single"/>
          <w:lang w:val="en-US" w:eastAsia="zh-CN"/>
        </w:rPr>
        <w:t>30</w:t>
      </w:r>
      <w:r>
        <w:rPr>
          <w:rFonts w:hint="eastAsia" w:ascii="方正仿宋_GBK" w:hAnsi="方正仿宋_GBK" w:eastAsia="方正仿宋_GBK" w:cs="方正仿宋_GBK"/>
        </w:rPr>
        <w:t>天内完成建设。</w:t>
      </w:r>
    </w:p>
    <w:p>
      <w:pPr>
        <w:spacing w:line="360" w:lineRule="auto"/>
        <w:ind w:firstLine="482"/>
        <w:rPr>
          <w:rFonts w:hint="default" w:ascii="方正仿宋_GBK" w:hAnsi="方正仿宋_GBK" w:eastAsia="方正仿宋_GBK" w:cs="方正仿宋_GBK"/>
          <w:b/>
          <w:bCs/>
          <w:lang w:val="en-US" w:eastAsia="zh-CN"/>
        </w:rPr>
      </w:pPr>
      <w:r>
        <w:rPr>
          <w:rFonts w:hint="eastAsia" w:ascii="方正仿宋_GBK" w:hAnsi="方正仿宋_GBK" w:eastAsia="方正仿宋_GBK" w:cs="方正仿宋_GBK"/>
          <w:b/>
          <w:bCs/>
        </w:rPr>
        <w:t>（二）</w:t>
      </w:r>
      <w:r>
        <w:rPr>
          <w:rFonts w:hint="eastAsia" w:ascii="方正仿宋_GBK" w:hAnsi="方正仿宋_GBK" w:eastAsia="方正仿宋_GBK" w:cs="方正仿宋_GBK"/>
          <w:b/>
          <w:bCs/>
          <w:lang w:val="en-US" w:eastAsia="zh-CN"/>
        </w:rPr>
        <w:t>质量及服务要求</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供应商在服务期内应当为采购方提供以下售后服务：</w:t>
      </w:r>
    </w:p>
    <w:p>
      <w:pPr>
        <w:spacing w:line="360" w:lineRule="auto"/>
        <w:ind w:firstLine="480"/>
        <w:rPr>
          <w:rFonts w:hint="default" w:ascii="方正仿宋_GBK" w:hAnsi="方正仿宋_GBK" w:eastAsia="方正仿宋_GBK" w:cs="方正仿宋_GBK"/>
          <w:lang w:val="en-US"/>
        </w:rPr>
      </w:pP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成交供应商</w:t>
      </w:r>
      <w:r>
        <w:rPr>
          <w:rFonts w:hint="eastAsia" w:ascii="方正仿宋_GBK" w:hAnsi="方正仿宋_GBK" w:eastAsia="方正仿宋_GBK" w:cs="方正仿宋_GBK"/>
          <w:lang w:val="en-US" w:eastAsia="zh-CN"/>
        </w:rPr>
        <w:t>在签订合同前需指定一名客服人员进行售后支持。</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电话咨询</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成交供应商应当为用户提供</w:t>
      </w:r>
      <w:r>
        <w:rPr>
          <w:rFonts w:hint="eastAsia" w:ascii="方正仿宋_GBK" w:hAnsi="方正仿宋_GBK" w:eastAsia="方正仿宋_GBK" w:cs="方正仿宋_GBK"/>
          <w:lang w:val="en-US" w:eastAsia="zh-CN"/>
        </w:rPr>
        <w:t>24小时指定客服人员</w:t>
      </w:r>
      <w:r>
        <w:rPr>
          <w:rFonts w:hint="eastAsia" w:ascii="方正仿宋_GBK" w:hAnsi="方正仿宋_GBK" w:eastAsia="方正仿宋_GBK" w:cs="方正仿宋_GBK"/>
        </w:rPr>
        <w:t>援助电话，解答用户在使用中遇到的问题，及时为用户提出解决问题的建议。</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、现场响应</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rPr>
        <w:t>用户遇到使用及技术问题，电话咨询不能解决的，成交供应商应在</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小时内采取相应响应措施；无法在</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小时内解决的，应在2小时内派出专业人员进行</w:t>
      </w:r>
      <w:r>
        <w:rPr>
          <w:rFonts w:hint="eastAsia" w:ascii="方正仿宋_GBK" w:hAnsi="方正仿宋_GBK" w:eastAsia="方正仿宋_GBK" w:cs="方正仿宋_GBK"/>
          <w:lang w:val="en-US" w:eastAsia="zh-CN"/>
        </w:rPr>
        <w:t>现场</w:t>
      </w:r>
      <w:r>
        <w:rPr>
          <w:rFonts w:hint="eastAsia" w:ascii="方正仿宋_GBK" w:hAnsi="方正仿宋_GBK" w:eastAsia="方正仿宋_GBK" w:cs="方正仿宋_GBK"/>
        </w:rPr>
        <w:t>技术支持。</w:t>
      </w:r>
    </w:p>
    <w:p>
      <w:pPr>
        <w:spacing w:line="360" w:lineRule="auto"/>
        <w:ind w:firstLine="482"/>
        <w:rPr>
          <w:rFonts w:ascii="方正仿宋_GBK" w:hAnsi="方正仿宋_GBK" w:eastAsia="方正仿宋_GBK" w:cs="方正仿宋_GBK"/>
          <w:b/>
          <w:bCs/>
        </w:rPr>
      </w:pPr>
      <w:r>
        <w:rPr>
          <w:rFonts w:hint="eastAsia" w:ascii="方正仿宋_GBK" w:hAnsi="方正仿宋_GBK" w:eastAsia="方正仿宋_GBK" w:cs="方正仿宋_GBK"/>
          <w:b/>
          <w:bCs/>
        </w:rPr>
        <w:t>（三）专利权和保密要求</w:t>
      </w:r>
    </w:p>
    <w:p>
      <w:pPr>
        <w:spacing w:line="360" w:lineRule="auto"/>
        <w:ind w:firstLine="480"/>
        <w:rPr>
          <w:rFonts w:ascii="方正仿宋_GBK" w:hAnsi="方正仿宋_GBK" w:eastAsia="方正仿宋_GBK" w:cs="方正仿宋_GBK"/>
        </w:rPr>
      </w:pPr>
      <w:r>
        <w:rPr>
          <w:rFonts w:hint="eastAsia" w:ascii="方正仿宋_GBK" w:hAnsi="方正仿宋_GBK" w:eastAsia="方正仿宋_GBK" w:cs="方正仿宋_GBK"/>
        </w:rPr>
        <w:t>投标供应商应保证使用方在使用该货物或其任何一部分时，不受第三方侵权指控。同时，投标供应商不得向第三方泄露采购机构提供的技术文件等资料。</w:t>
      </w:r>
    </w:p>
    <w:p>
      <w:pPr>
        <w:numPr>
          <w:ilvl w:val="0"/>
          <w:numId w:val="20"/>
        </w:numPr>
        <w:spacing w:line="360" w:lineRule="auto"/>
        <w:ind w:firstLine="482"/>
        <w:rPr>
          <w:rFonts w:hint="eastAsia" w:ascii="方正仿宋_GBK" w:hAnsi="方正仿宋_GBK" w:eastAsia="方正仿宋_GBK" w:cs="方正仿宋_GBK"/>
          <w:b/>
          <w:bCs/>
        </w:rPr>
      </w:pPr>
      <w:r>
        <w:rPr>
          <w:rFonts w:hint="eastAsia" w:ascii="方正仿宋_GBK" w:hAnsi="方正仿宋_GBK" w:eastAsia="方正仿宋_GBK" w:cs="方正仿宋_GBK"/>
          <w:b/>
          <w:bCs/>
        </w:rPr>
        <w:t>付款及结算方式</w:t>
      </w:r>
    </w:p>
    <w:p>
      <w:pPr>
        <w:spacing w:line="360" w:lineRule="auto"/>
        <w:ind w:firstLine="48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i w:val="0"/>
          <w:iCs w:val="0"/>
          <w:caps w:val="0"/>
          <w:spacing w:val="0"/>
          <w:sz w:val="21"/>
          <w:szCs w:val="24"/>
          <w:shd w:val="clear"/>
        </w:rPr>
        <w:t>项目验收合格后，将预付合同成交金额的50%作为首款。剩余50%的款项将按照服务期限进行分摊支付，具体为：将剩余的50%合同金额除以服务总年数，得出每年应支付的金额</w:t>
      </w:r>
      <w:r>
        <w:rPr>
          <w:rFonts w:hint="eastAsia" w:ascii="方正仿宋_GBK" w:hAnsi="方正仿宋_GBK" w:eastAsia="方正仿宋_GBK" w:cs="方正仿宋_GBK"/>
          <w:szCs w:val="21"/>
          <w:highlight w:val="none"/>
          <w:lang w:eastAsia="zh-CN"/>
        </w:rPr>
        <w:t>，</w:t>
      </w:r>
      <w:r>
        <w:rPr>
          <w:rFonts w:hint="eastAsia" w:ascii="方正仿宋_GBK" w:hAnsi="方正仿宋_GBK" w:eastAsia="方正仿宋_GBK" w:cs="方正仿宋_GBK"/>
          <w:i w:val="0"/>
          <w:iCs w:val="0"/>
          <w:caps w:val="0"/>
          <w:spacing w:val="0"/>
          <w:sz w:val="21"/>
          <w:szCs w:val="24"/>
          <w:shd w:val="clear"/>
        </w:rPr>
        <w:t>在项目验收后的每一年度内完成支付</w:t>
      </w:r>
      <w:r>
        <w:rPr>
          <w:rFonts w:hint="eastAsia" w:ascii="方正仿宋_GBK" w:hAnsi="方正仿宋_GBK" w:eastAsia="方正仿宋_GBK" w:cs="方正仿宋_GBK"/>
          <w:i w:val="0"/>
          <w:iCs w:val="0"/>
          <w:caps w:val="0"/>
          <w:spacing w:val="0"/>
          <w:sz w:val="21"/>
          <w:szCs w:val="24"/>
          <w:shd w:val="clear"/>
          <w:lang w:eastAsia="zh-CN"/>
        </w:rPr>
        <w:t>，</w:t>
      </w:r>
      <w:r>
        <w:rPr>
          <w:rFonts w:hint="eastAsia" w:ascii="方正仿宋_GBK" w:hAnsi="方正仿宋_GBK" w:eastAsia="方正仿宋_GBK" w:cs="方正仿宋_GBK"/>
          <w:i w:val="0"/>
          <w:iCs w:val="0"/>
          <w:caps w:val="0"/>
          <w:spacing w:val="0"/>
          <w:sz w:val="21"/>
          <w:szCs w:val="24"/>
          <w:shd w:val="clear"/>
          <w:lang w:val="en-US" w:eastAsia="zh-CN"/>
        </w:rPr>
        <w:t>支付百分比取整数（去尾法），剩余部分服务期到期后全额支付。</w:t>
      </w:r>
    </w:p>
    <w:p>
      <w:pPr>
        <w:spacing w:line="360" w:lineRule="auto"/>
        <w:ind w:firstLine="482"/>
        <w:rPr>
          <w:rFonts w:hint="eastAsia" w:ascii="方正仿宋_GBK" w:hAnsi="方正仿宋_GBK" w:eastAsia="方正仿宋_GBK" w:cs="方正仿宋_GBK"/>
          <w:b/>
          <w:bCs/>
          <w:lang w:val="en-US" w:eastAsia="zh-CN"/>
        </w:rPr>
      </w:pPr>
      <w:r>
        <w:rPr>
          <w:rFonts w:hint="eastAsia" w:ascii="方正仿宋_GBK" w:hAnsi="方正仿宋_GBK" w:eastAsia="方正仿宋_GBK" w:cs="方正仿宋_GBK"/>
          <w:b/>
          <w:bCs/>
        </w:rPr>
        <w:t>（</w:t>
      </w:r>
      <w:r>
        <w:rPr>
          <w:rFonts w:hint="eastAsia" w:ascii="方正仿宋_GBK" w:hAnsi="方正仿宋_GBK" w:eastAsia="方正仿宋_GBK" w:cs="方正仿宋_GBK"/>
          <w:b/>
          <w:bCs/>
          <w:lang w:val="en-US" w:eastAsia="zh-CN"/>
        </w:rPr>
        <w:t>五</w:t>
      </w:r>
      <w:r>
        <w:rPr>
          <w:rFonts w:hint="eastAsia" w:ascii="方正仿宋_GBK" w:hAnsi="方正仿宋_GBK" w:eastAsia="方正仿宋_GBK" w:cs="方正仿宋_GBK"/>
          <w:b/>
          <w:bCs/>
        </w:rPr>
        <w:t>）</w:t>
      </w:r>
      <w:r>
        <w:rPr>
          <w:rFonts w:hint="eastAsia" w:ascii="方正仿宋_GBK" w:hAnsi="方正仿宋_GBK" w:eastAsia="方正仿宋_GBK" w:cs="方正仿宋_GBK"/>
          <w:b/>
          <w:bCs/>
          <w:lang w:val="en-US" w:eastAsia="zh-CN"/>
        </w:rPr>
        <w:t>其他</w:t>
      </w:r>
    </w:p>
    <w:p>
      <w:pPr>
        <w:spacing w:line="360" w:lineRule="auto"/>
        <w:ind w:firstLine="480"/>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1.投标人</w:t>
      </w:r>
      <w:r>
        <w:rPr>
          <w:rFonts w:hint="eastAsia" w:ascii="方正仿宋_GBK" w:hAnsi="方正仿宋_GBK" w:eastAsia="方正仿宋_GBK" w:cs="方正仿宋_GBK"/>
        </w:rPr>
        <w:t>必须在响应文件中对以上条款和服务承诺明确列出，承诺内容必须达到本篇及</w:t>
      </w:r>
      <w:r>
        <w:rPr>
          <w:rFonts w:hint="eastAsia" w:ascii="方正仿宋_GBK" w:hAnsi="方正仿宋_GBK" w:eastAsia="方正仿宋_GBK" w:cs="方正仿宋_GBK"/>
          <w:lang w:val="en-US" w:eastAsia="zh-CN"/>
        </w:rPr>
        <w:t>磋商</w:t>
      </w:r>
      <w:r>
        <w:rPr>
          <w:rFonts w:hint="eastAsia" w:ascii="方正仿宋_GBK" w:hAnsi="方正仿宋_GBK" w:eastAsia="方正仿宋_GBK" w:cs="方正仿宋_GBK"/>
        </w:rPr>
        <w:t>文件其他条款的要求。</w:t>
      </w:r>
    </w:p>
    <w:p>
      <w:pPr>
        <w:spacing w:line="360" w:lineRule="auto"/>
        <w:ind w:firstLine="480"/>
        <w:rPr>
          <w:rFonts w:hint="eastAsia"/>
        </w:rPr>
      </w:pPr>
      <w:r>
        <w:rPr>
          <w:rFonts w:hint="eastAsia" w:ascii="方正仿宋_GBK" w:hAnsi="方正仿宋_GBK" w:eastAsia="方正仿宋_GBK" w:cs="方正仿宋_GBK"/>
        </w:rPr>
        <w:t>2. 其他未尽事宜由供需双方在采购合同中详细约定。</w:t>
      </w:r>
    </w:p>
    <w:p>
      <w:pPr>
        <w:spacing w:line="360" w:lineRule="auto"/>
        <w:ind w:firstLine="480"/>
        <w:rPr>
          <w:rFonts w:hint="eastAsia" w:ascii="方正仿宋_GBK" w:hAnsi="方正仿宋_GBK" w:eastAsia="方正仿宋_GBK" w:cs="方正仿宋_GBK"/>
          <w:lang w:eastAsia="zh-CN"/>
        </w:rPr>
      </w:pPr>
    </w:p>
    <w:p>
      <w:pPr>
        <w:pStyle w:val="3"/>
        <w:spacing w:before="340" w:after="330" w:line="440" w:lineRule="exact"/>
        <w:ind w:left="0" w:firstLine="0"/>
        <w:rPr>
          <w:rFonts w:ascii="方正仿宋_GBK" w:hAnsi="方正仿宋_GBK" w:eastAsia="方正仿宋_GBK" w:cs="方正仿宋_GBK"/>
          <w:szCs w:val="28"/>
        </w:rPr>
      </w:pPr>
      <w:bookmarkStart w:id="47" w:name="_Toc27139"/>
      <w:bookmarkStart w:id="48" w:name="_Toc27015"/>
      <w:r>
        <w:rPr>
          <w:rFonts w:hint="eastAsia" w:ascii="方正仿宋_GBK" w:hAnsi="方正仿宋_GBK" w:eastAsia="方正仿宋_GBK" w:cs="方正仿宋_GBK"/>
          <w:szCs w:val="28"/>
          <w:lang w:val="en-US"/>
        </w:rPr>
        <w:t>二</w:t>
      </w:r>
      <w:r>
        <w:rPr>
          <w:rFonts w:hint="eastAsia" w:ascii="方正仿宋_GBK" w:hAnsi="方正仿宋_GBK" w:eastAsia="方正仿宋_GBK" w:cs="方正仿宋_GBK"/>
          <w:szCs w:val="28"/>
        </w:rPr>
        <w:t>、最高限价：</w:t>
      </w:r>
      <w:bookmarkEnd w:id="47"/>
      <w:bookmarkEnd w:id="48"/>
    </w:p>
    <w:p>
      <w:pPr>
        <w:tabs>
          <w:tab w:val="left" w:pos="907"/>
        </w:tabs>
        <w:spacing w:line="360" w:lineRule="auto"/>
        <w:ind w:firstLine="420" w:firstLineChars="200"/>
        <w:rPr>
          <w:rFonts w:hint="eastAsia" w:ascii="方正仿宋_GBK" w:hAnsi="方正仿宋_GBK" w:eastAsia="方正仿宋_GBK" w:cs="方正仿宋_GBK"/>
          <w:sz w:val="21"/>
        </w:rPr>
      </w:pP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bCs w:val="0"/>
          <w:color w:val="auto"/>
          <w:sz w:val="21"/>
          <w:highlight w:val="none"/>
        </w:rPr>
        <w:t>本项目具体结算金额以实际支出为准，但累计结算总金额不得超过</w:t>
      </w:r>
      <w:r>
        <w:rPr>
          <w:rFonts w:hint="eastAsia" w:ascii="方正仿宋_GBK" w:hAnsi="方正仿宋_GBK" w:eastAsia="方正仿宋_GBK" w:cs="方正仿宋_GBK"/>
          <w:bCs w:val="0"/>
          <w:sz w:val="21"/>
          <w:lang w:eastAsia="zh-CN"/>
        </w:rPr>
        <w:t>1</w:t>
      </w:r>
      <w:r>
        <w:rPr>
          <w:rFonts w:hint="eastAsia" w:ascii="方正仿宋_GBK" w:hAnsi="方正仿宋_GBK" w:eastAsia="方正仿宋_GBK" w:cs="方正仿宋_GBK"/>
          <w:bCs w:val="0"/>
          <w:sz w:val="21"/>
          <w:lang w:val="en-US" w:eastAsia="zh-CN"/>
        </w:rPr>
        <w:t>8</w:t>
      </w:r>
      <w:r>
        <w:rPr>
          <w:rFonts w:hint="eastAsia" w:ascii="方正仿宋_GBK" w:hAnsi="方正仿宋_GBK" w:eastAsia="方正仿宋_GBK" w:cs="方正仿宋_GBK"/>
          <w:bCs w:val="0"/>
          <w:color w:val="auto"/>
          <w:sz w:val="21"/>
          <w:highlight w:val="none"/>
        </w:rPr>
        <w:t>万。</w:t>
      </w:r>
    </w:p>
    <w:p>
      <w:pPr>
        <w:pStyle w:val="59"/>
        <w:rPr>
          <w:rFonts w:ascii="方正仿宋_GBK" w:hAnsi="方正仿宋_GBK" w:eastAsia="方正仿宋_GBK" w:cs="方正仿宋_GBK"/>
          <w:szCs w:val="21"/>
          <w:lang w:val="en-US"/>
        </w:rPr>
      </w:pPr>
    </w:p>
    <w:p>
      <w:pPr>
        <w:pStyle w:val="59"/>
        <w:rPr>
          <w:rFonts w:ascii="方正仿宋_GBK" w:hAnsi="方正仿宋_GBK" w:eastAsia="方正仿宋_GBK" w:cs="方正仿宋_GBK"/>
          <w:szCs w:val="21"/>
        </w:rPr>
      </w:pPr>
    </w:p>
    <w:p>
      <w:pPr>
        <w:pStyle w:val="2"/>
        <w:spacing w:before="400" w:line="440" w:lineRule="exact"/>
        <w:ind w:firstLine="1285" w:firstLineChars="400"/>
        <w:jc w:val="center"/>
        <w:rPr>
          <w:rFonts w:hint="default" w:ascii="方正仿宋_GBK" w:hAnsi="方正仿宋_GBK" w:eastAsia="方正仿宋_GBK" w:cs="方正仿宋_GBK"/>
          <w:kern w:val="0"/>
          <w:sz w:val="32"/>
          <w:lang w:val="en-US" w:eastAsia="zh-CN"/>
        </w:rPr>
      </w:pPr>
      <w:bookmarkStart w:id="49" w:name="_Toc46392815"/>
      <w:bookmarkStart w:id="50" w:name="_Toc8499"/>
      <w:r>
        <w:rPr>
          <w:rFonts w:hint="eastAsia" w:ascii="方正仿宋_GBK" w:hAnsi="方正仿宋_GBK" w:eastAsia="方正仿宋_GBK" w:cs="方正仿宋_GBK"/>
          <w:kern w:val="0"/>
          <w:sz w:val="32"/>
        </w:rPr>
        <w:t xml:space="preserve">第四章  </w:t>
      </w:r>
      <w:bookmarkEnd w:id="49"/>
      <w:r>
        <w:rPr>
          <w:rFonts w:hint="eastAsia" w:ascii="方正仿宋_GBK" w:hAnsi="方正仿宋_GBK" w:eastAsia="方正仿宋_GBK" w:cs="方正仿宋_GBK"/>
          <w:kern w:val="0"/>
          <w:sz w:val="32"/>
          <w:lang w:val="en-US" w:eastAsia="zh-CN"/>
        </w:rPr>
        <w:t>项目技术服务要求</w:t>
      </w:r>
      <w:bookmarkEnd w:id="50"/>
    </w:p>
    <w:p>
      <w:pPr>
        <w:pStyle w:val="3"/>
        <w:numPr>
          <w:ilvl w:val="0"/>
          <w:numId w:val="0"/>
        </w:numPr>
        <w:ind w:leftChars="0"/>
        <w:rPr>
          <w:rFonts w:hint="eastAsia" w:ascii="方正仿宋_GBK" w:hAnsi="方正仿宋_GBK" w:eastAsia="方正仿宋_GBK" w:cs="方正仿宋_GBK"/>
          <w:szCs w:val="28"/>
          <w:lang w:val="en-US" w:eastAsia="zh-CN"/>
        </w:rPr>
      </w:pPr>
      <w:bookmarkStart w:id="51" w:name="_Toc9447"/>
      <w:bookmarkStart w:id="52" w:name="_Toc759"/>
      <w:r>
        <w:rPr>
          <w:rFonts w:hint="eastAsia" w:ascii="方正仿宋_GBK" w:hAnsi="方正仿宋_GBK" w:eastAsia="方正仿宋_GBK" w:cs="方正仿宋_GBK"/>
          <w:szCs w:val="28"/>
          <w:lang w:val="en-US" w:eastAsia="zh-CN"/>
        </w:rPr>
        <w:t>一、</w:t>
      </w:r>
      <w:bookmarkEnd w:id="51"/>
      <w:r>
        <w:rPr>
          <w:rFonts w:hint="eastAsia" w:ascii="方正仿宋_GBK" w:hAnsi="方正仿宋_GBK" w:eastAsia="方正仿宋_GBK" w:cs="方正仿宋_GBK"/>
          <w:szCs w:val="28"/>
          <w:lang w:val="en-US" w:eastAsia="zh-CN"/>
        </w:rPr>
        <w:t>服务需求</w:t>
      </w:r>
      <w:bookmarkEnd w:id="52"/>
    </w:p>
    <w:p>
      <w:pPr>
        <w:rPr>
          <w:rFonts w:hint="eastAsia"/>
          <w:lang w:val="en-US" w:eastAsia="zh-CN"/>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9"/>
        <w:gridCol w:w="2919"/>
        <w:gridCol w:w="2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919" w:type="dxa"/>
          </w:tcPr>
          <w:p>
            <w:pPr>
              <w:pStyle w:val="23"/>
              <w:spacing w:after="0" w:line="320" w:lineRule="exact"/>
              <w:ind w:left="0" w:leftChars="0"/>
              <w:jc w:val="center"/>
              <w:rPr>
                <w:rFonts w:hint="default" w:asciiTheme="minorEastAsia" w:hAnsiTheme="minorEastAsia" w:eastAsiaTheme="minorEastAsia" w:cstheme="minorEastAsia"/>
                <w:b/>
                <w:bCs w:val="0"/>
                <w:kern w:val="2"/>
                <w:sz w:val="24"/>
                <w:szCs w:val="24"/>
                <w:lang w:val="en-US" w:eastAsia="zh-CN"/>
              </w:rPr>
            </w:pPr>
            <w:r>
              <w:rPr>
                <w:rFonts w:hint="eastAsia" w:asciiTheme="minorEastAsia" w:hAnsiTheme="minorEastAsia" w:eastAsiaTheme="minorEastAsia" w:cstheme="minorEastAsia"/>
                <w:b/>
                <w:bCs w:val="0"/>
                <w:kern w:val="2"/>
                <w:sz w:val="24"/>
                <w:szCs w:val="24"/>
                <w:lang w:val="en-US" w:eastAsia="zh-CN"/>
              </w:rPr>
              <w:t>项目名称</w:t>
            </w:r>
          </w:p>
        </w:tc>
        <w:tc>
          <w:tcPr>
            <w:tcW w:w="2919" w:type="dxa"/>
          </w:tcPr>
          <w:p>
            <w:pPr>
              <w:pStyle w:val="23"/>
              <w:spacing w:after="0" w:line="320" w:lineRule="exact"/>
              <w:ind w:left="0" w:leftChars="0"/>
              <w:jc w:val="center"/>
              <w:rPr>
                <w:rFonts w:hint="default" w:asciiTheme="minorEastAsia" w:hAnsiTheme="minorEastAsia" w:eastAsiaTheme="minorEastAsia" w:cstheme="minorEastAsia"/>
                <w:b/>
                <w:bCs w:val="0"/>
                <w:kern w:val="2"/>
                <w:sz w:val="24"/>
                <w:szCs w:val="24"/>
                <w:lang w:val="en-US" w:eastAsia="zh-CN"/>
              </w:rPr>
            </w:pPr>
            <w:r>
              <w:rPr>
                <w:rFonts w:hint="eastAsia" w:asciiTheme="minorEastAsia" w:hAnsiTheme="minorEastAsia" w:eastAsiaTheme="minorEastAsia" w:cstheme="minorEastAsia"/>
                <w:b/>
                <w:bCs w:val="0"/>
                <w:kern w:val="2"/>
                <w:sz w:val="24"/>
                <w:szCs w:val="24"/>
                <w:lang w:val="en-US" w:eastAsia="zh-CN"/>
              </w:rPr>
              <w:t>服务时间</w:t>
            </w:r>
          </w:p>
        </w:tc>
        <w:tc>
          <w:tcPr>
            <w:tcW w:w="2921" w:type="dxa"/>
          </w:tcPr>
          <w:p>
            <w:pPr>
              <w:pStyle w:val="23"/>
              <w:spacing w:after="0" w:line="320" w:lineRule="exact"/>
              <w:ind w:left="0" w:leftChars="0"/>
              <w:jc w:val="center"/>
              <w:rPr>
                <w:rFonts w:hint="default" w:asciiTheme="minorEastAsia" w:hAnsiTheme="minorEastAsia" w:eastAsiaTheme="minorEastAsia" w:cstheme="minorEastAsia"/>
                <w:b/>
                <w:bCs w:val="0"/>
                <w:kern w:val="2"/>
                <w:sz w:val="24"/>
                <w:szCs w:val="24"/>
                <w:lang w:val="en-US" w:eastAsia="zh-CN"/>
              </w:rPr>
            </w:pPr>
            <w:r>
              <w:rPr>
                <w:rFonts w:hint="eastAsia" w:asciiTheme="minorEastAsia" w:hAnsiTheme="minorEastAsia" w:eastAsiaTheme="minorEastAsia" w:cstheme="minorEastAsia"/>
                <w:b/>
                <w:bCs w:val="0"/>
                <w:kern w:val="2"/>
                <w:sz w:val="24"/>
                <w:szCs w:val="24"/>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919" w:type="dxa"/>
          </w:tcPr>
          <w:p>
            <w:pPr>
              <w:jc w:val="center"/>
              <w:rPr>
                <w:rFonts w:hint="eastAsia"/>
                <w:vertAlign w:val="baseline"/>
                <w:lang w:val="en-US" w:eastAsia="zh-CN"/>
              </w:rPr>
            </w:pPr>
            <w:r>
              <w:rPr>
                <w:rFonts w:hint="eastAsia" w:ascii="方正仿宋_GBK" w:hAnsi="方正仿宋_GBK" w:eastAsia="方正仿宋_GBK" w:cs="方正仿宋_GBK"/>
                <w:sz w:val="28"/>
              </w:rPr>
              <w:t>重庆两江新区人民医院</w:t>
            </w:r>
            <w:r>
              <w:rPr>
                <w:rFonts w:hint="eastAsia" w:ascii="方正仿宋_GBK" w:hAnsi="方正仿宋_GBK" w:eastAsia="方正仿宋_GBK" w:cs="方正仿宋_GBK"/>
                <w:sz w:val="28"/>
                <w:lang w:val="en-US" w:eastAsia="zh-CN"/>
              </w:rPr>
              <w:t>医养中心改建无线网络项目</w:t>
            </w:r>
          </w:p>
        </w:tc>
        <w:tc>
          <w:tcPr>
            <w:tcW w:w="2919"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3年（项目建设完成验收起）</w:t>
            </w:r>
          </w:p>
        </w:tc>
        <w:tc>
          <w:tcPr>
            <w:tcW w:w="2921" w:type="dxa"/>
          </w:tcPr>
          <w:p>
            <w:pPr>
              <w:jc w:val="center"/>
              <w:rPr>
                <w:rFonts w:hint="eastAsia"/>
                <w:vertAlign w:val="baseline"/>
                <w:lang w:val="en-US" w:eastAsia="zh-CN"/>
              </w:rPr>
            </w:pPr>
          </w:p>
          <w:p>
            <w:pPr>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18万</w:t>
            </w:r>
          </w:p>
        </w:tc>
      </w:tr>
    </w:tbl>
    <w:p>
      <w:pPr>
        <w:ind w:firstLine="420" w:firstLineChars="200"/>
        <w:rPr>
          <w:rFonts w:hint="eastAsia" w:ascii="方正仿宋_GBK" w:hAnsi="方正仿宋_GBK" w:eastAsia="方正仿宋_GBK" w:cs="方正仿宋_GBK"/>
          <w:b w:val="0"/>
          <w:bCs w:val="0"/>
          <w:kern w:val="2"/>
          <w:sz w:val="21"/>
          <w:szCs w:val="24"/>
          <w:lang w:val="en-US" w:eastAsia="zh-CN" w:bidi="ar-SA"/>
        </w:rPr>
      </w:pPr>
    </w:p>
    <w:tbl>
      <w:tblPr>
        <w:tblStyle w:val="61"/>
        <w:tblW w:w="0" w:type="auto"/>
        <w:tblInd w:w="0" w:type="dxa"/>
        <w:tblLayout w:type="autofit"/>
        <w:tblCellMar>
          <w:top w:w="0" w:type="dxa"/>
          <w:left w:w="108" w:type="dxa"/>
          <w:bottom w:w="0" w:type="dxa"/>
          <w:right w:w="108" w:type="dxa"/>
        </w:tblCellMar>
      </w:tblPr>
      <w:tblGrid>
        <w:gridCol w:w="550"/>
        <w:gridCol w:w="1014"/>
        <w:gridCol w:w="4345"/>
        <w:gridCol w:w="3719"/>
      </w:tblGrid>
      <w:tr>
        <w:tblPrEx>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pStyle w:val="23"/>
              <w:spacing w:after="0" w:line="320" w:lineRule="exact"/>
              <w:ind w:left="0" w:leftChars="0"/>
              <w:jc w:val="center"/>
              <w:rPr>
                <w:rFonts w:hint="eastAsia" w:asciiTheme="minorEastAsia" w:hAnsiTheme="minorEastAsia" w:eastAsiaTheme="minorEastAsia" w:cstheme="minorEastAsia"/>
                <w:b/>
                <w:bCs w:val="0"/>
                <w:kern w:val="2"/>
                <w:sz w:val="24"/>
                <w:szCs w:val="24"/>
                <w:lang w:val="en-US" w:eastAsia="zh-CN"/>
              </w:rPr>
            </w:pPr>
            <w:r>
              <w:rPr>
                <w:rFonts w:hint="eastAsia" w:asciiTheme="minorEastAsia" w:hAnsiTheme="minorEastAsia" w:eastAsiaTheme="minorEastAsia" w:cstheme="minorEastAsia"/>
                <w:b/>
                <w:bCs w:val="0"/>
                <w:kern w:val="2"/>
                <w:sz w:val="24"/>
                <w:szCs w:val="24"/>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pStyle w:val="23"/>
              <w:spacing w:after="0" w:line="320" w:lineRule="exact"/>
              <w:ind w:left="0" w:leftChars="0"/>
              <w:jc w:val="center"/>
              <w:rPr>
                <w:rFonts w:hint="eastAsia" w:asciiTheme="minorEastAsia" w:hAnsiTheme="minorEastAsia" w:eastAsiaTheme="minorEastAsia" w:cstheme="minorEastAsia"/>
                <w:b/>
                <w:bCs w:val="0"/>
                <w:kern w:val="2"/>
                <w:sz w:val="24"/>
                <w:szCs w:val="24"/>
                <w:lang w:val="en-US" w:eastAsia="zh-CN"/>
              </w:rPr>
            </w:pPr>
            <w:r>
              <w:rPr>
                <w:rFonts w:hint="eastAsia" w:asciiTheme="minorEastAsia" w:hAnsiTheme="minorEastAsia" w:eastAsiaTheme="minorEastAsia" w:cstheme="minorEastAsia"/>
                <w:b/>
                <w:bCs w:val="0"/>
                <w:kern w:val="2"/>
                <w:sz w:val="24"/>
                <w:szCs w:val="24"/>
                <w:lang w:val="en-US" w:eastAsia="zh-CN"/>
              </w:rPr>
              <w:t>服务需求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pStyle w:val="23"/>
              <w:spacing w:after="0" w:line="320" w:lineRule="exact"/>
              <w:ind w:left="0" w:leftChars="0"/>
              <w:jc w:val="center"/>
              <w:rPr>
                <w:rFonts w:hint="default" w:asciiTheme="minorEastAsia" w:hAnsiTheme="minorEastAsia" w:eastAsiaTheme="minorEastAsia" w:cstheme="minorEastAsia"/>
                <w:b/>
                <w:bCs w:val="0"/>
                <w:kern w:val="2"/>
                <w:sz w:val="24"/>
                <w:szCs w:val="24"/>
                <w:lang w:val="en-US" w:eastAsia="zh-CN"/>
              </w:rPr>
            </w:pPr>
            <w:r>
              <w:rPr>
                <w:rFonts w:hint="eastAsia" w:asciiTheme="minorEastAsia" w:hAnsiTheme="minorEastAsia" w:eastAsiaTheme="minorEastAsia" w:cstheme="minorEastAsia"/>
                <w:b/>
                <w:bCs w:val="0"/>
                <w:kern w:val="2"/>
                <w:sz w:val="24"/>
                <w:szCs w:val="24"/>
                <w:lang w:val="en-US" w:eastAsia="zh-CN"/>
              </w:rPr>
              <w:t>服务明细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pStyle w:val="23"/>
              <w:spacing w:after="0" w:line="320" w:lineRule="exact"/>
              <w:ind w:left="0" w:leftChars="0"/>
              <w:jc w:val="center"/>
              <w:rPr>
                <w:rFonts w:hint="default" w:asciiTheme="minorEastAsia" w:hAnsiTheme="minorEastAsia" w:eastAsiaTheme="minorEastAsia" w:cstheme="minorEastAsia"/>
                <w:b/>
                <w:bCs w:val="0"/>
                <w:kern w:val="2"/>
                <w:sz w:val="24"/>
                <w:szCs w:val="24"/>
                <w:lang w:val="en-US" w:eastAsia="zh-CN"/>
              </w:rPr>
            </w:pPr>
            <w:r>
              <w:rPr>
                <w:rFonts w:hint="eastAsia" w:asciiTheme="minorEastAsia" w:hAnsiTheme="minorEastAsia" w:eastAsiaTheme="minorEastAsia" w:cstheme="minorEastAsia"/>
                <w:b/>
                <w:bCs w:val="0"/>
                <w:kern w:val="2"/>
                <w:sz w:val="24"/>
                <w:szCs w:val="24"/>
                <w:lang w:val="en-US" w:eastAsia="zh-CN"/>
              </w:rPr>
              <w:t>说明</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center"/>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center"/>
              <w:textAlignment w:val="center"/>
              <w:rPr>
                <w:rFonts w:hint="default"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WIFI信号覆盖</w:t>
            </w:r>
          </w:p>
          <w:p>
            <w:pPr>
              <w:widowControl/>
              <w:jc w:val="center"/>
              <w:textAlignment w:val="center"/>
              <w:rPr>
                <w:rFonts w:hint="eastAsia" w:ascii="方正仿宋_GBK" w:hAnsi="方正仿宋_GBK" w:eastAsia="方正仿宋_GBK" w:cs="方正仿宋_GBK"/>
                <w:b w:val="0"/>
                <w:bCs w:val="0"/>
                <w:kern w:val="2"/>
                <w:sz w:val="21"/>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1.医疗楼三层走廊、病房等均无死角；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2.养老楼八层（含负一楼）走廊、养老房间、功能房（图书室、餐厅）等均无死角；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方正仿宋_GBK" w:hAnsi="方正仿宋_GBK" w:eastAsia="方正仿宋_GBK" w:cs="方正仿宋_GBK"/>
                <w:b w:val="0"/>
                <w:bCs w:val="0"/>
                <w:kern w:val="2"/>
                <w:sz w:val="21"/>
                <w:szCs w:val="24"/>
                <w:lang w:val="en-US" w:eastAsia="zh-CN" w:bidi="ar-SA"/>
              </w:rPr>
              <w:t>3.户外活动区两个，要求满足至少能连接30个设备在任意娱乐区均能同时接入并流畅使用；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default"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1.投标人提供承诺函（格式自拟）；</w:t>
            </w:r>
          </w:p>
        </w:tc>
      </w:tr>
      <w:tr>
        <w:tblPrEx>
          <w:tblCellMar>
            <w:top w:w="0" w:type="dxa"/>
            <w:left w:w="108" w:type="dxa"/>
            <w:bottom w:w="0" w:type="dxa"/>
            <w:right w:w="108" w:type="dxa"/>
          </w:tblCellMar>
        </w:tblPrEx>
        <w:trPr>
          <w:trHeight w:val="32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default"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default"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WIFI环境及数量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1.实现无缝切换，设备始终能接入信号最好的接入点，切换过程不影响设备使用；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2.无线控制器≥1台，最大支持管理AP数≥256个；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3.新建AP数量≥92个；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4.室外高功率AP≥2个；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5.POE交换机≥8台；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6.汇聚交换机≥1；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方正仿宋_GBK" w:hAnsi="方正仿宋_GBK" w:eastAsia="方正仿宋_GBK" w:cs="方正仿宋_GBK"/>
                <w:b w:val="0"/>
                <w:bCs w:val="0"/>
                <w:kern w:val="2"/>
                <w:sz w:val="21"/>
                <w:szCs w:val="24"/>
                <w:lang w:val="en-US" w:eastAsia="zh-CN" w:bidi="ar-SA"/>
              </w:rPr>
              <w:t>7.为便于后续运维，本次建设使用设备必须来自同一品牌厂家；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1.数量为招标方勘测最少需要数量，具体数量供应商自行勘查落实，达本次服务要求；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方正仿宋_GBK" w:hAnsi="方正仿宋_GBK" w:eastAsia="方正仿宋_GBK" w:cs="方正仿宋_GBK"/>
                <w:b w:val="0"/>
                <w:bCs w:val="0"/>
                <w:kern w:val="2"/>
                <w:sz w:val="21"/>
                <w:szCs w:val="24"/>
                <w:lang w:val="en-US" w:eastAsia="zh-CN" w:bidi="ar-SA"/>
              </w:rPr>
              <w:t>2.设备技术参数见二性能技术参数需求；</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default"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default"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认证方式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1.需提供短信认证服务；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default"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1.短信认证服务包括服务期内短信费用；</w:t>
            </w:r>
          </w:p>
        </w:tc>
      </w:tr>
      <w:tr>
        <w:tblPrEx>
          <w:tblCellMar>
            <w:top w:w="0" w:type="dxa"/>
            <w:left w:w="108" w:type="dxa"/>
            <w:bottom w:w="0" w:type="dxa"/>
            <w:right w:w="108" w:type="dxa"/>
          </w:tblCellMar>
        </w:tblPrEx>
        <w:trPr>
          <w:trHeight w:val="3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default"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default"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线路部署服务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1.网线要求六类双绞线缆（LSZH);各项性能指标达到YD/T 926.2或TIA/EIS-685B标准；</w:t>
            </w:r>
          </w:p>
          <w:p>
            <w:pPr>
              <w:widowControl/>
              <w:numPr>
                <w:ilvl w:val="0"/>
                <w:numId w:val="0"/>
              </w:numPr>
              <w:ind w:leftChars="0"/>
              <w:jc w:val="left"/>
              <w:textAlignment w:val="center"/>
              <w:rPr>
                <w:rFonts w:hint="default"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2.一条互联网宽带 ，下行速率≥1Gbps   上行速率不小于50Mbps；</w:t>
            </w:r>
          </w:p>
          <w:p>
            <w:pPr>
              <w:widowControl/>
              <w:jc w:val="left"/>
              <w:textAlignment w:val="center"/>
              <w:rPr>
                <w:rFonts w:hint="default"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3.一条互联网宽带 ，下行速率≥1000Mbps 上行速率不小于50Mbps；</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4.一条互联网线路对接市场监管局，包含三个AI摄像头；</w:t>
            </w:r>
          </w:p>
          <w:p>
            <w:pPr>
              <w:widowControl/>
              <w:numPr>
                <w:ilvl w:val="0"/>
                <w:numId w:val="0"/>
              </w:numPr>
              <w:ind w:leftChars="0"/>
              <w:jc w:val="left"/>
              <w:textAlignment w:val="center"/>
              <w:rPr>
                <w:rFonts w:hint="default"/>
                <w:lang w:val="en-US" w:eastAsia="zh-CN"/>
              </w:rPr>
            </w:pPr>
            <w:r>
              <w:rPr>
                <w:rFonts w:hint="eastAsia" w:ascii="方正仿宋_GBK" w:hAnsi="方正仿宋_GBK" w:eastAsia="方正仿宋_GBK" w:cs="方正仿宋_GBK"/>
                <w:b w:val="0"/>
                <w:bCs w:val="0"/>
                <w:kern w:val="2"/>
                <w:sz w:val="21"/>
                <w:szCs w:val="24"/>
                <w:lang w:val="en-US" w:eastAsia="zh-CN" w:bidi="ar-SA"/>
              </w:rPr>
              <w:t>5.一条点对点专线，连接医院（老院区）到医养中心，下行速率≥30Mbps 上行速率≥30Mbps；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default"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1.网线等辅材及安装调试、线路部署等均由投标人自行提供；</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b w:val="0"/>
          <w:bCs w:val="0"/>
          <w:kern w:val="2"/>
          <w:sz w:val="21"/>
          <w:szCs w:val="24"/>
          <w:lang w:val="en-US" w:eastAsia="zh-CN" w:bidi="ar-SA"/>
        </w:rPr>
      </w:pPr>
    </w:p>
    <w:p>
      <w:pPr>
        <w:rPr>
          <w:rFonts w:hint="default"/>
          <w:lang w:val="en-US" w:eastAsia="zh-CN"/>
        </w:rPr>
      </w:pPr>
    </w:p>
    <w:p>
      <w:pPr>
        <w:pStyle w:val="3"/>
        <w:numPr>
          <w:ilvl w:val="0"/>
          <w:numId w:val="0"/>
        </w:numPr>
        <w:ind w:leftChars="0"/>
        <w:rPr>
          <w:rFonts w:hint="eastAsia" w:ascii="方正仿宋_GBK" w:hAnsi="方正仿宋_GBK" w:eastAsia="方正仿宋_GBK" w:cs="方正仿宋_GBK"/>
          <w:szCs w:val="28"/>
          <w:lang w:val="en-US" w:eastAsia="zh-CN"/>
        </w:rPr>
      </w:pPr>
      <w:bookmarkStart w:id="53" w:name="_Toc1319"/>
      <w:r>
        <w:rPr>
          <w:rFonts w:hint="eastAsia" w:ascii="方正仿宋_GBK" w:hAnsi="方正仿宋_GBK" w:eastAsia="方正仿宋_GBK" w:cs="方正仿宋_GBK"/>
          <w:szCs w:val="28"/>
          <w:lang w:val="en-US" w:eastAsia="zh-CN"/>
        </w:rPr>
        <w:t>二、性能技术参数需求</w:t>
      </w:r>
      <w:bookmarkEnd w:id="53"/>
    </w:p>
    <w:tbl>
      <w:tblPr>
        <w:tblStyle w:val="61"/>
        <w:tblW w:w="0" w:type="auto"/>
        <w:tblInd w:w="0" w:type="dxa"/>
        <w:tblLayout w:type="autofit"/>
        <w:tblCellMar>
          <w:top w:w="0" w:type="dxa"/>
          <w:left w:w="108" w:type="dxa"/>
          <w:bottom w:w="0" w:type="dxa"/>
          <w:right w:w="108" w:type="dxa"/>
        </w:tblCellMar>
      </w:tblPr>
      <w:tblGrid>
        <w:gridCol w:w="744"/>
        <w:gridCol w:w="1065"/>
        <w:gridCol w:w="7819"/>
      </w:tblGrid>
      <w:tr>
        <w:tblPrEx>
          <w:tblCellMar>
            <w:top w:w="0" w:type="dxa"/>
            <w:left w:w="108" w:type="dxa"/>
            <w:bottom w:w="0" w:type="dxa"/>
            <w:right w:w="108" w:type="dxa"/>
          </w:tblCellMar>
        </w:tblPrEx>
        <w:trPr>
          <w:trHeight w:val="4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23"/>
              <w:spacing w:after="0" w:line="320" w:lineRule="exact"/>
              <w:ind w:left="0" w:leftChars="0"/>
              <w:jc w:val="center"/>
              <w:rPr>
                <w:rFonts w:hint="eastAsia" w:asciiTheme="minorEastAsia" w:hAnsiTheme="minorEastAsia" w:eastAsiaTheme="minorEastAsia" w:cstheme="minorEastAsia"/>
                <w:b/>
                <w:bCs w:val="0"/>
                <w:kern w:val="2"/>
                <w:sz w:val="24"/>
                <w:szCs w:val="24"/>
                <w:lang w:val="en-US" w:eastAsia="zh-CN"/>
              </w:rPr>
            </w:pPr>
            <w:r>
              <w:rPr>
                <w:rFonts w:hint="eastAsia" w:asciiTheme="minorEastAsia" w:hAnsiTheme="minorEastAsia" w:eastAsiaTheme="minorEastAsia" w:cstheme="minorEastAsia"/>
                <w:b/>
                <w:bCs w:val="0"/>
                <w:kern w:val="2"/>
                <w:sz w:val="24"/>
                <w:szCs w:val="24"/>
                <w:lang w:val="en-US" w:eastAsia="zh-CN"/>
              </w:rPr>
              <w:t>序号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23"/>
              <w:spacing w:after="0" w:line="320" w:lineRule="exact"/>
              <w:ind w:left="0" w:leftChars="0"/>
              <w:jc w:val="center"/>
              <w:rPr>
                <w:rFonts w:hint="eastAsia" w:asciiTheme="minorEastAsia" w:hAnsiTheme="minorEastAsia" w:eastAsiaTheme="minorEastAsia" w:cstheme="minorEastAsia"/>
                <w:b/>
                <w:bCs w:val="0"/>
                <w:kern w:val="2"/>
                <w:sz w:val="24"/>
                <w:szCs w:val="24"/>
                <w:lang w:val="en-US" w:eastAsia="zh-CN"/>
              </w:rPr>
            </w:pPr>
            <w:r>
              <w:rPr>
                <w:rFonts w:hint="eastAsia" w:asciiTheme="minorEastAsia" w:hAnsiTheme="minorEastAsia" w:eastAsiaTheme="minorEastAsia" w:cstheme="minorEastAsia"/>
                <w:b/>
                <w:bCs w:val="0"/>
                <w:kern w:val="2"/>
                <w:sz w:val="24"/>
                <w:szCs w:val="24"/>
                <w:lang w:val="en-US" w:eastAsia="zh-CN"/>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pStyle w:val="23"/>
              <w:spacing w:after="0" w:line="320" w:lineRule="exact"/>
              <w:ind w:left="0" w:leftChars="0"/>
              <w:jc w:val="center"/>
              <w:rPr>
                <w:rFonts w:hint="eastAsia" w:asciiTheme="minorEastAsia" w:hAnsiTheme="minorEastAsia" w:eastAsiaTheme="minorEastAsia" w:cstheme="minorEastAsia"/>
                <w:b/>
                <w:bCs w:val="0"/>
                <w:kern w:val="2"/>
                <w:sz w:val="24"/>
                <w:szCs w:val="24"/>
                <w:lang w:val="en-US" w:eastAsia="zh-CN"/>
              </w:rPr>
            </w:pPr>
            <w:r>
              <w:rPr>
                <w:rFonts w:hint="eastAsia" w:asciiTheme="minorEastAsia" w:hAnsiTheme="minorEastAsia" w:eastAsiaTheme="minorEastAsia" w:cstheme="minorEastAsia"/>
                <w:b/>
                <w:bCs w:val="0"/>
                <w:kern w:val="2"/>
                <w:sz w:val="24"/>
                <w:szCs w:val="24"/>
                <w:lang w:val="en-US" w:eastAsia="zh-CN"/>
              </w:rPr>
              <w:t>参数</w:t>
            </w:r>
          </w:p>
        </w:tc>
      </w:tr>
      <w:tr>
        <w:tblPrEx>
          <w:tblCellMar>
            <w:top w:w="0" w:type="dxa"/>
            <w:left w:w="108" w:type="dxa"/>
            <w:bottom w:w="0" w:type="dxa"/>
            <w:right w:w="108" w:type="dxa"/>
          </w:tblCellMar>
        </w:tblPrEx>
        <w:trPr>
          <w:trHeight w:val="9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center"/>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center"/>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center"/>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center"/>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center"/>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无线控制管理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1、支持WAN口≥2*10GE，Combo口≥2*GE，LAN口≥8*GE，USB3.0≥1个。</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2、内置无线控制器功能，支持管理AP，最大支持管理256个AP。</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3、支持IPSec VPN，吞吐可达900Mbps，支持隧道数≥100。</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4、支持固定IP地址、DHCP自动获取地址、PPPoE拨号等多种方式，支持链路状态检测功能，支持ICMP、DNS、NTP等检测方式，支持静态路由和策略路由。</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5、支持MAC地址学习、广播风暴抑制、流量镜像功能。</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6、支持精细化流控，支持每IP限制流量、支持基于用户组限制流量、支持绿色通道功能。</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7、支持MAC地址过滤功能，支持MAC地址黑白名单。</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8、支持基于源目的地址、端口定义防火墙过滤策略、URL过滤，网站黑白名单，关键字模糊匹配、支持HTTP下载文件过滤功能、支持ARP扫描、ARP检测、ARP防护等功能、支持互联网常见应用识别和控制、支持IP地址流量统计和排名、支持异常主机流量防护功能。</w:t>
            </w:r>
          </w:p>
        </w:tc>
      </w:tr>
      <w:tr>
        <w:tblPrEx>
          <w:tblCellMar>
            <w:top w:w="0" w:type="dxa"/>
            <w:left w:w="108" w:type="dxa"/>
            <w:bottom w:w="0" w:type="dxa"/>
            <w:right w:w="108" w:type="dxa"/>
          </w:tblCellMar>
        </w:tblPrEx>
        <w:trPr>
          <w:trHeight w:val="695"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Wi-Fi6接入服务点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1、支持802.11ax协议标准，整机双频五流，整机最大接入速率2.975Gbps。</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2、固定接口≥1个100/1000/2500Mbps自协商以太网口上行口（PoE受电）。</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3、无线终端最大接入数≥256。</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4、支持无线VLAN绑定。</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5、支持无线漫游灵敏度调优、弱信号终端优化、智能优化。</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6、支持基于AP侧的无线终端限速。</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7、支持一键认证、短信认证、账号认证、访客认证、微信公众号认证、哑终端认证、会员认证、钉钉认证、认证逃生、自定义认证服务器地址。</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8、手机APP统一管理与运维，可以查看AP在线情况、AP关键指标、AP信道使用情况。</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9、支持基于SSID的无线用户隔离。</w:t>
            </w:r>
          </w:p>
        </w:tc>
      </w:tr>
      <w:tr>
        <w:tblPrEx>
          <w:tblCellMar>
            <w:top w:w="0" w:type="dxa"/>
            <w:left w:w="108" w:type="dxa"/>
            <w:bottom w:w="0" w:type="dxa"/>
            <w:right w:w="108" w:type="dxa"/>
          </w:tblCellMar>
        </w:tblPrEx>
        <w:trPr>
          <w:trHeight w:val="1201"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室外高功率无线接入服务点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1、支持802.11ax协议标准，整机双频四流，整机最大接入速率2.975Gbps。</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2、固定接口≥1个10/100/1000Mbps自协商以太网口上行口（PoE受电）。</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3、无线终端最大接入数≥256人。</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4、支持无线VLAN绑定。</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5、支持无线漫游灵敏度调优、弱信号终端优化、智能优化。</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6、支持基于AP侧的无线终端限速。</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7、支持一键认证、短信认证、账号认证、访客认证、微信公众号认证、哑终端认证、会员认证、钉钉认证、企业微信认证、认证逃生。</w:t>
            </w:r>
          </w:p>
        </w:tc>
      </w:tr>
      <w:tr>
        <w:tblPrEx>
          <w:tblCellMar>
            <w:top w:w="0" w:type="dxa"/>
            <w:left w:w="108" w:type="dxa"/>
            <w:bottom w:w="0" w:type="dxa"/>
            <w:right w:w="108" w:type="dxa"/>
          </w:tblCellMar>
        </w:tblPrEx>
        <w:trPr>
          <w:trHeight w:val="391"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center"/>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PoE交换网络接入服务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1、交换容量≥52Gbps，包转发率≥38.8Mpps。</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2、端口类型≥24个10/100/1000 Base-T 端口，≥2个1G SFP端口。</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3、POE供电240W；支持POE+，单端口最大功率输出功率35W。</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4、支持端口防雷：6KV。</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5、支持黑洞MAC地址的配置，过滤掉非法用户，保障网络安全。</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6、支持广播风暴抑制，未知单播抑制，多播风暴抑制。</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7、支持基于端口的VLAN。</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8、支持去命令行WEB管理，支持端口镜像，支持端口自环检测，支持端口隔离。</w:t>
            </w:r>
          </w:p>
        </w:tc>
      </w:tr>
      <w:tr>
        <w:tblPrEx>
          <w:tblCellMar>
            <w:top w:w="0" w:type="dxa"/>
            <w:left w:w="108" w:type="dxa"/>
            <w:bottom w:w="0" w:type="dxa"/>
            <w:right w:w="108" w:type="dxa"/>
          </w:tblCellMar>
        </w:tblPrEx>
        <w:trPr>
          <w:trHeight w:val="391"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p>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汇聚网络接入服务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1、交换容量≥337Gbps，包转发率≥108Mpps。</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2、端口类型≥24个10/100/1000Base-T电口，≥2个1000Base-X SFP光口，≥2个1000Base-X SFP+光口。</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3、支持端口防雷≥6KV。</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4、支持MAC地址学习数目限制，MAC地址深度最深≥16K，手工配置静态MAC≥1000项。</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5、支持组播VLAN ，可实现同一组数据在不同用户VLAN间的复制和转发。</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6、支持端口自环检测，可防止数据环路引起广播风暴。</w:t>
            </w:r>
          </w:p>
          <w:p>
            <w:pPr>
              <w:widowControl/>
              <w:numPr>
                <w:ilvl w:val="0"/>
                <w:numId w:val="0"/>
              </w:numPr>
              <w:ind w:leftChars="0"/>
              <w:jc w:val="left"/>
              <w:textAlignment w:val="center"/>
              <w:rPr>
                <w:rFonts w:hint="eastAsia" w:ascii="方正仿宋_GBK" w:hAnsi="方正仿宋_GBK" w:eastAsia="方正仿宋_GBK" w:cs="方正仿宋_GBK"/>
                <w:b w:val="0"/>
                <w:bCs w:val="0"/>
                <w:kern w:val="2"/>
                <w:sz w:val="21"/>
                <w:szCs w:val="24"/>
                <w:lang w:val="en-US" w:eastAsia="zh-CN" w:bidi="ar-SA"/>
              </w:rPr>
            </w:pPr>
            <w:r>
              <w:rPr>
                <w:rFonts w:hint="eastAsia" w:ascii="方正仿宋_GBK" w:hAnsi="方正仿宋_GBK" w:eastAsia="方正仿宋_GBK" w:cs="方正仿宋_GBK"/>
                <w:b w:val="0"/>
                <w:bCs w:val="0"/>
                <w:kern w:val="2"/>
                <w:sz w:val="21"/>
                <w:szCs w:val="24"/>
                <w:lang w:val="en-US" w:eastAsia="zh-CN" w:bidi="ar-SA"/>
              </w:rPr>
              <w:t>7、支持IEEE 802.3ad，支持动态链路聚合LACP。</w:t>
            </w:r>
          </w:p>
        </w:tc>
      </w:tr>
    </w:tbl>
    <w:p>
      <w:pPr>
        <w:rPr>
          <w:rFonts w:ascii="方正仿宋_GBK" w:hAnsi="方正仿宋_GBK" w:eastAsia="方正仿宋_GBK" w:cs="方正仿宋_GBK"/>
          <w:sz w:val="24"/>
        </w:rPr>
      </w:pPr>
    </w:p>
    <w:p>
      <w:pPr>
        <w:pStyle w:val="3"/>
        <w:ind w:left="0" w:firstLine="0"/>
        <w:rPr>
          <w:rFonts w:ascii="方正仿宋_GBK" w:hAnsi="方正仿宋_GBK" w:eastAsia="方正仿宋_GBK" w:cs="方正仿宋_GBK"/>
          <w:sz w:val="24"/>
          <w:szCs w:val="24"/>
        </w:rPr>
      </w:pPr>
      <w:bookmarkStart w:id="54" w:name="_Toc4605"/>
      <w:bookmarkStart w:id="55" w:name="_Toc16691"/>
      <w:bookmarkStart w:id="56" w:name="_Toc46392818"/>
      <w:r>
        <w:rPr>
          <w:rFonts w:hint="eastAsia" w:ascii="方正仿宋_GBK" w:hAnsi="方正仿宋_GBK" w:eastAsia="方正仿宋_GBK" w:cs="方正仿宋_GBK"/>
          <w:szCs w:val="28"/>
          <w:lang w:val="en-US" w:eastAsia="zh-CN"/>
        </w:rPr>
        <w:t>三</w:t>
      </w:r>
      <w:r>
        <w:rPr>
          <w:rFonts w:hint="eastAsia" w:ascii="方正仿宋_GBK" w:hAnsi="方正仿宋_GBK" w:eastAsia="方正仿宋_GBK" w:cs="方正仿宋_GBK"/>
          <w:szCs w:val="28"/>
        </w:rPr>
        <w:t>、项目验收：</w:t>
      </w:r>
      <w:bookmarkEnd w:id="54"/>
      <w:bookmarkEnd w:id="55"/>
      <w:r>
        <w:rPr>
          <w:rFonts w:hint="eastAsia" w:ascii="方正仿宋_GBK" w:hAnsi="方正仿宋_GBK" w:eastAsia="方正仿宋_GBK" w:cs="方正仿宋_GBK"/>
          <w:szCs w:val="28"/>
        </w:rPr>
        <w:t xml:space="preserve"> </w:t>
      </w:r>
      <w:r>
        <w:rPr>
          <w:rFonts w:hint="eastAsia" w:ascii="方正仿宋_GBK" w:hAnsi="方正仿宋_GBK" w:eastAsia="方正仿宋_GBK" w:cs="方正仿宋_GBK"/>
          <w:sz w:val="24"/>
          <w:szCs w:val="24"/>
        </w:rPr>
        <w:t xml:space="preserve">  </w:t>
      </w:r>
    </w:p>
    <w:p>
      <w:pPr>
        <w:snapToGrid w:val="0"/>
        <w:spacing w:before="120" w:beforeLines="50" w:after="120" w:afterLines="50"/>
        <w:ind w:firstLine="420" w:firstLineChars="200"/>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rPr>
        <w:t>项目实施完毕，由采购人组织进行验收，并出具验收报告。</w:t>
      </w:r>
    </w:p>
    <w:p>
      <w:pPr>
        <w:pStyle w:val="3"/>
        <w:rPr>
          <w:rFonts w:ascii="方正仿宋_GBK" w:hAnsi="方正仿宋_GBK" w:eastAsia="方正仿宋_GBK" w:cs="方正仿宋_GBK"/>
          <w:szCs w:val="28"/>
        </w:rPr>
      </w:pPr>
      <w:bookmarkStart w:id="57" w:name="_Toc9230"/>
      <w:bookmarkStart w:id="58" w:name="_Toc32409"/>
      <w:r>
        <w:rPr>
          <w:rFonts w:hint="eastAsia" w:ascii="方正仿宋_GBK" w:hAnsi="方正仿宋_GBK" w:eastAsia="方正仿宋_GBK" w:cs="方正仿宋_GBK"/>
          <w:szCs w:val="28"/>
          <w:lang w:val="en-US" w:eastAsia="zh-CN"/>
        </w:rPr>
        <w:t>四</w:t>
      </w:r>
      <w:r>
        <w:rPr>
          <w:rFonts w:hint="eastAsia" w:ascii="方正仿宋_GBK" w:hAnsi="方正仿宋_GBK" w:eastAsia="方正仿宋_GBK" w:cs="方正仿宋_GBK"/>
          <w:szCs w:val="28"/>
        </w:rPr>
        <w:t>、保密规定</w:t>
      </w:r>
      <w:bookmarkEnd w:id="57"/>
      <w:bookmarkEnd w:id="58"/>
    </w:p>
    <w:p>
      <w:pPr>
        <w:snapToGrid w:val="0"/>
        <w:spacing w:before="120" w:beforeLines="50" w:after="120" w:afterLines="50"/>
        <w:ind w:firstLine="420" w:firstLineChars="200"/>
        <w:rPr>
          <w:rFonts w:ascii="方正仿宋_GBK" w:hAnsi="方正仿宋_GBK" w:eastAsia="方正仿宋_GBK" w:cs="方正仿宋_GBK"/>
          <w:snapToGrid w:val="0"/>
          <w:kern w:val="0"/>
          <w:szCs w:val="21"/>
        </w:rPr>
      </w:pPr>
      <w:r>
        <w:rPr>
          <w:rFonts w:hint="eastAsia" w:ascii="方正仿宋_GBK" w:hAnsi="方正仿宋_GBK" w:eastAsia="方正仿宋_GBK" w:cs="方正仿宋_GBK"/>
          <w:snapToGrid w:val="0"/>
          <w:kern w:val="0"/>
          <w:szCs w:val="21"/>
          <w:lang w:val="en-US" w:eastAsia="zh-CN"/>
        </w:rPr>
        <w:t>成交供应商</w:t>
      </w:r>
      <w:r>
        <w:rPr>
          <w:rFonts w:hint="eastAsia" w:ascii="方正仿宋_GBK" w:hAnsi="方正仿宋_GBK" w:eastAsia="方正仿宋_GBK" w:cs="方正仿宋_GBK"/>
          <w:snapToGrid w:val="0"/>
          <w:kern w:val="0"/>
          <w:szCs w:val="21"/>
        </w:rPr>
        <w:t>需严格按照《网络安全法》、《数据安全法》使用客户信息，未经采购人许可，不得直接或间接地透露客户信息。对客户信息保密，并采取所有必要的预防措施，防止未经授权使用及透露，如果出现信息泄露事件，按照相关法律进行追责处理。</w:t>
      </w:r>
      <w:bookmarkEnd w:id="56"/>
      <w:bookmarkStart w:id="59" w:name="_Toc46392819"/>
    </w:p>
    <w:p>
      <w:pPr>
        <w:pStyle w:val="2"/>
        <w:spacing w:line="440" w:lineRule="exact"/>
        <w:ind w:firstLine="2570" w:firstLineChars="800"/>
        <w:jc w:val="both"/>
        <w:rPr>
          <w:rFonts w:ascii="方正仿宋_GBK" w:hAnsi="方正仿宋_GBK" w:eastAsia="方正仿宋_GBK" w:cs="方正仿宋_GBK"/>
          <w:kern w:val="0"/>
          <w:sz w:val="32"/>
        </w:rPr>
        <w:sectPr>
          <w:footerReference r:id="rId14" w:type="first"/>
          <w:footerReference r:id="rId13" w:type="default"/>
          <w:pgSz w:w="11907" w:h="16840"/>
          <w:pgMar w:top="1134" w:right="1191" w:bottom="1134" w:left="1304" w:header="737" w:footer="992" w:gutter="0"/>
          <w:pgNumType w:fmt="decimal"/>
          <w:cols w:space="720" w:num="1"/>
          <w:titlePg/>
          <w:docGrid w:linePitch="312" w:charSpace="0"/>
        </w:sectPr>
      </w:pPr>
    </w:p>
    <w:p>
      <w:pPr>
        <w:pStyle w:val="2"/>
        <w:spacing w:line="440" w:lineRule="exact"/>
        <w:jc w:val="center"/>
        <w:rPr>
          <w:rFonts w:ascii="方正仿宋_GBK" w:hAnsi="方正仿宋_GBK" w:eastAsia="方正仿宋_GBK" w:cs="方正仿宋_GBK"/>
          <w:sz w:val="28"/>
          <w:szCs w:val="28"/>
        </w:rPr>
      </w:pPr>
      <w:bookmarkStart w:id="60" w:name="_Toc1912"/>
      <w:r>
        <w:rPr>
          <w:rFonts w:hint="eastAsia" w:ascii="方正仿宋_GBK" w:hAnsi="方正仿宋_GBK" w:eastAsia="方正仿宋_GBK" w:cs="方正仿宋_GBK"/>
          <w:kern w:val="0"/>
          <w:sz w:val="32"/>
        </w:rPr>
        <w:t xml:space="preserve">第五章  </w:t>
      </w:r>
      <w:bookmarkEnd w:id="35"/>
      <w:bookmarkEnd w:id="59"/>
      <w:r>
        <w:rPr>
          <w:rFonts w:hint="eastAsia" w:ascii="方正仿宋_GBK" w:hAnsi="方正仿宋_GBK" w:eastAsia="方正仿宋_GBK" w:cs="方正仿宋_GBK"/>
          <w:kern w:val="0"/>
          <w:sz w:val="32"/>
        </w:rPr>
        <w:t>磋商程序及方法、评审标准、无效响应和采购终止</w:t>
      </w:r>
      <w:bookmarkEnd w:id="60"/>
    </w:p>
    <w:p>
      <w:pPr>
        <w:pStyle w:val="3"/>
        <w:spacing w:before="0" w:after="0" w:line="440" w:lineRule="exact"/>
        <w:ind w:firstLine="560" w:firstLineChars="200"/>
        <w:rPr>
          <w:rFonts w:hint="eastAsia" w:asciiTheme="minorEastAsia" w:hAnsiTheme="minorEastAsia" w:eastAsiaTheme="minorEastAsia" w:cstheme="minorEastAsia"/>
          <w:sz w:val="28"/>
          <w:szCs w:val="22"/>
        </w:rPr>
      </w:pPr>
      <w:bookmarkStart w:id="61" w:name="_Toc10387"/>
      <w:bookmarkStart w:id="62" w:name="_Toc448331657"/>
      <w:bookmarkStart w:id="63" w:name="_Toc498617651"/>
      <w:bookmarkStart w:id="64" w:name="_Toc533774717"/>
      <w:bookmarkStart w:id="65" w:name="_Toc46392823"/>
      <w:r>
        <w:rPr>
          <w:rFonts w:hint="eastAsia" w:asciiTheme="minorEastAsia" w:hAnsiTheme="minorEastAsia" w:eastAsiaTheme="minorEastAsia" w:cstheme="minorEastAsia"/>
          <w:sz w:val="28"/>
          <w:szCs w:val="22"/>
        </w:rPr>
        <w:t>一、评选程序及方法</w:t>
      </w:r>
      <w:bookmarkEnd w:id="61"/>
    </w:p>
    <w:p>
      <w:pPr>
        <w:snapToGrid w:val="0"/>
        <w:spacing w:before="120" w:beforeLines="50" w:after="120" w:afterLines="50"/>
        <w:ind w:firstLine="420" w:firstLineChars="200"/>
        <w:rPr>
          <w:rFonts w:hint="eastAsia" w:ascii="方正仿宋_GBK" w:hAnsi="方正仿宋_GBK" w:eastAsia="方正仿宋_GBK" w:cs="方正仿宋_GBK"/>
          <w:snapToGrid w:val="0"/>
          <w:kern w:val="0"/>
          <w:szCs w:val="21"/>
          <w:lang w:val="en-US" w:eastAsia="zh-CN"/>
        </w:rPr>
      </w:pPr>
      <w:r>
        <w:rPr>
          <w:rFonts w:hint="eastAsia" w:ascii="方正仿宋_GBK" w:hAnsi="方正仿宋_GBK" w:eastAsia="方正仿宋_GBK" w:cs="方正仿宋_GBK"/>
          <w:snapToGrid w:val="0"/>
          <w:kern w:val="0"/>
          <w:szCs w:val="21"/>
          <w:lang w:val="en-US" w:eastAsia="zh-CN"/>
        </w:rPr>
        <w:t>（一）磋商按竞争性磋商文件规定的时间和地点进行，供应商须有法定代表人或其授权代表参加并签到。竞争性磋商以签到的顺序确定磋商顺序，由本项目依法组建的磋商小组分别与各供应商进行磋商。</w:t>
      </w:r>
    </w:p>
    <w:p>
      <w:pPr>
        <w:snapToGrid w:val="0"/>
        <w:spacing w:before="120" w:beforeLines="50" w:after="120" w:afterLines="50"/>
        <w:ind w:firstLine="420" w:firstLineChars="200"/>
        <w:rPr>
          <w:rFonts w:hint="eastAsia" w:ascii="方正仿宋_GBK" w:hAnsi="方正仿宋_GBK" w:eastAsia="方正仿宋_GBK" w:cs="方正仿宋_GBK"/>
          <w:snapToGrid w:val="0"/>
          <w:kern w:val="0"/>
          <w:szCs w:val="21"/>
          <w:lang w:val="en-US" w:eastAsia="zh-CN"/>
        </w:rPr>
      </w:pPr>
      <w:r>
        <w:rPr>
          <w:rFonts w:hint="eastAsia" w:ascii="方正仿宋_GBK" w:hAnsi="方正仿宋_GBK" w:eastAsia="方正仿宋_GBK" w:cs="方正仿宋_GBK"/>
          <w:snapToGrid w:val="0"/>
          <w:kern w:val="0"/>
          <w:szCs w:val="21"/>
          <w:lang w:val="en-US" w:eastAsia="zh-CN"/>
        </w:rPr>
        <w:t>（二）磋商小组对各供应商的资格条件、响应文件的有效性、完整性和响应程度进行审查。各供应商只有在完全符合要求的前提下，才能参与正式磋商。</w:t>
      </w:r>
    </w:p>
    <w:p>
      <w:pPr>
        <w:snapToGrid w:val="0"/>
        <w:spacing w:before="120" w:beforeLines="50" w:after="120" w:afterLines="50"/>
        <w:ind w:firstLine="420" w:firstLineChars="200"/>
        <w:rPr>
          <w:rFonts w:hint="eastAsia" w:ascii="方正仿宋_GBK" w:hAnsi="方正仿宋_GBK" w:eastAsia="方正仿宋_GBK" w:cs="方正仿宋_GBK"/>
          <w:snapToGrid w:val="0"/>
          <w:kern w:val="0"/>
          <w:szCs w:val="21"/>
          <w:lang w:val="en-US" w:eastAsia="zh-CN"/>
        </w:rPr>
      </w:pPr>
      <w:r>
        <w:rPr>
          <w:rFonts w:hint="eastAsia" w:ascii="方正仿宋_GBK" w:hAnsi="方正仿宋_GBK" w:eastAsia="方正仿宋_GBK" w:cs="方正仿宋_GBK"/>
          <w:snapToGrid w:val="0"/>
          <w:kern w:val="0"/>
          <w:szCs w:val="21"/>
          <w:lang w:val="en-US" w:eastAsia="zh-CN"/>
        </w:rPr>
        <w:t>1.资格性检查。依据法律法规和竞争性磋商文件的规定，对响应文件中的资格证明等进行审查，以确定供应商是否具备磋商资格。资格性检查资料表如下：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258"/>
        <w:gridCol w:w="5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76" w:type="dxa"/>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序号</w:t>
            </w:r>
          </w:p>
        </w:tc>
        <w:tc>
          <w:tcPr>
            <w:tcW w:w="3967" w:type="dxa"/>
            <w:gridSpan w:val="2"/>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检查因素</w:t>
            </w:r>
          </w:p>
        </w:tc>
        <w:tc>
          <w:tcPr>
            <w:tcW w:w="5260" w:type="dxa"/>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restart"/>
            <w:vAlign w:val="center"/>
          </w:tcPr>
          <w:p>
            <w:pPr>
              <w:spacing w:line="240" w:lineRule="exact"/>
              <w:ind w:firstLine="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709" w:type="dxa"/>
            <w:vMerge w:val="restart"/>
            <w:vAlign w:val="center"/>
          </w:tcPr>
          <w:p>
            <w:pPr>
              <w:spacing w:line="240" w:lineRule="exact"/>
              <w:ind w:firstLine="0" w:firstLineChars="0"/>
              <w:jc w:val="both"/>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lang w:val="zh-CN"/>
              </w:rPr>
              <w:t>应符合的基本资格条件</w:t>
            </w:r>
          </w:p>
        </w:tc>
        <w:tc>
          <w:tcPr>
            <w:tcW w:w="3258" w:type="dxa"/>
            <w:vAlign w:val="center"/>
          </w:tcPr>
          <w:p>
            <w:pPr>
              <w:spacing w:line="400" w:lineRule="exact"/>
              <w:ind w:firstLine="0" w:firstLineChars="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（1）具有独立承担民事责任的能力</w:t>
            </w:r>
          </w:p>
        </w:tc>
        <w:tc>
          <w:tcPr>
            <w:tcW w:w="5260" w:type="dxa"/>
            <w:vAlign w:val="center"/>
          </w:tcPr>
          <w:p>
            <w:pPr>
              <w:pStyle w:val="59"/>
              <w:rPr>
                <w:rFonts w:hint="eastAsia" w:ascii="方正仿宋_GBK" w:hAnsi="方正仿宋_GBK" w:eastAsia="方正仿宋_GBK" w:cs="方正仿宋_GBK"/>
                <w:snapToGrid w:val="0"/>
                <w:kern w:val="0"/>
                <w:sz w:val="21"/>
                <w:szCs w:val="21"/>
                <w:lang w:val="en-US" w:eastAsia="zh-CN" w:bidi="ar-SA"/>
              </w:rPr>
            </w:pPr>
            <w:r>
              <w:rPr>
                <w:rFonts w:hint="eastAsia" w:ascii="方正仿宋_GBK" w:hAnsi="方正仿宋_GBK" w:eastAsia="方正仿宋_GBK" w:cs="方正仿宋_GBK"/>
                <w:snapToGrid w:val="0"/>
                <w:kern w:val="0"/>
                <w:sz w:val="21"/>
                <w:szCs w:val="21"/>
                <w:lang w:val="en-US" w:eastAsia="zh-CN" w:bidi="ar-SA"/>
              </w:rPr>
              <w:t xml:space="preserve">1.供应商法人营业执照（提供复印件）等； </w:t>
            </w:r>
          </w:p>
          <w:p>
            <w:pPr>
              <w:pStyle w:val="59"/>
              <w:rPr>
                <w:rFonts w:hint="eastAsia" w:ascii="方正仿宋_GBK" w:hAnsi="方正仿宋_GBK" w:eastAsia="方正仿宋_GBK" w:cs="方正仿宋_GBK"/>
                <w:snapToGrid w:val="0"/>
                <w:kern w:val="0"/>
                <w:sz w:val="21"/>
                <w:szCs w:val="21"/>
                <w:lang w:val="en-US" w:eastAsia="zh-CN" w:bidi="ar-SA"/>
              </w:rPr>
            </w:pPr>
            <w:r>
              <w:rPr>
                <w:rFonts w:hint="eastAsia" w:ascii="方正仿宋_GBK" w:hAnsi="方正仿宋_GBK" w:eastAsia="方正仿宋_GBK" w:cs="方正仿宋_GBK"/>
                <w:snapToGrid w:val="0"/>
                <w:kern w:val="0"/>
                <w:sz w:val="21"/>
                <w:szCs w:val="21"/>
                <w:lang w:val="en-US" w:eastAsia="zh-CN" w:bidi="ar-SA"/>
              </w:rPr>
              <w:t>2.供应商法定代表人及授权代表的身份证明和法定代表人授权委托书。</w:t>
            </w:r>
          </w:p>
          <w:p>
            <w:pPr>
              <w:pStyle w:val="59"/>
              <w:ind w:firstLineChars="200"/>
              <w:rPr>
                <w:rFonts w:hint="eastAsia" w:ascii="方正仿宋_GBK" w:hAnsi="方正仿宋_GBK" w:eastAsia="方正仿宋_GBK" w:cs="方正仿宋_GBK"/>
                <w:snapToGrid w:val="0"/>
                <w:kern w:val="0"/>
                <w:sz w:val="21"/>
                <w:szCs w:val="21"/>
                <w:lang w:val="en-US" w:eastAsia="zh-CN" w:bidi="ar-SA"/>
              </w:rPr>
            </w:pPr>
            <w:r>
              <w:rPr>
                <w:rFonts w:hint="eastAsia" w:ascii="方正仿宋_GBK" w:hAnsi="方正仿宋_GBK" w:eastAsia="方正仿宋_GBK" w:cs="方正仿宋_GBK"/>
                <w:snapToGrid w:val="0"/>
                <w:kern w:val="0"/>
                <w:sz w:val="21"/>
                <w:szCs w:val="21"/>
                <w:lang w:val="en-US" w:eastAsia="zh-CN" w:bidi="ar-SA"/>
              </w:rPr>
              <w:t>3.提供法定代表人及授权代表2024年7月-2024年9月任意一月的社保证明复印件并加盖单位公章（注：授权代表必须为本单位在职人员；法定代表人退休或未缴纳社保，须提供情况说明或相关证明材料，法定代表人缴纳社保在其他公司，需提供其他单位社保证明）。</w:t>
            </w:r>
          </w:p>
          <w:p>
            <w:pPr>
              <w:pStyle w:val="59"/>
              <w:ind w:firstLineChars="200"/>
              <w:rPr>
                <w:rFonts w:hint="default" w:asciiTheme="minorEastAsia" w:hAnsiTheme="minorEastAsia" w:eastAsiaTheme="minorEastAsia" w:cstheme="minorEastAsia"/>
                <w:kern w:val="2"/>
                <w:sz w:val="21"/>
                <w:szCs w:val="21"/>
                <w:highlight w:val="none"/>
                <w:lang w:val="en-US" w:eastAsia="zh-CN"/>
              </w:rPr>
            </w:pPr>
            <w:r>
              <w:rPr>
                <w:rFonts w:hint="eastAsia" w:ascii="方正仿宋_GBK" w:hAnsi="方正仿宋_GBK" w:eastAsia="方正仿宋_GBK" w:cs="方正仿宋_GBK"/>
                <w:snapToGrid w:val="0"/>
                <w:kern w:val="0"/>
                <w:sz w:val="21"/>
                <w:szCs w:val="21"/>
                <w:lang w:val="en-US" w:eastAsia="zh-CN" w:bidi="ar-SA"/>
              </w:rPr>
              <w:t>4.法定代表人本人参与磋商，无需提供授权委托书以及授权代表社保。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t>（2）</w:t>
            </w:r>
            <w:r>
              <w:rPr>
                <w:rFonts w:hint="eastAsia" w:asciiTheme="minorEastAsia" w:hAnsiTheme="minorEastAsia" w:eastAsiaTheme="minorEastAsia" w:cstheme="minorEastAsia"/>
              </w:rPr>
              <w:t>具有良好的商业信誉和健全的财务会计制度</w:t>
            </w:r>
          </w:p>
        </w:tc>
        <w:tc>
          <w:tcPr>
            <w:tcW w:w="5260" w:type="dxa"/>
            <w:vMerge w:val="restart"/>
            <w:vAlign w:val="center"/>
          </w:tcPr>
          <w:p>
            <w:pPr>
              <w:ind w:firstLine="420"/>
              <w:rPr>
                <w:rFonts w:hint="eastAsia" w:ascii="方正仿宋_GBK" w:hAnsi="方正仿宋_GBK" w:eastAsia="方正仿宋_GBK" w:cs="方正仿宋_GBK"/>
                <w:snapToGrid w:val="0"/>
                <w:kern w:val="0"/>
                <w:sz w:val="21"/>
                <w:szCs w:val="21"/>
                <w:lang w:val="en-US" w:eastAsia="zh-CN" w:bidi="ar-SA"/>
              </w:rPr>
            </w:pPr>
            <w:r>
              <w:rPr>
                <w:rFonts w:hint="eastAsia" w:ascii="方正仿宋_GBK" w:hAnsi="方正仿宋_GBK" w:eastAsia="方正仿宋_GBK" w:cs="方正仿宋_GBK"/>
                <w:snapToGrid w:val="0"/>
                <w:kern w:val="0"/>
                <w:sz w:val="21"/>
                <w:szCs w:val="21"/>
                <w:lang w:val="en-US" w:eastAsia="zh-CN" w:bidi="ar-SA"/>
              </w:rPr>
              <w:t>供应商提供书面声明（格式见附件）</w:t>
            </w:r>
          </w:p>
          <w:p>
            <w:pPr>
              <w:pageBreakBefore w:val="0"/>
              <w:kinsoku/>
              <w:overflowPunct/>
              <w:topLinePunct w:val="0"/>
              <w:autoSpaceDE/>
              <w:autoSpaceDN/>
              <w:bidi w:val="0"/>
              <w:spacing w:line="360" w:lineRule="auto"/>
              <w:ind w:firstLine="420"/>
              <w:rPr>
                <w:rFonts w:hint="eastAsia" w:asciiTheme="minorEastAsia" w:hAnsiTheme="minorEastAsia" w:eastAsiaTheme="minorEastAsia" w:cstheme="minorEastAsia"/>
                <w:sz w:val="21"/>
                <w:szCs w:val="21"/>
                <w:highlight w:val="none"/>
              </w:rPr>
            </w:pPr>
          </w:p>
          <w:p>
            <w:pPr>
              <w:ind w:firstLine="0"/>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（3）具有履行合同所必需的设备和专业技术能力</w:t>
            </w:r>
          </w:p>
        </w:tc>
        <w:tc>
          <w:tcPr>
            <w:tcW w:w="5260" w:type="dxa"/>
            <w:vMerge w:val="continue"/>
            <w:vAlign w:val="center"/>
          </w:tcPr>
          <w:p>
            <w:pPr>
              <w:ind w:firstLine="420"/>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（4）有依法缴纳税收和社会保障金的良好记录</w:t>
            </w:r>
          </w:p>
        </w:tc>
        <w:tc>
          <w:tcPr>
            <w:tcW w:w="5260" w:type="dxa"/>
            <w:vMerge w:val="continue"/>
            <w:vAlign w:val="center"/>
          </w:tcPr>
          <w:p>
            <w:pPr>
              <w:pageBreakBefore w:val="0"/>
              <w:kinsoku/>
              <w:overflowPunct/>
              <w:topLinePunct w:val="0"/>
              <w:autoSpaceDE/>
              <w:autoSpaceDN/>
              <w:bidi w:val="0"/>
              <w:spacing w:line="360" w:lineRule="auto"/>
              <w:ind w:firstLine="420"/>
              <w:rPr>
                <w:rFonts w:hint="eastAsia" w:asciiTheme="minorEastAsia" w:hAnsiTheme="minorEastAsia" w:eastAsiaTheme="minorEastAsia" w:cs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（5）参加政府采购活动前三年内，在经营活动中没有重大违法记录</w:t>
            </w:r>
          </w:p>
        </w:tc>
        <w:tc>
          <w:tcPr>
            <w:tcW w:w="5260" w:type="dxa"/>
            <w:vMerge w:val="continue"/>
            <w:vAlign w:val="center"/>
          </w:tcPr>
          <w:p>
            <w:pPr>
              <w:ind w:firstLine="0"/>
              <w:jc w:val="lef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（6）法律、行政法规规定的其他条件</w:t>
            </w:r>
          </w:p>
        </w:tc>
        <w:tc>
          <w:tcPr>
            <w:tcW w:w="5260" w:type="dxa"/>
            <w:vAlign w:val="center"/>
          </w:tcPr>
          <w:p>
            <w:pPr>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6" w:type="dxa"/>
            <w:vMerge w:val="continue"/>
            <w:vAlign w:val="center"/>
          </w:tcPr>
          <w:p>
            <w:pPr>
              <w:ind w:firstLine="480"/>
              <w:rPr>
                <w:rFonts w:hint="eastAsia" w:asciiTheme="minorEastAsia" w:hAnsiTheme="minorEastAsia" w:eastAsiaTheme="minorEastAsia" w:cstheme="minorEastAsia"/>
              </w:rPr>
            </w:pPr>
          </w:p>
        </w:tc>
        <w:tc>
          <w:tcPr>
            <w:tcW w:w="709" w:type="dxa"/>
            <w:vMerge w:val="continue"/>
            <w:vAlign w:val="center"/>
          </w:tcPr>
          <w:p>
            <w:pPr>
              <w:ind w:firstLine="480"/>
              <w:rPr>
                <w:rFonts w:hint="eastAsia" w:asciiTheme="minorEastAsia" w:hAnsiTheme="minorEastAsia" w:eastAsiaTheme="minorEastAsia" w:cstheme="minorEastAsia"/>
              </w:rPr>
            </w:pPr>
          </w:p>
        </w:tc>
        <w:tc>
          <w:tcPr>
            <w:tcW w:w="3258" w:type="dxa"/>
            <w:vAlign w:val="center"/>
          </w:tcPr>
          <w:p>
            <w:pPr>
              <w:spacing w:line="40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（7）本项目的特定资格要求</w:t>
            </w:r>
          </w:p>
        </w:tc>
        <w:tc>
          <w:tcPr>
            <w:tcW w:w="5260" w:type="dxa"/>
            <w:vAlign w:val="center"/>
          </w:tcPr>
          <w:p>
            <w:pPr>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w:t>
            </w:r>
          </w:p>
        </w:tc>
      </w:tr>
    </w:tbl>
    <w:p>
      <w:pPr>
        <w:wordWrap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highlight w:val="none"/>
        </w:rPr>
        <w:t>2.符合性检查。依据采购</w:t>
      </w:r>
      <w:r>
        <w:rPr>
          <w:rFonts w:hint="eastAsia" w:asciiTheme="minorEastAsia" w:hAnsiTheme="minorEastAsia" w:eastAsiaTheme="minorEastAsia" w:cstheme="minorEastAsia"/>
        </w:rPr>
        <w:t>文件的规定，从响应文件的有效性、完整性和对采购文件的响应程度进行审查，以确定是否对采购文件的实质性要求</w:t>
      </w:r>
      <w:r>
        <w:rPr>
          <w:rFonts w:hint="eastAsia" w:asciiTheme="minorEastAsia" w:hAnsiTheme="minorEastAsia" w:eastAsiaTheme="minorEastAsia" w:cstheme="minorEastAsia"/>
          <w:lang w:eastAsia="zh-CN"/>
        </w:rPr>
        <w:t>做出</w:t>
      </w:r>
      <w:r>
        <w:rPr>
          <w:rFonts w:hint="eastAsia" w:asciiTheme="minorEastAsia" w:hAnsiTheme="minorEastAsia" w:eastAsiaTheme="minorEastAsia" w:cstheme="minorEastAsia"/>
        </w:rPr>
        <w:t>响应。符合性检查资料表如下：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87"/>
        <w:gridCol w:w="2295"/>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63" w:type="dxa"/>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序号</w:t>
            </w:r>
          </w:p>
        </w:tc>
        <w:tc>
          <w:tcPr>
            <w:tcW w:w="3982" w:type="dxa"/>
            <w:gridSpan w:val="2"/>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评审因素</w:t>
            </w:r>
          </w:p>
        </w:tc>
        <w:tc>
          <w:tcPr>
            <w:tcW w:w="5280" w:type="dxa"/>
            <w:vAlign w:val="center"/>
          </w:tcPr>
          <w:p>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Merge w:val="restart"/>
            <w:vAlign w:val="center"/>
          </w:tcPr>
          <w:p>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w:t>
            </w:r>
          </w:p>
        </w:tc>
        <w:tc>
          <w:tcPr>
            <w:tcW w:w="1687" w:type="dxa"/>
            <w:vMerge w:val="restart"/>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有效性审查</w:t>
            </w:r>
          </w:p>
        </w:tc>
        <w:tc>
          <w:tcPr>
            <w:tcW w:w="2295"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响应文件签署</w:t>
            </w:r>
          </w:p>
        </w:tc>
        <w:tc>
          <w:tcPr>
            <w:tcW w:w="5280" w:type="dxa"/>
            <w:vAlign w:val="center"/>
          </w:tcPr>
          <w:p>
            <w:pPr>
              <w:spacing w:line="360" w:lineRule="exact"/>
              <w:ind w:firstLine="0" w:firstLineChars="0"/>
              <w:rPr>
                <w:rFonts w:hint="eastAsia" w:ascii="方正仿宋_GBK" w:hAnsi="方正仿宋_GBK" w:eastAsia="方正仿宋_GBK" w:cs="方正仿宋_GBK"/>
                <w:snapToGrid w:val="0"/>
                <w:kern w:val="0"/>
                <w:sz w:val="21"/>
                <w:szCs w:val="21"/>
                <w:lang w:val="en-US" w:eastAsia="zh-CN" w:bidi="ar-SA"/>
              </w:rPr>
            </w:pPr>
            <w:r>
              <w:rPr>
                <w:rFonts w:hint="eastAsia" w:ascii="方正仿宋_GBK" w:hAnsi="方正仿宋_GBK" w:eastAsia="方正仿宋_GBK" w:cs="方正仿宋_GBK"/>
                <w:snapToGrid w:val="0"/>
                <w:kern w:val="0"/>
                <w:sz w:val="21"/>
                <w:szCs w:val="21"/>
                <w:lang w:val="en-US" w:eastAsia="zh-CN" w:bidi="ar-SA"/>
              </w:rPr>
              <w:t>响应文件上法定代表人或其授权代表人的签字、盖章齐全。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63" w:type="dxa"/>
            <w:vMerge w:val="continue"/>
            <w:vAlign w:val="center"/>
          </w:tcPr>
          <w:p>
            <w:pPr>
              <w:ind w:firstLine="480"/>
              <w:rPr>
                <w:rFonts w:hint="eastAsia" w:asciiTheme="minorEastAsia" w:hAnsiTheme="minorEastAsia" w:eastAsiaTheme="minorEastAsia" w:cstheme="minorEastAsia"/>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rPr>
            </w:pPr>
          </w:p>
        </w:tc>
        <w:tc>
          <w:tcPr>
            <w:tcW w:w="2295" w:type="dxa"/>
            <w:vAlign w:val="center"/>
          </w:tcPr>
          <w:p>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法定代表人身份证明及授权委托书</w:t>
            </w:r>
          </w:p>
        </w:tc>
        <w:tc>
          <w:tcPr>
            <w:tcW w:w="5280" w:type="dxa"/>
            <w:vAlign w:val="center"/>
          </w:tcPr>
          <w:p>
            <w:pPr>
              <w:spacing w:line="360" w:lineRule="exact"/>
              <w:ind w:firstLine="0" w:firstLineChars="0"/>
              <w:rPr>
                <w:rFonts w:hint="eastAsia" w:ascii="方正仿宋_GBK" w:hAnsi="方正仿宋_GBK" w:eastAsia="方正仿宋_GBK" w:cs="方正仿宋_GBK"/>
                <w:snapToGrid w:val="0"/>
                <w:kern w:val="0"/>
                <w:sz w:val="21"/>
                <w:szCs w:val="21"/>
                <w:lang w:val="en-US" w:eastAsia="zh-CN" w:bidi="ar-SA"/>
              </w:rPr>
            </w:pPr>
            <w:r>
              <w:rPr>
                <w:rFonts w:hint="eastAsia" w:ascii="方正仿宋_GBK" w:hAnsi="方正仿宋_GBK" w:eastAsia="方正仿宋_GBK" w:cs="方正仿宋_GBK"/>
                <w:snapToGrid w:val="0"/>
                <w:kern w:val="0"/>
                <w:sz w:val="21"/>
                <w:szCs w:val="21"/>
                <w:lang w:val="en-US" w:eastAsia="zh-CN" w:bidi="ar-SA"/>
              </w:rPr>
              <w:t>法定代表人身份证明及授权委托书有效，符合磋商文件规定的格式，签字或盖章齐全。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continue"/>
            <w:vAlign w:val="center"/>
          </w:tcPr>
          <w:p>
            <w:pPr>
              <w:ind w:firstLine="480"/>
              <w:rPr>
                <w:rFonts w:hint="eastAsia" w:asciiTheme="minorEastAsia" w:hAnsiTheme="minorEastAsia" w:eastAsiaTheme="minorEastAsia" w:cstheme="minorEastAsia"/>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rPr>
            </w:pPr>
          </w:p>
        </w:tc>
        <w:tc>
          <w:tcPr>
            <w:tcW w:w="2295" w:type="dxa"/>
            <w:vAlign w:val="center"/>
          </w:tcPr>
          <w:p>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方案</w:t>
            </w:r>
          </w:p>
        </w:tc>
        <w:tc>
          <w:tcPr>
            <w:tcW w:w="5280" w:type="dxa"/>
            <w:vAlign w:val="center"/>
          </w:tcPr>
          <w:p>
            <w:pPr>
              <w:spacing w:line="360" w:lineRule="exact"/>
              <w:ind w:firstLine="0" w:firstLineChars="0"/>
              <w:rPr>
                <w:rFonts w:hint="eastAsia" w:ascii="方正仿宋_GBK" w:hAnsi="方正仿宋_GBK" w:eastAsia="方正仿宋_GBK" w:cs="方正仿宋_GBK"/>
                <w:snapToGrid w:val="0"/>
                <w:kern w:val="0"/>
                <w:sz w:val="21"/>
                <w:szCs w:val="21"/>
                <w:lang w:val="en-US" w:eastAsia="zh-CN" w:bidi="ar-SA"/>
              </w:rPr>
            </w:pPr>
            <w:r>
              <w:rPr>
                <w:rFonts w:hint="eastAsia" w:ascii="方正仿宋_GBK" w:hAnsi="方正仿宋_GBK" w:eastAsia="方正仿宋_GBK" w:cs="方正仿宋_GBK"/>
                <w:snapToGrid w:val="0"/>
                <w:kern w:val="0"/>
                <w:sz w:val="21"/>
                <w:szCs w:val="21"/>
                <w:lang w:val="zh-CN" w:eastAsia="zh-CN" w:bidi="ar-SA"/>
              </w:rPr>
              <w:t>只能有一个</w:t>
            </w:r>
            <w:r>
              <w:rPr>
                <w:rFonts w:hint="eastAsia" w:ascii="方正仿宋_GBK" w:hAnsi="方正仿宋_GBK" w:eastAsia="方正仿宋_GBK" w:cs="方正仿宋_GBK"/>
                <w:snapToGrid w:val="0"/>
                <w:kern w:val="0"/>
                <w:sz w:val="21"/>
                <w:szCs w:val="21"/>
                <w:lang w:val="en-US" w:eastAsia="zh-CN" w:bidi="ar-SA"/>
              </w:rPr>
              <w:t>响应</w:t>
            </w:r>
            <w:r>
              <w:rPr>
                <w:rFonts w:hint="eastAsia" w:ascii="方正仿宋_GBK" w:hAnsi="方正仿宋_GBK" w:eastAsia="方正仿宋_GBK" w:cs="方正仿宋_GBK"/>
                <w:snapToGrid w:val="0"/>
                <w:kern w:val="0"/>
                <w:sz w:val="21"/>
                <w:szCs w:val="21"/>
                <w:lang w:val="zh-CN" w:eastAsia="zh-CN" w:bidi="ar-SA"/>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63" w:type="dxa"/>
            <w:vMerge w:val="continue"/>
            <w:vAlign w:val="center"/>
          </w:tcPr>
          <w:p>
            <w:pPr>
              <w:ind w:firstLine="480"/>
              <w:rPr>
                <w:rFonts w:hint="eastAsia" w:asciiTheme="minorEastAsia" w:hAnsiTheme="minorEastAsia" w:eastAsiaTheme="minorEastAsia" w:cstheme="minorEastAsia"/>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rPr>
            </w:pPr>
          </w:p>
        </w:tc>
        <w:tc>
          <w:tcPr>
            <w:tcW w:w="2295" w:type="dxa"/>
            <w:vAlign w:val="center"/>
          </w:tcPr>
          <w:p>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报价唯一</w:t>
            </w:r>
          </w:p>
        </w:tc>
        <w:tc>
          <w:tcPr>
            <w:tcW w:w="5280" w:type="dxa"/>
            <w:vAlign w:val="center"/>
          </w:tcPr>
          <w:p>
            <w:pPr>
              <w:spacing w:line="360" w:lineRule="exact"/>
              <w:ind w:firstLine="0" w:firstLineChars="0"/>
              <w:rPr>
                <w:rFonts w:hint="eastAsia" w:ascii="方正仿宋_GBK" w:hAnsi="方正仿宋_GBK" w:eastAsia="方正仿宋_GBK" w:cs="方正仿宋_GBK"/>
                <w:snapToGrid w:val="0"/>
                <w:kern w:val="0"/>
                <w:sz w:val="21"/>
                <w:szCs w:val="21"/>
                <w:lang w:val="en-US" w:eastAsia="zh-CN" w:bidi="ar-SA"/>
              </w:rPr>
            </w:pPr>
            <w:r>
              <w:rPr>
                <w:rFonts w:hint="eastAsia" w:ascii="方正仿宋_GBK" w:hAnsi="方正仿宋_GBK" w:eastAsia="方正仿宋_GBK" w:cs="方正仿宋_GBK"/>
                <w:snapToGrid w:val="0"/>
                <w:kern w:val="0"/>
                <w:sz w:val="21"/>
                <w:szCs w:val="21"/>
                <w:lang w:val="zh-CN" w:eastAsia="zh-CN" w:bidi="ar-SA"/>
              </w:rPr>
              <w:t>只能在采购预算范围内报价，</w:t>
            </w:r>
            <w:r>
              <w:rPr>
                <w:rFonts w:hint="eastAsia" w:ascii="方正仿宋_GBK" w:hAnsi="方正仿宋_GBK" w:eastAsia="方正仿宋_GBK" w:cs="方正仿宋_GBK"/>
                <w:snapToGrid w:val="0"/>
                <w:kern w:val="0"/>
                <w:sz w:val="21"/>
                <w:szCs w:val="21"/>
                <w:lang w:val="en-US" w:eastAsia="zh-CN" w:bidi="ar-SA"/>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Align w:val="center"/>
          </w:tcPr>
          <w:p>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w:t>
            </w:r>
          </w:p>
        </w:tc>
        <w:tc>
          <w:tcPr>
            <w:tcW w:w="1687"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完整性审查</w:t>
            </w:r>
          </w:p>
        </w:tc>
        <w:tc>
          <w:tcPr>
            <w:tcW w:w="2295"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文件内容</w:t>
            </w:r>
          </w:p>
        </w:tc>
        <w:tc>
          <w:tcPr>
            <w:tcW w:w="5280" w:type="dxa"/>
            <w:vAlign w:val="center"/>
          </w:tcPr>
          <w:p>
            <w:pPr>
              <w:spacing w:line="360" w:lineRule="exact"/>
              <w:ind w:firstLine="0" w:firstLineChars="0"/>
              <w:rPr>
                <w:rFonts w:hint="eastAsia" w:ascii="方正仿宋_GBK" w:hAnsi="方正仿宋_GBK" w:eastAsia="方正仿宋_GBK" w:cs="方正仿宋_GBK"/>
                <w:snapToGrid w:val="0"/>
                <w:kern w:val="0"/>
                <w:sz w:val="21"/>
                <w:szCs w:val="21"/>
                <w:lang w:val="en-US" w:eastAsia="zh-CN" w:bidi="ar-SA"/>
              </w:rPr>
            </w:pPr>
            <w:r>
              <w:rPr>
                <w:rFonts w:hint="eastAsia" w:ascii="方正仿宋_GBK" w:hAnsi="方正仿宋_GBK" w:eastAsia="方正仿宋_GBK" w:cs="方正仿宋_GBK"/>
                <w:snapToGrid w:val="0"/>
                <w:kern w:val="0"/>
                <w:sz w:val="21"/>
                <w:szCs w:val="21"/>
                <w:lang w:val="en-US" w:eastAsia="zh-CN" w:bidi="ar-SA"/>
              </w:rPr>
              <w:t>响应</w:t>
            </w:r>
            <w:r>
              <w:rPr>
                <w:rFonts w:hint="eastAsia" w:ascii="方正仿宋_GBK" w:hAnsi="方正仿宋_GBK" w:eastAsia="方正仿宋_GBK" w:cs="方正仿宋_GBK"/>
                <w:snapToGrid w:val="0"/>
                <w:kern w:val="0"/>
                <w:sz w:val="21"/>
                <w:szCs w:val="21"/>
                <w:lang w:val="zh-CN" w:eastAsia="zh-CN" w:bidi="ar-SA"/>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63" w:type="dxa"/>
            <w:vMerge w:val="restart"/>
            <w:vAlign w:val="center"/>
          </w:tcPr>
          <w:p>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p>
        </w:tc>
        <w:tc>
          <w:tcPr>
            <w:tcW w:w="1687" w:type="dxa"/>
            <w:vMerge w:val="restart"/>
            <w:vAlign w:val="center"/>
          </w:tcPr>
          <w:p>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rPr>
              <w:t>采购文件的响应程度审查</w:t>
            </w:r>
          </w:p>
        </w:tc>
        <w:tc>
          <w:tcPr>
            <w:tcW w:w="2295"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响应文件内容</w:t>
            </w:r>
          </w:p>
        </w:tc>
        <w:tc>
          <w:tcPr>
            <w:tcW w:w="5280" w:type="dxa"/>
            <w:vAlign w:val="center"/>
          </w:tcPr>
          <w:p>
            <w:pPr>
              <w:spacing w:line="360" w:lineRule="exact"/>
              <w:ind w:firstLine="0" w:firstLineChars="0"/>
              <w:rPr>
                <w:rFonts w:hint="eastAsia" w:ascii="方正仿宋_GBK" w:hAnsi="方正仿宋_GBK" w:eastAsia="方正仿宋_GBK" w:cs="方正仿宋_GBK"/>
                <w:snapToGrid w:val="0"/>
                <w:kern w:val="0"/>
                <w:sz w:val="21"/>
                <w:szCs w:val="21"/>
                <w:lang w:val="en-US" w:eastAsia="zh-CN" w:bidi="ar-SA"/>
              </w:rPr>
            </w:pPr>
            <w:r>
              <w:rPr>
                <w:rFonts w:hint="eastAsia" w:ascii="方正仿宋_GBK" w:hAnsi="方正仿宋_GBK" w:eastAsia="方正仿宋_GBK" w:cs="方正仿宋_GBK"/>
                <w:snapToGrid w:val="0"/>
                <w:kern w:val="0"/>
                <w:sz w:val="21"/>
                <w:szCs w:val="21"/>
                <w:lang w:val="en-US" w:eastAsia="zh-CN" w:bidi="ar-SA"/>
              </w:rPr>
              <w:t>对磋商文件“第三章、项目商务要求”以及“第四章、项目技术服务要求”内容作出响应。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3" w:type="dxa"/>
            <w:vMerge w:val="continue"/>
            <w:vAlign w:val="center"/>
          </w:tcPr>
          <w:p>
            <w:pPr>
              <w:ind w:firstLine="480"/>
              <w:rPr>
                <w:rFonts w:hint="eastAsia" w:asciiTheme="minorEastAsia" w:hAnsiTheme="minorEastAsia" w:eastAsiaTheme="minorEastAsia" w:cstheme="minorEastAsia"/>
              </w:rPr>
            </w:pPr>
          </w:p>
        </w:tc>
        <w:tc>
          <w:tcPr>
            <w:tcW w:w="1687" w:type="dxa"/>
            <w:vMerge w:val="continue"/>
            <w:vAlign w:val="center"/>
          </w:tcPr>
          <w:p>
            <w:pPr>
              <w:spacing w:line="360" w:lineRule="exact"/>
              <w:ind w:firstLine="480"/>
              <w:rPr>
                <w:rFonts w:hint="eastAsia" w:asciiTheme="minorEastAsia" w:hAnsiTheme="minorEastAsia" w:eastAsiaTheme="minorEastAsia" w:cstheme="minorEastAsia"/>
              </w:rPr>
            </w:pPr>
          </w:p>
        </w:tc>
        <w:tc>
          <w:tcPr>
            <w:tcW w:w="2295" w:type="dxa"/>
            <w:vAlign w:val="center"/>
          </w:tcPr>
          <w:p>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磋商有效期</w:t>
            </w:r>
          </w:p>
        </w:tc>
        <w:tc>
          <w:tcPr>
            <w:tcW w:w="5280" w:type="dxa"/>
            <w:vAlign w:val="center"/>
          </w:tcPr>
          <w:p>
            <w:pPr>
              <w:spacing w:line="360" w:lineRule="exact"/>
              <w:ind w:firstLine="0" w:firstLineChars="0"/>
              <w:rPr>
                <w:rFonts w:hint="eastAsia" w:ascii="方正仿宋_GBK" w:hAnsi="方正仿宋_GBK" w:eastAsia="方正仿宋_GBK" w:cs="方正仿宋_GBK"/>
                <w:snapToGrid w:val="0"/>
                <w:kern w:val="0"/>
                <w:sz w:val="21"/>
                <w:szCs w:val="21"/>
                <w:lang w:val="en-US" w:eastAsia="zh-CN" w:bidi="ar-SA"/>
              </w:rPr>
            </w:pPr>
            <w:r>
              <w:rPr>
                <w:rFonts w:hint="eastAsia" w:ascii="方正仿宋_GBK" w:hAnsi="方正仿宋_GBK" w:eastAsia="方正仿宋_GBK" w:cs="方正仿宋_GBK"/>
                <w:snapToGrid w:val="0"/>
                <w:kern w:val="0"/>
                <w:sz w:val="21"/>
                <w:szCs w:val="21"/>
                <w:lang w:val="en-US" w:eastAsia="zh-CN" w:bidi="ar-SA"/>
              </w:rPr>
              <w:t>响应文件及有关承诺文件有效期为提交响应文件截止时间起90天。</w:t>
            </w:r>
          </w:p>
        </w:tc>
      </w:tr>
    </w:tbl>
    <w:p>
      <w:pPr>
        <w:spacing w:line="360" w:lineRule="exact"/>
        <w:ind w:firstLine="420" w:firstLineChars="200"/>
        <w:rPr>
          <w:rFonts w:hint="eastAsia" w:ascii="方正仿宋_GBK" w:hAnsi="方正仿宋_GBK" w:eastAsia="方正仿宋_GBK" w:cs="方正仿宋_GBK"/>
          <w:snapToGrid w:val="0"/>
          <w:kern w:val="0"/>
          <w:sz w:val="21"/>
          <w:szCs w:val="21"/>
          <w:lang w:val="zh-CN" w:eastAsia="zh-CN" w:bidi="ar-SA"/>
        </w:rPr>
      </w:pPr>
      <w:r>
        <w:rPr>
          <w:rFonts w:hint="eastAsia" w:ascii="方正仿宋_GBK" w:hAnsi="方正仿宋_GBK" w:eastAsia="方正仿宋_GBK" w:cs="方正仿宋_GBK"/>
          <w:snapToGrid w:val="0"/>
          <w:kern w:val="0"/>
          <w:sz w:val="21"/>
          <w:szCs w:val="21"/>
          <w:lang w:val="zh-CN" w:eastAsia="zh-CN" w:bidi="ar-SA"/>
        </w:rPr>
        <w:t>（三）澄清有关问题。磋商小组在对响应文件的有效性、完整性和响应程度进行审查时，可以要求供应商对响应文件中含义不明确、同类问题表述不一致或者有明显文字和计算错误的内容等作出必要的澄清、说明或者</w:t>
      </w:r>
      <w:r>
        <w:rPr>
          <w:rFonts w:hint="eastAsia" w:ascii="方正仿宋_GBK" w:hAnsi="方正仿宋_GBK" w:eastAsia="方正仿宋_GBK" w:cs="方正仿宋_GBK"/>
          <w:snapToGrid w:val="0"/>
          <w:kern w:val="0"/>
          <w:sz w:val="21"/>
          <w:szCs w:val="21"/>
          <w:lang w:val="en-US" w:eastAsia="zh-CN" w:bidi="ar-SA"/>
        </w:rPr>
        <w:t>补</w:t>
      </w:r>
      <w:r>
        <w:rPr>
          <w:rFonts w:hint="eastAsia" w:ascii="方正仿宋_GBK" w:hAnsi="方正仿宋_GBK" w:eastAsia="方正仿宋_GBK" w:cs="方正仿宋_GBK"/>
          <w:snapToGrid w:val="0"/>
          <w:kern w:val="0"/>
          <w:sz w:val="21"/>
          <w:szCs w:val="21"/>
          <w:lang w:val="zh-CN" w:eastAsia="zh-CN" w:bidi="ar-SA"/>
        </w:rPr>
        <w:t>正。供应商的澄清、说明或者</w:t>
      </w:r>
      <w:r>
        <w:rPr>
          <w:rFonts w:hint="eastAsia" w:ascii="方正仿宋_GBK" w:hAnsi="方正仿宋_GBK" w:eastAsia="方正仿宋_GBK" w:cs="方正仿宋_GBK"/>
          <w:snapToGrid w:val="0"/>
          <w:kern w:val="0"/>
          <w:sz w:val="21"/>
          <w:szCs w:val="21"/>
          <w:lang w:val="en-US" w:eastAsia="zh-CN" w:bidi="ar-SA"/>
        </w:rPr>
        <w:t>补</w:t>
      </w:r>
      <w:r>
        <w:rPr>
          <w:rFonts w:hint="eastAsia" w:ascii="方正仿宋_GBK" w:hAnsi="方正仿宋_GBK" w:eastAsia="方正仿宋_GBK" w:cs="方正仿宋_GBK"/>
          <w:snapToGrid w:val="0"/>
          <w:kern w:val="0"/>
          <w:sz w:val="21"/>
          <w:szCs w:val="21"/>
          <w:lang w:val="zh-CN" w:eastAsia="zh-CN" w:bidi="ar-SA"/>
        </w:rPr>
        <w:t>正不得超出响应文件的范围或者改变响应文件的实质性内容。</w:t>
      </w:r>
    </w:p>
    <w:p>
      <w:pPr>
        <w:spacing w:line="360" w:lineRule="exact"/>
        <w:ind w:firstLine="420" w:firstLineChars="200"/>
        <w:rPr>
          <w:rFonts w:hint="eastAsia" w:ascii="方正仿宋_GBK" w:hAnsi="方正仿宋_GBK" w:eastAsia="方正仿宋_GBK" w:cs="方正仿宋_GBK"/>
          <w:snapToGrid w:val="0"/>
          <w:kern w:val="0"/>
          <w:sz w:val="21"/>
          <w:szCs w:val="21"/>
          <w:lang w:val="zh-CN" w:eastAsia="zh-CN" w:bidi="ar-SA"/>
        </w:rPr>
      </w:pPr>
      <w:r>
        <w:rPr>
          <w:rFonts w:hint="eastAsia" w:ascii="方正仿宋_GBK" w:hAnsi="方正仿宋_GBK" w:eastAsia="方正仿宋_GBK" w:cs="方正仿宋_GBK"/>
          <w:snapToGrid w:val="0"/>
          <w:kern w:val="0"/>
          <w:sz w:val="21"/>
          <w:szCs w:val="21"/>
          <w:lang w:val="zh-CN" w:eastAsia="zh-CN" w:bidi="ar-SA"/>
        </w:rPr>
        <w:t>（四）磋商小组要求供应商澄清、说明或者更正响应文件应当以书面形式作出。供应商的澄清、说明或者更正应当由法定代表人或其授权代表签字或者加盖公章。由授权代表签字的，应当附法定代表人授权书。</w:t>
      </w:r>
    </w:p>
    <w:p>
      <w:pPr>
        <w:spacing w:line="360" w:lineRule="exact"/>
        <w:ind w:firstLine="420" w:firstLineChars="200"/>
        <w:rPr>
          <w:rFonts w:hint="eastAsia" w:ascii="方正仿宋_GBK" w:hAnsi="方正仿宋_GBK" w:eastAsia="方正仿宋_GBK" w:cs="方正仿宋_GBK"/>
          <w:snapToGrid w:val="0"/>
          <w:kern w:val="0"/>
          <w:sz w:val="21"/>
          <w:szCs w:val="21"/>
          <w:lang w:val="zh-CN" w:eastAsia="zh-CN" w:bidi="ar-SA"/>
        </w:rPr>
      </w:pPr>
      <w:r>
        <w:rPr>
          <w:rFonts w:hint="eastAsia" w:ascii="方正仿宋_GBK" w:hAnsi="方正仿宋_GBK" w:eastAsia="方正仿宋_GBK" w:cs="方正仿宋_GBK"/>
          <w:snapToGrid w:val="0"/>
          <w:kern w:val="0"/>
          <w:sz w:val="21"/>
          <w:szCs w:val="21"/>
          <w:lang w:val="zh-CN" w:eastAsia="zh-CN" w:bidi="ar-SA"/>
        </w:rPr>
        <w:t>（五）在磋商过程中磋商的任何一方不得向他人透露与磋商有关的服务资料、价格或其他信息。</w:t>
      </w:r>
    </w:p>
    <w:p>
      <w:pPr>
        <w:spacing w:line="360" w:lineRule="exact"/>
        <w:ind w:firstLine="420" w:firstLineChars="200"/>
        <w:rPr>
          <w:rFonts w:hint="eastAsia" w:ascii="方正仿宋_GBK" w:hAnsi="方正仿宋_GBK" w:eastAsia="方正仿宋_GBK" w:cs="方正仿宋_GBK"/>
          <w:snapToGrid w:val="0"/>
          <w:kern w:val="0"/>
          <w:sz w:val="21"/>
          <w:szCs w:val="21"/>
          <w:lang w:val="zh-CN" w:eastAsia="zh-CN" w:bidi="ar-SA"/>
        </w:rPr>
      </w:pPr>
      <w:r>
        <w:rPr>
          <w:rFonts w:hint="eastAsia" w:ascii="方正仿宋_GBK" w:hAnsi="方正仿宋_GBK" w:eastAsia="方正仿宋_GBK" w:cs="方正仿宋_GBK"/>
          <w:snapToGrid w:val="0"/>
          <w:kern w:val="0"/>
          <w:sz w:val="21"/>
          <w:szCs w:val="21"/>
          <w:lang w:val="zh-CN" w:eastAsia="zh-CN" w:bidi="ar-SA"/>
        </w:rPr>
        <w:t>（</w:t>
      </w:r>
      <w:r>
        <w:rPr>
          <w:rFonts w:hint="eastAsia" w:ascii="方正仿宋_GBK" w:hAnsi="方正仿宋_GBK" w:eastAsia="方正仿宋_GBK" w:cs="方正仿宋_GBK"/>
          <w:snapToGrid w:val="0"/>
          <w:kern w:val="0"/>
          <w:sz w:val="21"/>
          <w:szCs w:val="21"/>
          <w:lang w:val="en-US" w:eastAsia="zh-CN" w:bidi="ar-SA"/>
        </w:rPr>
        <w:t>六</w:t>
      </w:r>
      <w:r>
        <w:rPr>
          <w:rFonts w:hint="eastAsia" w:ascii="方正仿宋_GBK" w:hAnsi="方正仿宋_GBK" w:eastAsia="方正仿宋_GBK" w:cs="方正仿宋_GBK"/>
          <w:snapToGrid w:val="0"/>
          <w:kern w:val="0"/>
          <w:sz w:val="21"/>
          <w:szCs w:val="21"/>
          <w:lang w:val="zh-CN" w:eastAsia="zh-CN" w:bidi="ar-SA"/>
        </w:rPr>
        <w:t>）供应商在磋商时作出的所有书面承诺须由法定代表人或其授权代表签字。</w:t>
      </w:r>
    </w:p>
    <w:p>
      <w:pPr>
        <w:spacing w:line="360" w:lineRule="exact"/>
        <w:ind w:firstLine="420" w:firstLineChars="200"/>
        <w:rPr>
          <w:rFonts w:hint="eastAsia" w:ascii="方正仿宋_GBK" w:hAnsi="方正仿宋_GBK" w:eastAsia="方正仿宋_GBK" w:cs="方正仿宋_GBK"/>
          <w:snapToGrid w:val="0"/>
          <w:kern w:val="0"/>
          <w:sz w:val="21"/>
          <w:szCs w:val="21"/>
          <w:lang w:val="zh-CN" w:eastAsia="zh-CN" w:bidi="ar-SA"/>
        </w:rPr>
      </w:pPr>
      <w:r>
        <w:rPr>
          <w:rFonts w:hint="eastAsia" w:ascii="方正仿宋_GBK" w:hAnsi="方正仿宋_GBK" w:eastAsia="方正仿宋_GBK" w:cs="方正仿宋_GBK"/>
          <w:snapToGrid w:val="0"/>
          <w:kern w:val="0"/>
          <w:sz w:val="21"/>
          <w:szCs w:val="21"/>
          <w:lang w:val="zh-CN" w:eastAsia="zh-CN" w:bidi="ar-SA"/>
        </w:rPr>
        <w:t>（</w:t>
      </w:r>
      <w:r>
        <w:rPr>
          <w:rFonts w:hint="eastAsia" w:ascii="方正仿宋_GBK" w:hAnsi="方正仿宋_GBK" w:eastAsia="方正仿宋_GBK" w:cs="方正仿宋_GBK"/>
          <w:snapToGrid w:val="0"/>
          <w:kern w:val="0"/>
          <w:sz w:val="21"/>
          <w:szCs w:val="21"/>
          <w:lang w:val="en-US" w:eastAsia="zh-CN" w:bidi="ar-SA"/>
        </w:rPr>
        <w:t>七</w:t>
      </w:r>
      <w:r>
        <w:rPr>
          <w:rFonts w:hint="eastAsia" w:ascii="方正仿宋_GBK" w:hAnsi="方正仿宋_GBK" w:eastAsia="方正仿宋_GBK" w:cs="方正仿宋_GBK"/>
          <w:snapToGrid w:val="0"/>
          <w:kern w:val="0"/>
          <w:sz w:val="21"/>
          <w:szCs w:val="21"/>
          <w:lang w:val="zh-CN" w:eastAsia="zh-CN" w:bidi="ar-SA"/>
        </w:rPr>
        <w:t>）磋商小组采用综合评分法进行综合评分。综合评分法，是指响应文件满足竞争性磋商文件全部实质性要求且按照评审因素的量化指标评审得分最高的供应商为成交候选供应商的评审方法。供应商总得</w:t>
      </w:r>
      <w:r>
        <w:rPr>
          <w:rFonts w:hint="eastAsia" w:ascii="方正仿宋_GBK" w:hAnsi="方正仿宋_GBK" w:eastAsia="方正仿宋_GBK" w:cs="方正仿宋_GBK"/>
          <w:snapToGrid w:val="0"/>
          <w:kern w:val="0"/>
          <w:sz w:val="21"/>
          <w:szCs w:val="21"/>
          <w:highlight w:val="none"/>
          <w:lang w:val="zh-CN" w:eastAsia="zh-CN" w:bidi="ar-SA"/>
        </w:rPr>
        <w:t>分为</w:t>
      </w:r>
      <w:r>
        <w:rPr>
          <w:rFonts w:hint="eastAsia" w:ascii="方正仿宋_GBK" w:hAnsi="方正仿宋_GBK" w:eastAsia="方正仿宋_GBK" w:cs="方正仿宋_GBK"/>
          <w:snapToGrid w:val="0"/>
          <w:kern w:val="0"/>
          <w:sz w:val="21"/>
          <w:szCs w:val="21"/>
          <w:highlight w:val="none"/>
          <w:lang w:val="en-US" w:eastAsia="zh-CN" w:bidi="ar-SA"/>
        </w:rPr>
        <w:t>报价部分、技术部分、商务部分，</w:t>
      </w:r>
      <w:r>
        <w:rPr>
          <w:rFonts w:hint="eastAsia" w:ascii="方正仿宋_GBK" w:hAnsi="方正仿宋_GBK" w:eastAsia="方正仿宋_GBK" w:cs="方正仿宋_GBK"/>
          <w:snapToGrid w:val="0"/>
          <w:kern w:val="0"/>
          <w:sz w:val="21"/>
          <w:szCs w:val="21"/>
          <w:lang w:val="zh-CN" w:eastAsia="zh-CN" w:bidi="ar-SA"/>
        </w:rPr>
        <w:t>分别按照相应权重值计算分项得分后相加，满分为100分。</w:t>
      </w:r>
    </w:p>
    <w:p>
      <w:pPr>
        <w:spacing w:line="360" w:lineRule="exact"/>
        <w:ind w:firstLine="420" w:firstLineChars="200"/>
        <w:rPr>
          <w:rFonts w:ascii="方正仿宋_GBK" w:hAnsi="方正仿宋_GBK" w:eastAsia="方正仿宋_GBK" w:cs="方正仿宋_GBK"/>
          <w:snapToGrid w:val="0"/>
          <w:color w:val="FF0000"/>
          <w:kern w:val="0"/>
          <w:szCs w:val="21"/>
          <w:highlight w:val="none"/>
          <w:lang w:val="zh-CN"/>
        </w:rPr>
      </w:pPr>
      <w:r>
        <w:rPr>
          <w:rFonts w:hint="eastAsia" w:ascii="方正仿宋_GBK" w:hAnsi="方正仿宋_GBK" w:eastAsia="方正仿宋_GBK" w:cs="方正仿宋_GBK"/>
          <w:snapToGrid w:val="0"/>
          <w:kern w:val="0"/>
          <w:sz w:val="21"/>
          <w:szCs w:val="21"/>
          <w:lang w:val="zh-CN" w:eastAsia="zh-CN" w:bidi="ar-SA"/>
        </w:rPr>
        <w:t>（</w:t>
      </w:r>
      <w:r>
        <w:rPr>
          <w:rFonts w:hint="eastAsia" w:ascii="方正仿宋_GBK" w:hAnsi="方正仿宋_GBK" w:eastAsia="方正仿宋_GBK" w:cs="方正仿宋_GBK"/>
          <w:snapToGrid w:val="0"/>
          <w:kern w:val="0"/>
          <w:sz w:val="21"/>
          <w:szCs w:val="21"/>
          <w:lang w:val="en-US" w:eastAsia="zh-CN" w:bidi="ar-SA"/>
        </w:rPr>
        <w:t>八</w:t>
      </w:r>
      <w:r>
        <w:rPr>
          <w:rFonts w:hint="eastAsia" w:ascii="方正仿宋_GBK" w:hAnsi="方正仿宋_GBK" w:eastAsia="方正仿宋_GBK" w:cs="方正仿宋_GBK"/>
          <w:snapToGrid w:val="0"/>
          <w:kern w:val="0"/>
          <w:sz w:val="21"/>
          <w:szCs w:val="21"/>
          <w:lang w:val="zh-CN" w:eastAsia="zh-CN" w:bidi="ar-SA"/>
        </w:rPr>
        <w:t>）磋商小组各成员独立对每个有效响应（通过资格性检查</w:t>
      </w:r>
      <w:r>
        <w:rPr>
          <w:rFonts w:hint="eastAsia" w:ascii="方正仿宋_GBK" w:hAnsi="方正仿宋_GBK" w:eastAsia="方正仿宋_GBK" w:cs="方正仿宋_GBK"/>
          <w:snapToGrid w:val="0"/>
          <w:kern w:val="0"/>
          <w:sz w:val="21"/>
          <w:szCs w:val="21"/>
          <w:lang w:val="en-US" w:eastAsia="zh-CN" w:bidi="ar-SA"/>
        </w:rPr>
        <w:t>及</w:t>
      </w:r>
      <w:r>
        <w:rPr>
          <w:rFonts w:hint="eastAsia" w:ascii="方正仿宋_GBK" w:hAnsi="方正仿宋_GBK" w:eastAsia="方正仿宋_GBK" w:cs="方正仿宋_GBK"/>
          <w:snapToGrid w:val="0"/>
          <w:kern w:val="0"/>
          <w:sz w:val="21"/>
          <w:szCs w:val="21"/>
          <w:lang w:val="zh-CN" w:eastAsia="zh-CN" w:bidi="ar-SA"/>
        </w:rPr>
        <w:t>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部分的优劣顺序排列推荐，</w:t>
      </w:r>
      <w:r>
        <w:rPr>
          <w:rFonts w:hint="eastAsia" w:ascii="方正仿宋_GBK" w:hAnsi="方正仿宋_GBK" w:eastAsia="方正仿宋_GBK" w:cs="方正仿宋_GBK"/>
          <w:snapToGrid w:val="0"/>
          <w:color w:val="FF0000"/>
          <w:kern w:val="0"/>
          <w:szCs w:val="21"/>
          <w:highlight w:val="none"/>
          <w:lang w:val="zh-CN"/>
        </w:rPr>
        <w:t>技术部分相同的，按商务部分的优劣排列推荐。</w:t>
      </w:r>
    </w:p>
    <w:p>
      <w:pPr>
        <w:pStyle w:val="3"/>
        <w:spacing w:before="0" w:after="0" w:line="440" w:lineRule="exact"/>
        <w:ind w:firstLine="560" w:firstLineChars="200"/>
        <w:rPr>
          <w:rFonts w:hint="eastAsia"/>
          <w:highlight w:val="none"/>
          <w:lang w:val="en-US" w:eastAsia="zh-CN"/>
        </w:rPr>
      </w:pPr>
      <w:bookmarkStart w:id="66" w:name="_Toc21836"/>
      <w:r>
        <w:rPr>
          <w:rFonts w:hint="eastAsia" w:asciiTheme="minorEastAsia" w:hAnsiTheme="minorEastAsia" w:eastAsiaTheme="minorEastAsia" w:cstheme="minorEastAsia"/>
          <w:sz w:val="28"/>
          <w:szCs w:val="22"/>
          <w:highlight w:val="none"/>
          <w:lang w:val="en-US" w:eastAsia="zh-CN"/>
        </w:rPr>
        <w:t>二</w:t>
      </w:r>
      <w:r>
        <w:rPr>
          <w:rFonts w:hint="eastAsia" w:asciiTheme="minorEastAsia" w:hAnsiTheme="minorEastAsia" w:eastAsiaTheme="minorEastAsia" w:cstheme="minorEastAsia"/>
          <w:sz w:val="28"/>
          <w:szCs w:val="22"/>
          <w:highlight w:val="none"/>
        </w:rPr>
        <w:t>、评选</w:t>
      </w:r>
      <w:r>
        <w:rPr>
          <w:rFonts w:hint="eastAsia" w:asciiTheme="minorEastAsia" w:hAnsiTheme="minorEastAsia" w:eastAsiaTheme="minorEastAsia" w:cstheme="minorEastAsia"/>
          <w:sz w:val="28"/>
          <w:szCs w:val="22"/>
          <w:highlight w:val="none"/>
          <w:lang w:val="en-US" w:eastAsia="zh-CN"/>
        </w:rPr>
        <w:t>标准</w:t>
      </w:r>
      <w:bookmarkEnd w:id="66"/>
    </w:p>
    <w:tbl>
      <w:tblPr>
        <w:tblStyle w:val="6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3"/>
        <w:gridCol w:w="1276"/>
        <w:gridCol w:w="6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816" w:type="dxa"/>
            <w:vAlign w:val="center"/>
          </w:tcPr>
          <w:p>
            <w:pPr>
              <w:pStyle w:val="529"/>
              <w:jc w:val="left"/>
              <w:rPr>
                <w:b/>
                <w:color w:val="auto"/>
                <w:sz w:val="22"/>
                <w:szCs w:val="22"/>
                <w:highlight w:val="none"/>
              </w:rPr>
            </w:pPr>
            <w:r>
              <w:rPr>
                <w:rFonts w:hint="eastAsia"/>
                <w:b/>
                <w:color w:val="auto"/>
                <w:sz w:val="22"/>
                <w:szCs w:val="22"/>
                <w:highlight w:val="none"/>
              </w:rPr>
              <w:t>序号</w:t>
            </w:r>
          </w:p>
        </w:tc>
        <w:tc>
          <w:tcPr>
            <w:tcW w:w="1123" w:type="dxa"/>
            <w:vAlign w:val="center"/>
          </w:tcPr>
          <w:p>
            <w:pPr>
              <w:pStyle w:val="529"/>
              <w:jc w:val="left"/>
              <w:rPr>
                <w:b/>
                <w:color w:val="auto"/>
                <w:sz w:val="22"/>
                <w:szCs w:val="22"/>
                <w:highlight w:val="none"/>
              </w:rPr>
            </w:pPr>
            <w:r>
              <w:rPr>
                <w:rFonts w:hint="eastAsia"/>
                <w:b/>
                <w:color w:val="auto"/>
                <w:sz w:val="22"/>
                <w:szCs w:val="22"/>
                <w:highlight w:val="none"/>
              </w:rPr>
              <w:t>评分因素及权值</w:t>
            </w:r>
          </w:p>
        </w:tc>
        <w:tc>
          <w:tcPr>
            <w:tcW w:w="1276" w:type="dxa"/>
            <w:vAlign w:val="center"/>
          </w:tcPr>
          <w:p>
            <w:pPr>
              <w:pStyle w:val="529"/>
              <w:ind w:firstLine="442"/>
              <w:jc w:val="left"/>
              <w:rPr>
                <w:b/>
                <w:color w:val="auto"/>
                <w:sz w:val="22"/>
                <w:szCs w:val="22"/>
                <w:highlight w:val="none"/>
              </w:rPr>
            </w:pPr>
            <w:r>
              <w:rPr>
                <w:rFonts w:hint="eastAsia"/>
                <w:b/>
                <w:color w:val="auto"/>
                <w:sz w:val="22"/>
                <w:szCs w:val="22"/>
                <w:highlight w:val="none"/>
              </w:rPr>
              <w:t>分值</w:t>
            </w:r>
          </w:p>
        </w:tc>
        <w:tc>
          <w:tcPr>
            <w:tcW w:w="6532" w:type="dxa"/>
            <w:vAlign w:val="center"/>
          </w:tcPr>
          <w:p>
            <w:pPr>
              <w:pStyle w:val="529"/>
              <w:ind w:firstLine="442"/>
              <w:rPr>
                <w:b/>
                <w:color w:val="auto"/>
                <w:sz w:val="22"/>
                <w:szCs w:val="22"/>
                <w:highlight w:val="none"/>
              </w:rPr>
            </w:pPr>
            <w:r>
              <w:rPr>
                <w:rFonts w:hint="eastAsia"/>
                <w:b/>
                <w:color w:val="auto"/>
                <w:sz w:val="22"/>
                <w:szCs w:val="22"/>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816" w:type="dxa"/>
            <w:vAlign w:val="center"/>
          </w:tcPr>
          <w:p>
            <w:pPr>
              <w:pStyle w:val="529"/>
              <w:rPr>
                <w:rFonts w:ascii="仿宋" w:hAnsi="仿宋" w:eastAsia="仿宋"/>
                <w:color w:val="auto"/>
                <w:sz w:val="22"/>
                <w:szCs w:val="22"/>
                <w:highlight w:val="none"/>
              </w:rPr>
            </w:pPr>
            <w:r>
              <w:rPr>
                <w:rFonts w:hint="eastAsia" w:ascii="仿宋" w:hAnsi="仿宋" w:eastAsia="仿宋"/>
                <w:color w:val="auto"/>
                <w:sz w:val="22"/>
                <w:szCs w:val="22"/>
                <w:highlight w:val="none"/>
              </w:rPr>
              <w:t>1</w:t>
            </w:r>
          </w:p>
        </w:tc>
        <w:tc>
          <w:tcPr>
            <w:tcW w:w="1123" w:type="dxa"/>
            <w:vAlign w:val="center"/>
          </w:tcPr>
          <w:p>
            <w:pPr>
              <w:pStyle w:val="529"/>
              <w:jc w:val="both"/>
              <w:rPr>
                <w:rFonts w:ascii="仿宋" w:hAnsi="仿宋" w:eastAsia="仿宋"/>
                <w:color w:val="auto"/>
                <w:sz w:val="22"/>
                <w:szCs w:val="22"/>
                <w:highlight w:val="none"/>
              </w:rPr>
            </w:pPr>
            <w:r>
              <w:rPr>
                <w:rFonts w:hint="eastAsia" w:ascii="仿宋" w:hAnsi="仿宋" w:eastAsia="仿宋"/>
                <w:color w:val="auto"/>
                <w:sz w:val="22"/>
                <w:szCs w:val="22"/>
                <w:highlight w:val="none"/>
              </w:rPr>
              <w:t>报价部分（</w:t>
            </w:r>
            <w:r>
              <w:rPr>
                <w:rFonts w:hint="eastAsia" w:ascii="仿宋" w:hAnsi="仿宋" w:eastAsia="仿宋"/>
                <w:color w:val="auto"/>
                <w:sz w:val="22"/>
                <w:szCs w:val="22"/>
                <w:highlight w:val="none"/>
                <w:lang w:val="en-US" w:eastAsia="zh-CN"/>
              </w:rPr>
              <w:t>30</w:t>
            </w:r>
            <w:r>
              <w:rPr>
                <w:rFonts w:hint="eastAsia" w:ascii="仿宋" w:hAnsi="仿宋" w:eastAsia="仿宋"/>
                <w:color w:val="auto"/>
                <w:sz w:val="22"/>
                <w:szCs w:val="22"/>
                <w:highlight w:val="none"/>
              </w:rPr>
              <w:t>%）</w:t>
            </w:r>
          </w:p>
        </w:tc>
        <w:tc>
          <w:tcPr>
            <w:tcW w:w="1276" w:type="dxa"/>
            <w:vAlign w:val="center"/>
          </w:tcPr>
          <w:p>
            <w:pPr>
              <w:pStyle w:val="529"/>
              <w:ind w:firstLine="220" w:firstLineChars="100"/>
              <w:jc w:val="left"/>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报价</w:t>
            </w:r>
          </w:p>
          <w:p>
            <w:pPr>
              <w:pStyle w:val="529"/>
              <w:jc w:val="left"/>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（30分）</w:t>
            </w:r>
          </w:p>
        </w:tc>
        <w:tc>
          <w:tcPr>
            <w:tcW w:w="6532" w:type="dxa"/>
            <w:vAlign w:val="center"/>
          </w:tcPr>
          <w:p>
            <w:pPr>
              <w:pStyle w:val="19"/>
              <w:rPr>
                <w:rFonts w:hint="eastAsia" w:ascii="方正仿宋_GBK" w:hAnsi="方正仿宋_GBK" w:eastAsia="方正仿宋_GBK" w:cs="方正仿宋_GBK"/>
                <w:i w:val="0"/>
                <w:iCs w:val="0"/>
                <w:caps w:val="0"/>
                <w:spacing w:val="0"/>
                <w:sz w:val="20"/>
                <w:szCs w:val="21"/>
                <w:highlight w:val="none"/>
                <w:shd w:val="clear"/>
              </w:rPr>
            </w:pPr>
            <w:r>
              <w:rPr>
                <w:rFonts w:hint="eastAsia" w:ascii="方正仿宋_GBK" w:hAnsi="方正仿宋_GBK" w:eastAsia="方正仿宋_GBK" w:cs="方正仿宋_GBK"/>
                <w:i w:val="0"/>
                <w:iCs w:val="0"/>
                <w:caps w:val="0"/>
                <w:spacing w:val="0"/>
                <w:sz w:val="20"/>
                <w:szCs w:val="21"/>
                <w:highlight w:val="none"/>
                <w:shd w:val="clear"/>
              </w:rPr>
              <w:t>报价评分以满足磋商文件要求且价格最低的报价为评标基准价，其价格分为满分。其他供应商的价格分统一按照下列公式计算：</w:t>
            </w:r>
          </w:p>
          <w:p>
            <w:pPr>
              <w:pStyle w:val="19"/>
              <w:rPr>
                <w:rFonts w:ascii="仿宋" w:hAnsi="仿宋" w:eastAsia="仿宋"/>
                <w:color w:val="auto"/>
                <w:sz w:val="22"/>
                <w:szCs w:val="22"/>
                <w:highlight w:val="none"/>
              </w:rPr>
            </w:pPr>
            <w:r>
              <w:rPr>
                <w:rFonts w:hint="eastAsia" w:ascii="方正仿宋_GBK" w:hAnsi="方正仿宋_GBK" w:eastAsia="方正仿宋_GBK" w:cs="方正仿宋_GBK"/>
                <w:i w:val="0"/>
                <w:iCs w:val="0"/>
                <w:caps w:val="0"/>
                <w:spacing w:val="0"/>
                <w:sz w:val="20"/>
                <w:szCs w:val="21"/>
                <w:highlight w:val="none"/>
                <w:shd w:val="clear"/>
              </w:rPr>
              <w:t>报价得分=(评标基准价／报价)×100×权重</w:t>
            </w:r>
            <w:r>
              <w:rPr>
                <w:rFonts w:hint="eastAsia" w:ascii="方正仿宋_GBK" w:hAnsi="方正仿宋_GBK" w:eastAsia="方正仿宋_GBK" w:cs="方正仿宋_GBK"/>
                <w:szCs w:val="21"/>
                <w:highlight w:val="none"/>
              </w:rPr>
              <w:t>（按四舍五入法保留小数点后两位）</w:t>
            </w:r>
            <w:r>
              <w:rPr>
                <w:rFonts w:hint="eastAsia" w:ascii="方正仿宋_GBK" w:hAnsi="方正仿宋_GBK" w:eastAsia="方正仿宋_GBK" w:cs="方正仿宋_GBK"/>
                <w:szCs w:val="21"/>
                <w:highlight w:val="none"/>
                <w:lang w:eastAsia="zh-CN"/>
              </w:rPr>
              <w:t>，</w:t>
            </w:r>
            <w:r>
              <w:rPr>
                <w:rFonts w:hint="eastAsia" w:ascii="方正仿宋_GBK" w:hAnsi="方正仿宋_GBK" w:eastAsia="方正仿宋_GBK" w:cs="方正仿宋_GBK"/>
                <w:szCs w:val="21"/>
                <w:highlight w:val="none"/>
                <w:lang w:val="en-US" w:eastAsia="zh-CN"/>
              </w:rPr>
              <w:t>最高得分30分。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816" w:type="dxa"/>
            <w:vMerge w:val="restart"/>
            <w:vAlign w:val="center"/>
          </w:tcPr>
          <w:p>
            <w:pPr>
              <w:pStyle w:val="529"/>
              <w:rPr>
                <w:rFonts w:ascii="仿宋" w:hAnsi="仿宋" w:eastAsia="仿宋"/>
                <w:color w:val="auto"/>
                <w:sz w:val="22"/>
                <w:szCs w:val="22"/>
                <w:highlight w:val="none"/>
              </w:rPr>
            </w:pPr>
            <w:r>
              <w:rPr>
                <w:rFonts w:hint="eastAsia" w:ascii="仿宋" w:hAnsi="仿宋" w:eastAsia="仿宋"/>
                <w:color w:val="auto"/>
                <w:sz w:val="22"/>
                <w:szCs w:val="22"/>
                <w:highlight w:val="none"/>
              </w:rPr>
              <w:t>2</w:t>
            </w:r>
          </w:p>
        </w:tc>
        <w:tc>
          <w:tcPr>
            <w:tcW w:w="1123" w:type="dxa"/>
            <w:vMerge w:val="restart"/>
            <w:vAlign w:val="center"/>
          </w:tcPr>
          <w:p>
            <w:pPr>
              <w:pStyle w:val="529"/>
              <w:rPr>
                <w:rFonts w:ascii="仿宋" w:hAnsi="仿宋" w:eastAsia="仿宋"/>
                <w:color w:val="auto"/>
                <w:sz w:val="22"/>
                <w:szCs w:val="22"/>
                <w:highlight w:val="none"/>
              </w:rPr>
            </w:pPr>
            <w:r>
              <w:rPr>
                <w:rFonts w:hint="eastAsia" w:ascii="仿宋" w:hAnsi="仿宋" w:eastAsia="仿宋"/>
                <w:color w:val="auto"/>
                <w:sz w:val="22"/>
                <w:szCs w:val="22"/>
                <w:highlight w:val="none"/>
              </w:rPr>
              <w:t>技术</w:t>
            </w:r>
          </w:p>
          <w:p>
            <w:pPr>
              <w:pStyle w:val="529"/>
              <w:rPr>
                <w:rFonts w:ascii="仿宋" w:hAnsi="仿宋" w:eastAsia="仿宋"/>
                <w:color w:val="auto"/>
                <w:sz w:val="22"/>
                <w:szCs w:val="22"/>
                <w:highlight w:val="none"/>
              </w:rPr>
            </w:pPr>
            <w:r>
              <w:rPr>
                <w:rFonts w:hint="eastAsia" w:ascii="仿宋" w:hAnsi="仿宋" w:eastAsia="仿宋"/>
                <w:color w:val="auto"/>
                <w:sz w:val="22"/>
                <w:szCs w:val="22"/>
                <w:highlight w:val="none"/>
              </w:rPr>
              <w:t>部分(</w:t>
            </w:r>
            <w:r>
              <w:rPr>
                <w:rFonts w:hint="eastAsia" w:ascii="仿宋" w:hAnsi="仿宋" w:eastAsia="仿宋"/>
                <w:color w:val="auto"/>
                <w:sz w:val="22"/>
                <w:szCs w:val="22"/>
                <w:highlight w:val="none"/>
                <w:lang w:val="en-US" w:eastAsia="zh-CN"/>
              </w:rPr>
              <w:t>40</w:t>
            </w:r>
            <w:r>
              <w:rPr>
                <w:rFonts w:hint="eastAsia" w:ascii="仿宋" w:hAnsi="仿宋" w:eastAsia="仿宋"/>
                <w:color w:val="auto"/>
                <w:sz w:val="22"/>
                <w:szCs w:val="22"/>
                <w:highlight w:val="none"/>
              </w:rPr>
              <w:t>%）</w:t>
            </w:r>
          </w:p>
        </w:tc>
        <w:tc>
          <w:tcPr>
            <w:tcW w:w="1276" w:type="dxa"/>
            <w:vAlign w:val="center"/>
          </w:tcPr>
          <w:p>
            <w:pPr>
              <w:pStyle w:val="529"/>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技术</w:t>
            </w:r>
            <w:r>
              <w:rPr>
                <w:rFonts w:hint="eastAsia" w:ascii="仿宋" w:hAnsi="仿宋" w:eastAsia="仿宋"/>
                <w:color w:val="auto"/>
                <w:sz w:val="22"/>
                <w:szCs w:val="22"/>
                <w:highlight w:val="none"/>
              </w:rPr>
              <w:t>需求</w:t>
            </w:r>
          </w:p>
          <w:p>
            <w:pPr>
              <w:pStyle w:val="529"/>
              <w:rPr>
                <w:rFonts w:ascii="仿宋" w:hAnsi="仿宋" w:eastAsia="仿宋"/>
                <w:color w:val="auto"/>
                <w:sz w:val="22"/>
                <w:szCs w:val="22"/>
                <w:highlight w:val="none"/>
              </w:rPr>
            </w:pPr>
            <w:r>
              <w:rPr>
                <w:rFonts w:hint="eastAsia" w:ascii="仿宋" w:hAnsi="仿宋" w:eastAsia="仿宋"/>
                <w:color w:val="auto"/>
                <w:sz w:val="22"/>
                <w:szCs w:val="22"/>
                <w:highlight w:val="none"/>
              </w:rPr>
              <w:t>响应情况</w:t>
            </w:r>
          </w:p>
          <w:p>
            <w:pPr>
              <w:pStyle w:val="529"/>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eastAsia="zh-CN"/>
              </w:rPr>
              <w:t>（</w:t>
            </w:r>
            <w:r>
              <w:rPr>
                <w:rFonts w:hint="eastAsia" w:ascii="仿宋" w:hAnsi="仿宋" w:eastAsia="仿宋"/>
                <w:color w:val="auto"/>
                <w:sz w:val="22"/>
                <w:szCs w:val="22"/>
                <w:highlight w:val="none"/>
                <w:lang w:val="en-US" w:eastAsia="zh-CN"/>
              </w:rPr>
              <w:t>28分</w:t>
            </w:r>
            <w:r>
              <w:rPr>
                <w:rFonts w:hint="eastAsia" w:ascii="仿宋" w:hAnsi="仿宋" w:eastAsia="仿宋"/>
                <w:color w:val="auto"/>
                <w:sz w:val="22"/>
                <w:szCs w:val="22"/>
                <w:highlight w:val="none"/>
                <w:lang w:eastAsia="zh-CN"/>
              </w:rPr>
              <w:t>）</w:t>
            </w:r>
          </w:p>
        </w:tc>
        <w:tc>
          <w:tcPr>
            <w:tcW w:w="6532" w:type="dxa"/>
            <w:vAlign w:val="center"/>
          </w:tcPr>
          <w:p>
            <w:pPr>
              <w:pStyle w:val="529"/>
              <w:jc w:val="both"/>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1.起评分：有效供应商的起评分为28分。</w:t>
            </w:r>
          </w:p>
          <w:p>
            <w:pPr>
              <w:pStyle w:val="529"/>
              <w:jc w:val="both"/>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2.扣分条款：</w:t>
            </w:r>
          </w:p>
          <w:p>
            <w:pPr>
              <w:pStyle w:val="529"/>
              <w:jc w:val="both"/>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2.1逐一响应文件第四章中一、服务需求，不满足磋商文件服务需求的，负偏离一条</w:t>
            </w:r>
            <w:r>
              <w:rPr>
                <w:rFonts w:hint="eastAsia" w:ascii="方正仿宋_GBK" w:hAnsi="方正仿宋_GBK" w:eastAsia="方正仿宋_GBK" w:cs="方正仿宋_GBK"/>
                <w:color w:val="auto"/>
                <w:kern w:val="2"/>
                <w:sz w:val="21"/>
                <w:szCs w:val="21"/>
                <w:highlight w:val="none"/>
                <w:lang w:val="en-US" w:eastAsia="zh-CN"/>
              </w:rPr>
              <w:t>扣除28分。</w:t>
            </w:r>
          </w:p>
          <w:p>
            <w:pPr>
              <w:pStyle w:val="529"/>
              <w:jc w:val="both"/>
              <w:rPr>
                <w:rFonts w:hint="default"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2.2逐一响应文件第四章中二、性能技术参数需求，不满足磋商文件的，每负偏离一条，从起评分中扣除4分，扣完为止。</w:t>
            </w:r>
          </w:p>
          <w:p>
            <w:pPr>
              <w:pStyle w:val="529"/>
              <w:jc w:val="both"/>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为保证本次项目的建设质量、设备品质，在项目采购结果公示期间，采购人有权要求拟成交供应商提供所投产品搭建现场环节进行功能验证、性能测试并提供测试报告（测试报告需提供原件）。如不能满足服务需求，或者有虚假响应的，采购人有权终止一切手续，如剩下符合磋商文件供应商三家及其以上，顺延为综合评分第二名中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816" w:type="dxa"/>
            <w:vMerge w:val="continue"/>
            <w:vAlign w:val="center"/>
          </w:tcPr>
          <w:p>
            <w:pPr>
              <w:pStyle w:val="529"/>
              <w:ind w:firstLine="480"/>
              <w:rPr>
                <w:color w:val="auto"/>
                <w:highlight w:val="none"/>
              </w:rPr>
            </w:pPr>
          </w:p>
        </w:tc>
        <w:tc>
          <w:tcPr>
            <w:tcW w:w="1123" w:type="dxa"/>
            <w:vMerge w:val="continue"/>
            <w:vAlign w:val="center"/>
          </w:tcPr>
          <w:p>
            <w:pPr>
              <w:pStyle w:val="529"/>
              <w:ind w:firstLine="480"/>
              <w:rPr>
                <w:color w:val="auto"/>
                <w:highlight w:val="none"/>
              </w:rPr>
            </w:pPr>
          </w:p>
        </w:tc>
        <w:tc>
          <w:tcPr>
            <w:tcW w:w="1276" w:type="dxa"/>
            <w:vAlign w:val="center"/>
          </w:tcPr>
          <w:p>
            <w:pPr>
              <w:pStyle w:val="529"/>
              <w:rPr>
                <w:rFonts w:ascii="仿宋" w:hAnsi="仿宋" w:eastAsia="仿宋"/>
                <w:color w:val="auto"/>
                <w:sz w:val="22"/>
                <w:szCs w:val="22"/>
                <w:highlight w:val="none"/>
              </w:rPr>
            </w:pPr>
            <w:r>
              <w:rPr>
                <w:rFonts w:hint="eastAsia" w:ascii="仿宋" w:hAnsi="仿宋" w:eastAsia="仿宋"/>
                <w:color w:val="auto"/>
                <w:sz w:val="22"/>
                <w:szCs w:val="22"/>
                <w:highlight w:val="none"/>
                <w:lang w:val="en-US" w:eastAsia="zh-CN"/>
              </w:rPr>
              <w:t>技术</w:t>
            </w:r>
            <w:r>
              <w:rPr>
                <w:rFonts w:hint="eastAsia" w:ascii="仿宋" w:hAnsi="仿宋" w:eastAsia="仿宋"/>
                <w:color w:val="auto"/>
                <w:sz w:val="22"/>
                <w:szCs w:val="22"/>
                <w:highlight w:val="none"/>
              </w:rPr>
              <w:t>方案</w:t>
            </w:r>
          </w:p>
          <w:p>
            <w:pPr>
              <w:pStyle w:val="529"/>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eastAsia="zh-CN"/>
              </w:rPr>
              <w:t>（</w:t>
            </w:r>
            <w:r>
              <w:rPr>
                <w:rFonts w:hint="eastAsia" w:ascii="仿宋" w:hAnsi="仿宋" w:eastAsia="仿宋"/>
                <w:color w:val="auto"/>
                <w:sz w:val="22"/>
                <w:szCs w:val="22"/>
                <w:highlight w:val="none"/>
                <w:lang w:val="en-US" w:eastAsia="zh-CN"/>
              </w:rPr>
              <w:t>12分</w:t>
            </w:r>
            <w:r>
              <w:rPr>
                <w:rFonts w:hint="eastAsia" w:ascii="仿宋" w:hAnsi="仿宋" w:eastAsia="仿宋"/>
                <w:color w:val="auto"/>
                <w:sz w:val="22"/>
                <w:szCs w:val="22"/>
                <w:highlight w:val="none"/>
                <w:lang w:eastAsia="zh-CN"/>
              </w:rPr>
              <w:t>）</w:t>
            </w:r>
          </w:p>
        </w:tc>
        <w:tc>
          <w:tcPr>
            <w:tcW w:w="6532" w:type="dxa"/>
            <w:vAlign w:val="center"/>
          </w:tcPr>
          <w:p>
            <w:pPr>
              <w:ind w:firstLine="0" w:firstLineChars="0"/>
              <w:rPr>
                <w:rFonts w:hint="eastAsia" w:ascii="方正仿宋_GBK" w:hAnsi="方正仿宋_GBK" w:eastAsia="方正仿宋_GBK" w:cs="方正仿宋_GBK"/>
                <w:color w:val="auto"/>
                <w:kern w:val="2"/>
                <w:sz w:val="21"/>
                <w:szCs w:val="21"/>
                <w:highlight w:val="none"/>
                <w:u w:color="000000"/>
              </w:rPr>
            </w:pPr>
            <w:r>
              <w:rPr>
                <w:rFonts w:hint="eastAsia" w:ascii="方正仿宋_GBK" w:hAnsi="方正仿宋_GBK" w:eastAsia="方正仿宋_GBK" w:cs="方正仿宋_GBK"/>
                <w:color w:val="auto"/>
                <w:kern w:val="2"/>
                <w:sz w:val="21"/>
                <w:szCs w:val="21"/>
                <w:highlight w:val="none"/>
                <w:u w:color="000000"/>
              </w:rPr>
              <w:t>供应商对整个项目的实施进行明确的定义及分解，并提出详尽的</w:t>
            </w:r>
            <w:r>
              <w:rPr>
                <w:rFonts w:hint="eastAsia" w:ascii="方正仿宋_GBK" w:hAnsi="方正仿宋_GBK" w:eastAsia="方正仿宋_GBK" w:cs="方正仿宋_GBK"/>
                <w:color w:val="auto"/>
                <w:kern w:val="2"/>
                <w:sz w:val="21"/>
                <w:szCs w:val="21"/>
                <w:highlight w:val="none"/>
                <w:u w:color="000000"/>
                <w:lang w:val="en-US" w:eastAsia="zh-CN"/>
              </w:rPr>
              <w:t>技术</w:t>
            </w:r>
            <w:r>
              <w:rPr>
                <w:rFonts w:hint="eastAsia" w:ascii="方正仿宋_GBK" w:hAnsi="方正仿宋_GBK" w:eastAsia="方正仿宋_GBK" w:cs="方正仿宋_GBK"/>
                <w:color w:val="auto"/>
                <w:kern w:val="2"/>
                <w:sz w:val="21"/>
                <w:szCs w:val="21"/>
                <w:highlight w:val="none"/>
                <w:u w:color="000000"/>
              </w:rPr>
              <w:t>方案，内容应包括但不限于实施策略、责任矩阵、项目实施流程、实施管理制度、项目管理、实施进度计划及保障等。</w:t>
            </w:r>
          </w:p>
          <w:p>
            <w:pPr>
              <w:ind w:firstLine="0" w:firstLineChars="0"/>
              <w:rPr>
                <w:rFonts w:hint="eastAsia" w:ascii="方正仿宋_GBK" w:hAnsi="方正仿宋_GBK" w:eastAsia="方正仿宋_GBK" w:cs="方正仿宋_GBK"/>
                <w:color w:val="auto"/>
                <w:kern w:val="2"/>
                <w:sz w:val="21"/>
                <w:szCs w:val="21"/>
                <w:highlight w:val="none"/>
                <w:u w:color="000000"/>
              </w:rPr>
            </w:pPr>
            <w:r>
              <w:rPr>
                <w:rFonts w:hint="eastAsia" w:ascii="方正仿宋_GBK" w:hAnsi="方正仿宋_GBK" w:eastAsia="方正仿宋_GBK" w:cs="方正仿宋_GBK"/>
                <w:color w:val="auto"/>
                <w:kern w:val="2"/>
                <w:sz w:val="21"/>
                <w:szCs w:val="21"/>
                <w:highlight w:val="none"/>
                <w:u w:color="000000"/>
              </w:rPr>
              <w:t xml:space="preserve">1.方案内容完善、合理可行的得 </w:t>
            </w:r>
            <w:r>
              <w:rPr>
                <w:rFonts w:hint="eastAsia" w:ascii="方正仿宋_GBK" w:hAnsi="方正仿宋_GBK" w:eastAsia="方正仿宋_GBK" w:cs="方正仿宋_GBK"/>
                <w:color w:val="auto"/>
                <w:kern w:val="2"/>
                <w:sz w:val="21"/>
                <w:szCs w:val="21"/>
                <w:highlight w:val="none"/>
                <w:u w:color="000000"/>
                <w:lang w:val="en-US" w:eastAsia="zh-CN"/>
              </w:rPr>
              <w:t>9—12</w:t>
            </w:r>
            <w:r>
              <w:rPr>
                <w:rFonts w:hint="eastAsia" w:ascii="方正仿宋_GBK" w:hAnsi="方正仿宋_GBK" w:eastAsia="方正仿宋_GBK" w:cs="方正仿宋_GBK"/>
                <w:color w:val="auto"/>
                <w:kern w:val="2"/>
                <w:sz w:val="21"/>
                <w:szCs w:val="21"/>
                <w:highlight w:val="none"/>
                <w:u w:color="000000"/>
              </w:rPr>
              <w:t>分；</w:t>
            </w:r>
          </w:p>
          <w:p>
            <w:pPr>
              <w:ind w:firstLine="0" w:firstLineChars="0"/>
              <w:rPr>
                <w:rFonts w:hint="eastAsia" w:ascii="方正仿宋_GBK" w:hAnsi="方正仿宋_GBK" w:eastAsia="方正仿宋_GBK" w:cs="方正仿宋_GBK"/>
                <w:color w:val="auto"/>
                <w:kern w:val="2"/>
                <w:sz w:val="21"/>
                <w:szCs w:val="21"/>
                <w:highlight w:val="none"/>
                <w:u w:color="000000"/>
              </w:rPr>
            </w:pPr>
            <w:r>
              <w:rPr>
                <w:rFonts w:hint="eastAsia" w:ascii="方正仿宋_GBK" w:hAnsi="方正仿宋_GBK" w:eastAsia="方正仿宋_GBK" w:cs="方正仿宋_GBK"/>
                <w:color w:val="auto"/>
                <w:kern w:val="2"/>
                <w:sz w:val="21"/>
                <w:szCs w:val="21"/>
                <w:highlight w:val="none"/>
                <w:u w:color="000000"/>
              </w:rPr>
              <w:t xml:space="preserve">2.方案内容完整性或合理可行性有欠缺的得 </w:t>
            </w:r>
            <w:r>
              <w:rPr>
                <w:rFonts w:hint="eastAsia" w:ascii="方正仿宋_GBK" w:hAnsi="方正仿宋_GBK" w:eastAsia="方正仿宋_GBK" w:cs="方正仿宋_GBK"/>
                <w:color w:val="auto"/>
                <w:kern w:val="2"/>
                <w:sz w:val="21"/>
                <w:szCs w:val="21"/>
                <w:highlight w:val="none"/>
                <w:u w:color="000000"/>
                <w:lang w:val="en-US" w:eastAsia="zh-CN"/>
              </w:rPr>
              <w:t>5—8</w:t>
            </w:r>
            <w:r>
              <w:rPr>
                <w:rFonts w:hint="eastAsia" w:ascii="方正仿宋_GBK" w:hAnsi="方正仿宋_GBK" w:eastAsia="方正仿宋_GBK" w:cs="方正仿宋_GBK"/>
                <w:color w:val="auto"/>
                <w:kern w:val="2"/>
                <w:sz w:val="21"/>
                <w:szCs w:val="21"/>
                <w:highlight w:val="none"/>
                <w:u w:color="000000"/>
              </w:rPr>
              <w:t>分；</w:t>
            </w:r>
          </w:p>
          <w:p>
            <w:pPr>
              <w:ind w:firstLine="0" w:firstLineChars="0"/>
              <w:rPr>
                <w:rFonts w:hint="eastAsia" w:ascii="方正仿宋_GBK" w:hAnsi="方正仿宋_GBK" w:eastAsia="方正仿宋_GBK" w:cs="方正仿宋_GBK"/>
                <w:color w:val="auto"/>
                <w:kern w:val="2"/>
                <w:sz w:val="21"/>
                <w:szCs w:val="21"/>
                <w:highlight w:val="none"/>
                <w:u w:color="000000"/>
              </w:rPr>
            </w:pPr>
            <w:r>
              <w:rPr>
                <w:rFonts w:hint="eastAsia" w:ascii="方正仿宋_GBK" w:hAnsi="方正仿宋_GBK" w:eastAsia="方正仿宋_GBK" w:cs="方正仿宋_GBK"/>
                <w:color w:val="auto"/>
                <w:kern w:val="2"/>
                <w:sz w:val="21"/>
                <w:szCs w:val="21"/>
                <w:highlight w:val="none"/>
                <w:u w:color="000000"/>
              </w:rPr>
              <w:t xml:space="preserve">3.其他得 </w:t>
            </w:r>
            <w:r>
              <w:rPr>
                <w:rFonts w:hint="eastAsia" w:ascii="方正仿宋_GBK" w:hAnsi="方正仿宋_GBK" w:eastAsia="方正仿宋_GBK" w:cs="方正仿宋_GBK"/>
                <w:color w:val="auto"/>
                <w:kern w:val="2"/>
                <w:sz w:val="21"/>
                <w:szCs w:val="21"/>
                <w:highlight w:val="none"/>
                <w:u w:color="000000"/>
                <w:lang w:val="en-US" w:eastAsia="zh-CN"/>
              </w:rPr>
              <w:t>1—4</w:t>
            </w:r>
            <w:r>
              <w:rPr>
                <w:rFonts w:hint="eastAsia" w:ascii="方正仿宋_GBK" w:hAnsi="方正仿宋_GBK" w:eastAsia="方正仿宋_GBK" w:cs="方正仿宋_GBK"/>
                <w:color w:val="auto"/>
                <w:kern w:val="2"/>
                <w:sz w:val="21"/>
                <w:szCs w:val="21"/>
                <w:highlight w:val="none"/>
                <w:u w:color="000000"/>
              </w:rPr>
              <w:t>分；</w:t>
            </w:r>
          </w:p>
          <w:p>
            <w:pPr>
              <w:ind w:firstLine="0" w:firstLineChars="0"/>
              <w:rPr>
                <w:rFonts w:hint="eastAsia" w:ascii="方正仿宋_GBK" w:hAnsi="方正仿宋_GBK" w:eastAsia="方正仿宋_GBK" w:cs="方正仿宋_GBK"/>
                <w:color w:val="auto"/>
                <w:kern w:val="2"/>
                <w:sz w:val="21"/>
                <w:szCs w:val="21"/>
                <w:highlight w:val="none"/>
                <w:u w:color="000000"/>
              </w:rPr>
            </w:pPr>
            <w:r>
              <w:rPr>
                <w:rFonts w:hint="eastAsia" w:ascii="方正仿宋_GBK" w:hAnsi="方正仿宋_GBK" w:eastAsia="方正仿宋_GBK" w:cs="方正仿宋_GBK"/>
                <w:color w:val="auto"/>
                <w:kern w:val="2"/>
                <w:sz w:val="21"/>
                <w:szCs w:val="21"/>
                <w:highlight w:val="none"/>
                <w:u w:color="000000"/>
              </w:rPr>
              <w:t>4.不提供不得分。</w:t>
            </w:r>
          </w:p>
          <w:p>
            <w:pPr>
              <w:ind w:firstLine="0" w:firstLineChars="0"/>
              <w:rPr>
                <w:rFonts w:hint="eastAsia" w:ascii="方正仿宋_GBK" w:hAnsi="方正仿宋_GBK" w:eastAsia="方正仿宋_GBK" w:cs="方正仿宋_GBK"/>
                <w:color w:val="auto"/>
                <w:kern w:val="2"/>
                <w:sz w:val="21"/>
                <w:szCs w:val="21"/>
                <w:highlight w:val="none"/>
                <w:u w:color="000000"/>
              </w:rPr>
            </w:pPr>
            <w:r>
              <w:rPr>
                <w:rFonts w:hint="eastAsia" w:ascii="方正仿宋_GBK" w:hAnsi="方正仿宋_GBK" w:eastAsia="方正仿宋_GBK" w:cs="方正仿宋_GBK"/>
                <w:color w:val="auto"/>
                <w:kern w:val="2"/>
                <w:sz w:val="21"/>
                <w:szCs w:val="21"/>
                <w:highlight w:val="none"/>
                <w:u w:color="000000"/>
              </w:rPr>
              <w:t>合理性：方案提出的方法和标准应该是符合本项目特点的；</w:t>
            </w:r>
          </w:p>
          <w:p>
            <w:pPr>
              <w:ind w:firstLine="0" w:firstLineChars="0"/>
              <w:rPr>
                <w:rFonts w:hint="eastAsia" w:ascii="方正仿宋_GBK" w:hAnsi="方正仿宋_GBK" w:eastAsia="方正仿宋_GBK" w:cs="方正仿宋_GBK"/>
                <w:color w:val="auto"/>
                <w:kern w:val="2"/>
                <w:sz w:val="21"/>
                <w:szCs w:val="21"/>
                <w:highlight w:val="none"/>
                <w:u w:color="000000"/>
              </w:rPr>
            </w:pPr>
            <w:r>
              <w:rPr>
                <w:rFonts w:hint="eastAsia" w:ascii="方正仿宋_GBK" w:hAnsi="方正仿宋_GBK" w:eastAsia="方正仿宋_GBK" w:cs="方正仿宋_GBK"/>
                <w:color w:val="auto"/>
                <w:kern w:val="2"/>
                <w:sz w:val="21"/>
                <w:szCs w:val="21"/>
                <w:highlight w:val="none"/>
                <w:u w:color="000000"/>
              </w:rPr>
              <w:t>可行性：方案提出的目标在所要求的时间范围是能完成的。</w:t>
            </w:r>
          </w:p>
          <w:p>
            <w:pPr>
              <w:adjustRightInd w:val="0"/>
              <w:snapToGrid w:val="0"/>
              <w:spacing w:line="360" w:lineRule="exact"/>
              <w:rPr>
                <w:rFonts w:ascii="仿宋" w:hAnsi="仿宋" w:eastAsia="仿宋"/>
                <w:color w:val="auto"/>
                <w:sz w:val="22"/>
                <w:szCs w:val="22"/>
                <w:highlight w:val="none"/>
              </w:rPr>
            </w:pPr>
            <w:r>
              <w:rPr>
                <w:rFonts w:hint="eastAsia" w:ascii="方正仿宋_GBK" w:hAnsi="方正仿宋_GBK" w:eastAsia="方正仿宋_GBK" w:cs="方正仿宋_GBK"/>
                <w:color w:val="auto"/>
                <w:kern w:val="2"/>
                <w:sz w:val="21"/>
                <w:szCs w:val="21"/>
                <w:highlight w:val="none"/>
                <w:u w:color="000000"/>
              </w:rPr>
              <w:t>完整性：内容覆盖全面，对磋商文件中的各项要求有详细描述。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2" w:hRule="atLeast"/>
          <w:jc w:val="center"/>
        </w:trPr>
        <w:tc>
          <w:tcPr>
            <w:tcW w:w="816" w:type="dxa"/>
            <w:vAlign w:val="center"/>
          </w:tcPr>
          <w:p>
            <w:pPr>
              <w:pStyle w:val="529"/>
              <w:rPr>
                <w:rFonts w:ascii="仿宋" w:hAnsi="仿宋" w:eastAsia="仿宋"/>
                <w:color w:val="auto"/>
                <w:sz w:val="22"/>
                <w:szCs w:val="22"/>
                <w:highlight w:val="none"/>
              </w:rPr>
            </w:pPr>
            <w:r>
              <w:rPr>
                <w:rFonts w:hint="eastAsia" w:ascii="仿宋" w:hAnsi="仿宋" w:eastAsia="仿宋"/>
                <w:color w:val="auto"/>
                <w:sz w:val="22"/>
                <w:szCs w:val="22"/>
                <w:highlight w:val="none"/>
              </w:rPr>
              <w:t>3</w:t>
            </w:r>
          </w:p>
        </w:tc>
        <w:tc>
          <w:tcPr>
            <w:tcW w:w="1123" w:type="dxa"/>
            <w:vAlign w:val="center"/>
          </w:tcPr>
          <w:p>
            <w:pPr>
              <w:pStyle w:val="529"/>
              <w:jc w:val="left"/>
              <w:rPr>
                <w:rFonts w:ascii="仿宋" w:hAnsi="仿宋" w:eastAsia="仿宋"/>
                <w:color w:val="auto"/>
                <w:sz w:val="22"/>
                <w:szCs w:val="22"/>
                <w:highlight w:val="none"/>
              </w:rPr>
            </w:pPr>
            <w:r>
              <w:rPr>
                <w:rFonts w:hint="eastAsia" w:ascii="仿宋" w:hAnsi="仿宋" w:eastAsia="仿宋"/>
                <w:color w:val="auto"/>
                <w:sz w:val="22"/>
                <w:szCs w:val="22"/>
                <w:highlight w:val="none"/>
              </w:rPr>
              <w:t>商务部分（</w:t>
            </w:r>
            <w:r>
              <w:rPr>
                <w:rFonts w:hint="eastAsia" w:ascii="仿宋" w:hAnsi="仿宋" w:eastAsia="仿宋"/>
                <w:color w:val="auto"/>
                <w:sz w:val="22"/>
                <w:szCs w:val="22"/>
                <w:highlight w:val="none"/>
                <w:lang w:val="en-US" w:eastAsia="zh-CN"/>
              </w:rPr>
              <w:t>30</w:t>
            </w:r>
            <w:r>
              <w:rPr>
                <w:rFonts w:hint="eastAsia" w:ascii="仿宋" w:hAnsi="仿宋" w:eastAsia="仿宋"/>
                <w:color w:val="auto"/>
                <w:sz w:val="22"/>
                <w:szCs w:val="22"/>
                <w:highlight w:val="none"/>
              </w:rPr>
              <w:t>%）</w:t>
            </w:r>
          </w:p>
        </w:tc>
        <w:tc>
          <w:tcPr>
            <w:tcW w:w="1276" w:type="dxa"/>
            <w:shd w:val="clear" w:color="auto" w:fill="auto"/>
            <w:vAlign w:val="center"/>
          </w:tcPr>
          <w:p>
            <w:pPr>
              <w:adjustRightInd w:val="0"/>
              <w:snapToGrid w:val="0"/>
              <w:spacing w:line="360" w:lineRule="exact"/>
              <w:rPr>
                <w:rFonts w:hint="eastAsia" w:ascii="方正仿宋_GBK" w:hAnsi="方正仿宋_GBK" w:eastAsia="方正仿宋_GBK" w:cs="方正仿宋_GBK"/>
                <w:szCs w:val="21"/>
                <w:highlight w:val="none"/>
              </w:rPr>
            </w:pPr>
          </w:p>
          <w:p>
            <w:pPr>
              <w:adjustRightInd w:val="0"/>
              <w:snapToGrid w:val="0"/>
              <w:spacing w:line="360" w:lineRule="exact"/>
              <w:ind w:left="210" w:hanging="210" w:hangingChars="100"/>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lang w:val="en-US" w:eastAsia="zh-CN"/>
              </w:rPr>
              <w:t>服务期延长</w:t>
            </w:r>
            <w:r>
              <w:rPr>
                <w:rFonts w:hint="eastAsia" w:ascii="方正仿宋_GBK" w:hAnsi="方正仿宋_GBK" w:eastAsia="方正仿宋_GBK" w:cs="方正仿宋_GBK"/>
                <w:szCs w:val="21"/>
                <w:highlight w:val="none"/>
              </w:rPr>
              <w:t>优惠（</w:t>
            </w:r>
            <w:r>
              <w:rPr>
                <w:rFonts w:hint="eastAsia" w:ascii="方正仿宋_GBK" w:hAnsi="方正仿宋_GBK" w:eastAsia="方正仿宋_GBK" w:cs="方正仿宋_GBK"/>
                <w:szCs w:val="21"/>
                <w:highlight w:val="none"/>
                <w:lang w:val="en-US" w:eastAsia="zh-CN"/>
              </w:rPr>
              <w:t>3</w:t>
            </w:r>
            <w:r>
              <w:rPr>
                <w:rFonts w:hint="eastAsia" w:ascii="方正仿宋_GBK" w:hAnsi="方正仿宋_GBK" w:eastAsia="方正仿宋_GBK" w:cs="方正仿宋_GBK"/>
                <w:szCs w:val="21"/>
                <w:highlight w:val="none"/>
              </w:rPr>
              <w:t>0分）</w:t>
            </w:r>
          </w:p>
        </w:tc>
        <w:tc>
          <w:tcPr>
            <w:tcW w:w="6532" w:type="dxa"/>
            <w:shd w:val="clear" w:color="auto" w:fill="auto"/>
            <w:vAlign w:val="center"/>
          </w:tcPr>
          <w:p>
            <w:pPr>
              <w:adjustRightInd w:val="0"/>
              <w:snapToGrid w:val="0"/>
              <w:spacing w:line="360" w:lineRule="exact"/>
              <w:rPr>
                <w:rFonts w:hint="eastAsia" w:ascii="方正仿宋_GBK" w:hAnsi="方正仿宋_GBK" w:eastAsia="方正仿宋_GBK" w:cs="方正仿宋_GBK"/>
                <w:szCs w:val="21"/>
                <w:highlight w:val="none"/>
              </w:rPr>
            </w:pPr>
          </w:p>
          <w:p>
            <w:pPr>
              <w:adjustRightInd w:val="0"/>
              <w:snapToGrid w:val="0"/>
              <w:spacing w:line="360" w:lineRule="exact"/>
              <w:rPr>
                <w:rFonts w:hint="eastAsia" w:ascii="方正仿宋_GBK" w:hAnsi="方正仿宋_GBK" w:eastAsia="方正仿宋_GBK" w:cs="方正仿宋_GBK"/>
                <w:kern w:val="2"/>
                <w:sz w:val="21"/>
                <w:szCs w:val="21"/>
                <w:highlight w:val="none"/>
                <w:lang w:val="en-US" w:eastAsia="zh-CN" w:bidi="ar-SA"/>
              </w:rPr>
            </w:pPr>
            <w:r>
              <w:rPr>
                <w:rFonts w:hint="eastAsia" w:ascii="方正仿宋_GBK" w:hAnsi="方正仿宋_GBK" w:eastAsia="方正仿宋_GBK" w:cs="方正仿宋_GBK"/>
                <w:szCs w:val="21"/>
                <w:highlight w:val="none"/>
              </w:rPr>
              <w:t>投标人在设备原厂商质保基础上，每延长一年得10分，最多</w:t>
            </w:r>
            <w:r>
              <w:rPr>
                <w:rFonts w:hint="eastAsia" w:ascii="方正仿宋_GBK" w:hAnsi="方正仿宋_GBK" w:eastAsia="方正仿宋_GBK" w:cs="方正仿宋_GBK"/>
                <w:szCs w:val="21"/>
                <w:highlight w:val="none"/>
                <w:lang w:val="en-US" w:eastAsia="zh-CN"/>
              </w:rPr>
              <w:t>3</w:t>
            </w:r>
            <w:r>
              <w:rPr>
                <w:rFonts w:hint="eastAsia" w:ascii="方正仿宋_GBK" w:hAnsi="方正仿宋_GBK" w:eastAsia="方正仿宋_GBK" w:cs="方正仿宋_GBK"/>
                <w:szCs w:val="21"/>
                <w:highlight w:val="none"/>
              </w:rPr>
              <w:t>0分，不提供得0分。</w:t>
            </w:r>
          </w:p>
        </w:tc>
      </w:tr>
    </w:tbl>
    <w:p>
      <w:pPr>
        <w:wordWrap w:val="0"/>
        <w:spacing w:line="440" w:lineRule="exact"/>
        <w:ind w:firstLine="480"/>
        <w:rPr>
          <w:rFonts w:hint="eastAsia" w:asciiTheme="minorEastAsia" w:hAnsiTheme="minorEastAsia" w:eastAsiaTheme="minorEastAsia" w:cstheme="minorEastAsia"/>
          <w:lang w:val="en-US" w:eastAsia="zh-CN"/>
        </w:rPr>
      </w:pPr>
    </w:p>
    <w:p>
      <w:pPr>
        <w:pStyle w:val="3"/>
        <w:spacing w:before="0" w:after="0" w:line="440" w:lineRule="exact"/>
        <w:ind w:firstLine="394"/>
        <w:rPr>
          <w:rFonts w:hint="eastAsia" w:asciiTheme="minorEastAsia" w:hAnsiTheme="minorEastAsia" w:eastAsiaTheme="minorEastAsia" w:cstheme="minorEastAsia"/>
          <w:sz w:val="28"/>
          <w:szCs w:val="22"/>
        </w:rPr>
      </w:pPr>
      <w:bookmarkStart w:id="67" w:name="_Toc5490"/>
      <w:bookmarkStart w:id="68" w:name="_Toc4152"/>
      <w:r>
        <w:rPr>
          <w:rFonts w:hint="eastAsia" w:asciiTheme="minorEastAsia" w:hAnsiTheme="minorEastAsia" w:eastAsiaTheme="minorEastAsia" w:cstheme="minorEastAsia"/>
          <w:sz w:val="28"/>
          <w:szCs w:val="22"/>
        </w:rPr>
        <w:t>三、无效响应</w:t>
      </w:r>
      <w:bookmarkEnd w:id="67"/>
      <w:bookmarkEnd w:id="68"/>
    </w:p>
    <w:p>
      <w:pPr>
        <w:spacing w:line="360" w:lineRule="exact"/>
        <w:ind w:firstLine="420" w:firstLineChars="200"/>
        <w:rPr>
          <w:rFonts w:hint="eastAsia" w:ascii="方正仿宋_GBK" w:hAnsi="方正仿宋_GBK" w:eastAsia="方正仿宋_GBK" w:cs="方正仿宋_GBK"/>
          <w:snapToGrid w:val="0"/>
          <w:kern w:val="0"/>
          <w:sz w:val="21"/>
          <w:szCs w:val="21"/>
          <w:lang w:val="zh-CN" w:eastAsia="zh-CN" w:bidi="ar-SA"/>
        </w:rPr>
      </w:pPr>
      <w:r>
        <w:rPr>
          <w:rFonts w:hint="eastAsia" w:ascii="方正仿宋_GBK" w:hAnsi="方正仿宋_GBK" w:eastAsia="方正仿宋_GBK" w:cs="方正仿宋_GBK"/>
          <w:snapToGrid w:val="0"/>
          <w:kern w:val="0"/>
          <w:sz w:val="21"/>
          <w:szCs w:val="21"/>
          <w:lang w:val="zh-CN" w:eastAsia="zh-CN" w:bidi="ar-SA"/>
        </w:rPr>
        <w:t>供应商发生以下条款情况之一者，视为无效响应，其响应文件将被拒绝：</w:t>
      </w:r>
    </w:p>
    <w:p>
      <w:pPr>
        <w:spacing w:line="360" w:lineRule="exact"/>
        <w:ind w:firstLine="420" w:firstLineChars="200"/>
        <w:rPr>
          <w:rFonts w:hint="eastAsia" w:ascii="方正仿宋_GBK" w:hAnsi="方正仿宋_GBK" w:eastAsia="方正仿宋_GBK" w:cs="方正仿宋_GBK"/>
          <w:snapToGrid w:val="0"/>
          <w:color w:val="auto"/>
          <w:kern w:val="0"/>
          <w:szCs w:val="21"/>
          <w:highlight w:val="none"/>
          <w:lang w:val="zh-CN"/>
        </w:rPr>
      </w:pPr>
      <w:r>
        <w:rPr>
          <w:rFonts w:hint="eastAsia" w:ascii="方正仿宋_GBK" w:hAnsi="方正仿宋_GBK" w:eastAsia="方正仿宋_GBK" w:cs="方正仿宋_GBK"/>
          <w:snapToGrid w:val="0"/>
          <w:color w:val="auto"/>
          <w:kern w:val="0"/>
          <w:szCs w:val="21"/>
          <w:highlight w:val="none"/>
          <w:lang w:val="zh-CN"/>
        </w:rPr>
        <w:t>（一）未通过资格性检查</w:t>
      </w:r>
      <w:r>
        <w:rPr>
          <w:rFonts w:hint="eastAsia" w:ascii="方正仿宋_GBK" w:hAnsi="方正仿宋_GBK" w:eastAsia="方正仿宋_GBK" w:cs="方正仿宋_GBK"/>
          <w:snapToGrid w:val="0"/>
          <w:kern w:val="0"/>
          <w:szCs w:val="21"/>
          <w:lang w:val="en-US" w:eastAsia="zh-CN"/>
        </w:rPr>
        <w:t>及</w:t>
      </w:r>
      <w:r>
        <w:rPr>
          <w:rFonts w:hint="eastAsia" w:ascii="方正仿宋_GBK" w:hAnsi="方正仿宋_GBK" w:eastAsia="方正仿宋_GBK" w:cs="方正仿宋_GBK"/>
          <w:snapToGrid w:val="0"/>
          <w:color w:val="auto"/>
          <w:kern w:val="0"/>
          <w:szCs w:val="21"/>
          <w:highlight w:val="none"/>
          <w:lang w:val="zh-CN"/>
        </w:rPr>
        <w:t>符合性检查的响应文件；</w:t>
      </w:r>
    </w:p>
    <w:p>
      <w:pPr>
        <w:spacing w:line="360" w:lineRule="exact"/>
        <w:ind w:firstLine="420" w:firstLineChars="200"/>
        <w:rPr>
          <w:rFonts w:hint="eastAsia" w:ascii="方正仿宋_GBK" w:hAnsi="方正仿宋_GBK" w:eastAsia="方正仿宋_GBK" w:cs="方正仿宋_GBK"/>
          <w:snapToGrid w:val="0"/>
          <w:color w:val="auto"/>
          <w:kern w:val="0"/>
          <w:szCs w:val="21"/>
          <w:highlight w:val="none"/>
          <w:lang w:val="zh-CN"/>
        </w:rPr>
      </w:pPr>
      <w:r>
        <w:rPr>
          <w:rFonts w:hint="eastAsia" w:ascii="方正仿宋_GBK" w:hAnsi="方正仿宋_GBK" w:eastAsia="方正仿宋_GBK" w:cs="方正仿宋_GBK"/>
          <w:snapToGrid w:val="0"/>
          <w:color w:val="auto"/>
          <w:kern w:val="0"/>
          <w:szCs w:val="21"/>
          <w:highlight w:val="none"/>
          <w:lang w:val="zh-CN"/>
        </w:rPr>
        <w:t>（二）响应文件竞标报价超出规定的最高限价的；</w:t>
      </w:r>
    </w:p>
    <w:p>
      <w:pPr>
        <w:spacing w:line="360" w:lineRule="exact"/>
        <w:ind w:firstLine="420" w:firstLineChars="200"/>
        <w:rPr>
          <w:rFonts w:hint="eastAsia" w:ascii="方正仿宋_GBK" w:hAnsi="方正仿宋_GBK" w:eastAsia="方正仿宋_GBK" w:cs="方正仿宋_GBK"/>
          <w:snapToGrid w:val="0"/>
          <w:color w:val="auto"/>
          <w:kern w:val="0"/>
          <w:szCs w:val="21"/>
          <w:highlight w:val="none"/>
          <w:lang w:val="zh-CN"/>
        </w:rPr>
      </w:pPr>
      <w:r>
        <w:rPr>
          <w:rFonts w:hint="eastAsia" w:ascii="方正仿宋_GBK" w:hAnsi="方正仿宋_GBK" w:eastAsia="方正仿宋_GBK" w:cs="方正仿宋_GBK"/>
          <w:snapToGrid w:val="0"/>
          <w:color w:val="auto"/>
          <w:kern w:val="0"/>
          <w:szCs w:val="21"/>
          <w:highlight w:val="none"/>
          <w:lang w:val="zh-CN"/>
        </w:rPr>
        <w:t>（三）响应文件出现多个竞标方案或竞标报价的；</w:t>
      </w:r>
    </w:p>
    <w:p>
      <w:pPr>
        <w:spacing w:line="360" w:lineRule="exact"/>
        <w:ind w:firstLine="420" w:firstLineChars="200"/>
        <w:rPr>
          <w:rFonts w:hint="eastAsia" w:ascii="方正仿宋_GBK" w:hAnsi="方正仿宋_GBK" w:eastAsia="方正仿宋_GBK" w:cs="方正仿宋_GBK"/>
          <w:snapToGrid w:val="0"/>
          <w:color w:val="auto"/>
          <w:kern w:val="0"/>
          <w:szCs w:val="21"/>
          <w:highlight w:val="none"/>
          <w:lang w:val="zh-CN"/>
        </w:rPr>
      </w:pPr>
      <w:r>
        <w:rPr>
          <w:rFonts w:hint="eastAsia" w:ascii="方正仿宋_GBK" w:hAnsi="方正仿宋_GBK" w:eastAsia="方正仿宋_GBK" w:cs="方正仿宋_GBK"/>
          <w:snapToGrid w:val="0"/>
          <w:color w:val="auto"/>
          <w:kern w:val="0"/>
          <w:szCs w:val="21"/>
          <w:highlight w:val="none"/>
          <w:lang w:val="zh-CN"/>
        </w:rPr>
        <w:t>（四）单位负责人为同一人或者存在直接控股、管理关系的不同供应商，参加同一合同项下的政府采购活动；</w:t>
      </w:r>
    </w:p>
    <w:p>
      <w:pPr>
        <w:spacing w:line="360" w:lineRule="exact"/>
        <w:ind w:firstLine="420" w:firstLineChars="200"/>
        <w:rPr>
          <w:rFonts w:hint="eastAsia" w:ascii="方正仿宋_GBK" w:hAnsi="方正仿宋_GBK" w:eastAsia="方正仿宋_GBK" w:cs="方正仿宋_GBK"/>
          <w:snapToGrid w:val="0"/>
          <w:color w:val="auto"/>
          <w:kern w:val="0"/>
          <w:szCs w:val="21"/>
          <w:highlight w:val="none"/>
          <w:lang w:val="zh-CN"/>
        </w:rPr>
      </w:pPr>
      <w:r>
        <w:rPr>
          <w:rFonts w:hint="eastAsia" w:ascii="方正仿宋_GBK" w:hAnsi="方正仿宋_GBK" w:eastAsia="方正仿宋_GBK" w:cs="方正仿宋_GBK"/>
          <w:snapToGrid w:val="0"/>
          <w:color w:val="auto"/>
          <w:kern w:val="0"/>
          <w:szCs w:val="21"/>
          <w:highlight w:val="none"/>
          <w:lang w:val="zh-CN"/>
        </w:rPr>
        <w:t>（五）为采购项目提供整体设计、规范编制或者项目管理、监理、检测等服务的供应商，再参加该采购项目的其他采购活动的；</w:t>
      </w:r>
    </w:p>
    <w:p>
      <w:pPr>
        <w:spacing w:line="360" w:lineRule="exact"/>
        <w:ind w:firstLine="420" w:firstLineChars="200"/>
        <w:rPr>
          <w:rFonts w:hint="eastAsia" w:ascii="方正仿宋_GBK" w:hAnsi="方正仿宋_GBK" w:eastAsia="方正仿宋_GBK" w:cs="方正仿宋_GBK"/>
          <w:snapToGrid w:val="0"/>
          <w:color w:val="auto"/>
          <w:kern w:val="0"/>
          <w:szCs w:val="21"/>
          <w:highlight w:val="none"/>
          <w:lang w:val="zh-CN"/>
        </w:rPr>
      </w:pPr>
      <w:r>
        <w:rPr>
          <w:rFonts w:hint="eastAsia" w:ascii="方正仿宋_GBK" w:hAnsi="方正仿宋_GBK" w:eastAsia="方正仿宋_GBK" w:cs="方正仿宋_GBK"/>
          <w:snapToGrid w:val="0"/>
          <w:color w:val="auto"/>
          <w:kern w:val="0"/>
          <w:szCs w:val="21"/>
          <w:highlight w:val="none"/>
          <w:lang w:val="zh-CN"/>
        </w:rPr>
        <w:t>（六）竞标产品不符合必须强制执行的国家标准的；</w:t>
      </w:r>
    </w:p>
    <w:p>
      <w:pPr>
        <w:spacing w:line="360" w:lineRule="exact"/>
        <w:ind w:firstLine="420" w:firstLineChars="200"/>
        <w:rPr>
          <w:rFonts w:hint="eastAsia" w:ascii="方正仿宋_GBK" w:hAnsi="方正仿宋_GBK" w:eastAsia="方正仿宋_GBK" w:cs="方正仿宋_GBK"/>
          <w:snapToGrid w:val="0"/>
          <w:color w:val="auto"/>
          <w:kern w:val="0"/>
          <w:szCs w:val="21"/>
          <w:highlight w:val="none"/>
          <w:lang w:val="zh-CN"/>
        </w:rPr>
      </w:pPr>
      <w:r>
        <w:rPr>
          <w:rFonts w:hint="eastAsia" w:ascii="方正仿宋_GBK" w:hAnsi="方正仿宋_GBK" w:eastAsia="方正仿宋_GBK" w:cs="方正仿宋_GBK"/>
          <w:snapToGrid w:val="0"/>
          <w:color w:val="auto"/>
          <w:kern w:val="0"/>
          <w:szCs w:val="21"/>
          <w:highlight w:val="none"/>
          <w:lang w:val="zh-CN"/>
        </w:rPr>
        <w:t>（七）供应商的服务期（或为：交货时间）、质量保证期及投标有效期不满足竞采文件要求的；</w:t>
      </w:r>
    </w:p>
    <w:p>
      <w:pPr>
        <w:spacing w:line="360" w:lineRule="exact"/>
        <w:ind w:firstLine="420" w:firstLineChars="200"/>
        <w:rPr>
          <w:rFonts w:hint="eastAsia" w:ascii="方正仿宋_GBK" w:hAnsi="方正仿宋_GBK" w:eastAsia="方正仿宋_GBK" w:cs="方正仿宋_GBK"/>
          <w:snapToGrid w:val="0"/>
          <w:color w:val="auto"/>
          <w:kern w:val="0"/>
          <w:szCs w:val="21"/>
          <w:highlight w:val="none"/>
          <w:lang w:val="zh-CN"/>
        </w:rPr>
      </w:pPr>
      <w:r>
        <w:rPr>
          <w:rFonts w:hint="eastAsia" w:ascii="方正仿宋_GBK" w:hAnsi="方正仿宋_GBK" w:eastAsia="方正仿宋_GBK" w:cs="方正仿宋_GBK"/>
          <w:snapToGrid w:val="0"/>
          <w:color w:val="auto"/>
          <w:kern w:val="0"/>
          <w:szCs w:val="21"/>
          <w:highlight w:val="none"/>
          <w:lang w:val="zh-CN"/>
        </w:rPr>
        <w:t>（八）响应文件未按照</w:t>
      </w:r>
      <w:r>
        <w:rPr>
          <w:rFonts w:hint="eastAsia" w:ascii="方正仿宋_GBK" w:hAnsi="方正仿宋_GBK" w:eastAsia="方正仿宋_GBK" w:cs="方正仿宋_GBK"/>
          <w:snapToGrid w:val="0"/>
          <w:kern w:val="0"/>
          <w:szCs w:val="21"/>
          <w:lang w:val="en-US" w:eastAsia="zh-CN"/>
        </w:rPr>
        <w:t>磋商</w:t>
      </w:r>
      <w:r>
        <w:rPr>
          <w:rFonts w:hint="eastAsia" w:ascii="方正仿宋_GBK" w:hAnsi="方正仿宋_GBK" w:eastAsia="方正仿宋_GBK" w:cs="方正仿宋_GBK"/>
          <w:snapToGrid w:val="0"/>
          <w:color w:val="auto"/>
          <w:kern w:val="0"/>
          <w:szCs w:val="21"/>
          <w:highlight w:val="none"/>
          <w:lang w:val="zh-CN"/>
        </w:rPr>
        <w:t>文件格式中所规定签字、盖章的；</w:t>
      </w:r>
    </w:p>
    <w:p>
      <w:pPr>
        <w:spacing w:line="360" w:lineRule="exact"/>
        <w:ind w:firstLine="420" w:firstLineChars="200"/>
        <w:rPr>
          <w:rFonts w:hint="eastAsia" w:ascii="方正仿宋_GBK" w:hAnsi="方正仿宋_GBK" w:eastAsia="方正仿宋_GBK" w:cs="方正仿宋_GBK"/>
          <w:snapToGrid w:val="0"/>
          <w:color w:val="auto"/>
          <w:kern w:val="0"/>
          <w:szCs w:val="21"/>
          <w:highlight w:val="none"/>
          <w:lang w:val="zh-CN"/>
        </w:rPr>
      </w:pPr>
      <w:r>
        <w:rPr>
          <w:rFonts w:hint="eastAsia" w:ascii="方正仿宋_GBK" w:hAnsi="方正仿宋_GBK" w:eastAsia="方正仿宋_GBK" w:cs="方正仿宋_GBK"/>
          <w:snapToGrid w:val="0"/>
          <w:color w:val="auto"/>
          <w:kern w:val="0"/>
          <w:szCs w:val="21"/>
          <w:highlight w:val="none"/>
          <w:lang w:val="zh-CN"/>
        </w:rPr>
        <w:t>（九）供应商响应文件内容含有违反国家法律、法规的内容，或附有采购人不能接受的条件；</w:t>
      </w:r>
    </w:p>
    <w:p>
      <w:pPr>
        <w:spacing w:line="360" w:lineRule="exact"/>
        <w:ind w:firstLine="420" w:firstLineChars="200"/>
        <w:rPr>
          <w:rFonts w:hint="eastAsia" w:ascii="方正仿宋_GBK" w:hAnsi="方正仿宋_GBK" w:eastAsia="方正仿宋_GBK" w:cs="方正仿宋_GBK"/>
          <w:snapToGrid w:val="0"/>
          <w:color w:val="auto"/>
          <w:kern w:val="0"/>
          <w:szCs w:val="21"/>
          <w:highlight w:val="none"/>
          <w:lang w:val="zh-CN"/>
        </w:rPr>
      </w:pPr>
      <w:r>
        <w:rPr>
          <w:rFonts w:hint="eastAsia" w:ascii="方正仿宋_GBK" w:hAnsi="方正仿宋_GBK" w:eastAsia="方正仿宋_GBK" w:cs="方正仿宋_GBK"/>
          <w:snapToGrid w:val="0"/>
          <w:color w:val="auto"/>
          <w:kern w:val="0"/>
          <w:szCs w:val="21"/>
          <w:highlight w:val="none"/>
          <w:lang w:val="zh-CN"/>
        </w:rPr>
        <w:t>（十）评审委员会认定的其他无效投标的情况。</w:t>
      </w:r>
    </w:p>
    <w:p>
      <w:pPr>
        <w:pStyle w:val="4"/>
        <w:spacing w:before="120" w:beforeLines="50" w:after="120" w:afterLines="50" w:line="240" w:lineRule="auto"/>
        <w:ind w:firstLine="161"/>
        <w:rPr>
          <w:rFonts w:hint="eastAsia" w:asciiTheme="minorEastAsia" w:hAnsiTheme="minorEastAsia" w:eastAsiaTheme="minorEastAsia" w:cstheme="minorEastAsia"/>
          <w:sz w:val="24"/>
          <w:szCs w:val="24"/>
        </w:rPr>
      </w:pPr>
      <w:bookmarkStart w:id="69" w:name="_Toc531253425"/>
      <w:bookmarkStart w:id="70" w:name="_Toc24258"/>
      <w:bookmarkStart w:id="71" w:name="_Toc24468"/>
      <w:bookmarkStart w:id="72" w:name="_Toc15007"/>
      <w:bookmarkStart w:id="73" w:name="_Toc33013335"/>
      <w:r>
        <w:rPr>
          <w:rFonts w:hint="eastAsia" w:asciiTheme="minorEastAsia" w:hAnsiTheme="minorEastAsia" w:eastAsiaTheme="minorEastAsia" w:cstheme="minorEastAsia"/>
          <w:sz w:val="24"/>
          <w:szCs w:val="24"/>
        </w:rPr>
        <w:t>四、采购终止</w:t>
      </w:r>
      <w:bookmarkEnd w:id="69"/>
      <w:bookmarkEnd w:id="70"/>
      <w:bookmarkEnd w:id="71"/>
      <w:bookmarkEnd w:id="72"/>
      <w:bookmarkEnd w:id="73"/>
    </w:p>
    <w:p>
      <w:pPr>
        <w:spacing w:line="360" w:lineRule="exact"/>
        <w:ind w:firstLine="420" w:firstLineChars="200"/>
        <w:rPr>
          <w:rFonts w:hint="eastAsia" w:ascii="方正仿宋_GBK" w:hAnsi="方正仿宋_GBK" w:eastAsia="方正仿宋_GBK" w:cs="方正仿宋_GBK"/>
          <w:snapToGrid w:val="0"/>
          <w:color w:val="auto"/>
          <w:kern w:val="0"/>
          <w:szCs w:val="21"/>
          <w:highlight w:val="none"/>
          <w:lang w:val="zh-CN"/>
        </w:rPr>
      </w:pPr>
      <w:r>
        <w:rPr>
          <w:rFonts w:hint="eastAsia" w:ascii="方正仿宋_GBK" w:hAnsi="方正仿宋_GBK" w:eastAsia="方正仿宋_GBK" w:cs="方正仿宋_GBK"/>
          <w:snapToGrid w:val="0"/>
          <w:color w:val="auto"/>
          <w:kern w:val="0"/>
          <w:szCs w:val="21"/>
          <w:highlight w:val="none"/>
          <w:lang w:val="zh-CN"/>
        </w:rPr>
        <w:t>出现下列情形之一的，采购人应当终止竞争性磋商采购活动，发布项目终止公告并说明原因，重新开展采购活动：</w:t>
      </w:r>
    </w:p>
    <w:p>
      <w:pPr>
        <w:spacing w:line="360" w:lineRule="exact"/>
        <w:ind w:firstLine="420" w:firstLineChars="200"/>
        <w:rPr>
          <w:rFonts w:hint="eastAsia" w:ascii="方正仿宋_GBK" w:hAnsi="方正仿宋_GBK" w:eastAsia="方正仿宋_GBK" w:cs="方正仿宋_GBK"/>
          <w:snapToGrid w:val="0"/>
          <w:color w:val="auto"/>
          <w:kern w:val="0"/>
          <w:szCs w:val="21"/>
          <w:highlight w:val="none"/>
          <w:lang w:val="zh-CN"/>
        </w:rPr>
      </w:pPr>
      <w:r>
        <w:rPr>
          <w:rFonts w:hint="eastAsia" w:ascii="方正仿宋_GBK" w:hAnsi="方正仿宋_GBK" w:eastAsia="方正仿宋_GBK" w:cs="方正仿宋_GBK"/>
          <w:snapToGrid w:val="0"/>
          <w:color w:val="auto"/>
          <w:kern w:val="0"/>
          <w:szCs w:val="21"/>
          <w:highlight w:val="none"/>
          <w:lang w:val="zh-CN"/>
        </w:rPr>
        <w:t>（一）因情况变化，不再符合规定的竞争性磋商采购方式适用情形的；</w:t>
      </w:r>
    </w:p>
    <w:p>
      <w:pPr>
        <w:spacing w:line="360" w:lineRule="exact"/>
        <w:ind w:firstLine="420" w:firstLineChars="200"/>
        <w:rPr>
          <w:rFonts w:hint="eastAsia" w:ascii="方正仿宋_GBK" w:hAnsi="方正仿宋_GBK" w:eastAsia="方正仿宋_GBK" w:cs="方正仿宋_GBK"/>
          <w:snapToGrid w:val="0"/>
          <w:color w:val="auto"/>
          <w:kern w:val="0"/>
          <w:szCs w:val="21"/>
          <w:highlight w:val="none"/>
          <w:lang w:val="zh-CN"/>
        </w:rPr>
      </w:pPr>
      <w:r>
        <w:rPr>
          <w:rFonts w:hint="eastAsia" w:ascii="方正仿宋_GBK" w:hAnsi="方正仿宋_GBK" w:eastAsia="方正仿宋_GBK" w:cs="方正仿宋_GBK"/>
          <w:snapToGrid w:val="0"/>
          <w:color w:val="auto"/>
          <w:kern w:val="0"/>
          <w:szCs w:val="21"/>
          <w:highlight w:val="none"/>
          <w:lang w:val="zh-CN"/>
        </w:rPr>
        <w:t xml:space="preserve">（二）出现影响采购公正的违法、违规行为的；  </w:t>
      </w:r>
    </w:p>
    <w:p>
      <w:pPr>
        <w:spacing w:line="360" w:lineRule="exact"/>
        <w:ind w:firstLine="420" w:firstLineChars="200"/>
        <w:rPr>
          <w:rFonts w:hint="eastAsia" w:ascii="方正仿宋_GBK" w:hAnsi="方正仿宋_GBK" w:eastAsia="方正仿宋_GBK" w:cs="方正仿宋_GBK"/>
          <w:snapToGrid w:val="0"/>
          <w:color w:val="auto"/>
          <w:kern w:val="0"/>
          <w:szCs w:val="21"/>
          <w:highlight w:val="none"/>
          <w:lang w:val="zh-CN" w:eastAsia="zh-CN"/>
        </w:rPr>
        <w:sectPr>
          <w:footerReference r:id="rId15" w:type="default"/>
          <w:pgSz w:w="11907" w:h="16840"/>
          <w:pgMar w:top="1134" w:right="1003" w:bottom="1134" w:left="1064" w:header="964" w:footer="992" w:gutter="0"/>
          <w:pgNumType w:fmt="decimal"/>
          <w:cols w:space="720" w:num="1"/>
          <w:docGrid w:linePitch="312" w:charSpace="0"/>
        </w:sectPr>
      </w:pPr>
      <w:r>
        <w:rPr>
          <w:rFonts w:hint="eastAsia" w:ascii="方正仿宋_GBK" w:hAnsi="方正仿宋_GBK" w:eastAsia="方正仿宋_GBK" w:cs="方正仿宋_GBK"/>
          <w:snapToGrid w:val="0"/>
          <w:color w:val="auto"/>
          <w:kern w:val="0"/>
          <w:szCs w:val="21"/>
          <w:highlight w:val="none"/>
          <w:lang w:val="zh-CN"/>
        </w:rPr>
        <w:t>（三）在采购过程中符合要求的供应商或者报价未超过采购预算的供应商不足3家的</w:t>
      </w:r>
      <w:r>
        <w:rPr>
          <w:rFonts w:hint="eastAsia" w:ascii="方正仿宋_GBK" w:hAnsi="方正仿宋_GBK" w:eastAsia="方正仿宋_GBK" w:cs="方正仿宋_GBK"/>
          <w:snapToGrid w:val="0"/>
          <w:color w:val="auto"/>
          <w:kern w:val="0"/>
          <w:szCs w:val="21"/>
          <w:highlight w:val="none"/>
          <w:lang w:val="zh-CN" w:eastAsia="zh-CN"/>
        </w:rPr>
        <w:t>。</w:t>
      </w:r>
    </w:p>
    <w:p>
      <w:pPr>
        <w:rPr>
          <w:rFonts w:ascii="方正仿宋_GBK" w:hAnsi="方正仿宋_GBK" w:eastAsia="方正仿宋_GBK" w:cs="方正仿宋_GBK"/>
          <w:kern w:val="0"/>
          <w:sz w:val="32"/>
        </w:rPr>
      </w:pPr>
    </w:p>
    <w:p>
      <w:pPr>
        <w:pStyle w:val="2"/>
        <w:spacing w:line="440" w:lineRule="exact"/>
        <w:jc w:val="center"/>
        <w:rPr>
          <w:rFonts w:ascii="方正仿宋_GBK" w:hAnsi="方正仿宋_GBK" w:eastAsia="方正仿宋_GBK" w:cs="方正仿宋_GBK"/>
          <w:kern w:val="0"/>
          <w:sz w:val="32"/>
        </w:rPr>
      </w:pPr>
      <w:bookmarkStart w:id="74" w:name="_Toc12272"/>
      <w:bookmarkStart w:id="75" w:name="_Toc3963"/>
      <w:r>
        <w:rPr>
          <w:rFonts w:hint="eastAsia" w:ascii="方正仿宋_GBK" w:hAnsi="方正仿宋_GBK" w:eastAsia="方正仿宋_GBK" w:cs="方正仿宋_GBK"/>
          <w:kern w:val="0"/>
          <w:sz w:val="32"/>
        </w:rPr>
        <w:t>第</w:t>
      </w:r>
      <w:r>
        <w:rPr>
          <w:rFonts w:hint="eastAsia" w:ascii="方正仿宋_GBK" w:hAnsi="方正仿宋_GBK" w:eastAsia="方正仿宋_GBK" w:cs="方正仿宋_GBK"/>
          <w:kern w:val="0"/>
          <w:sz w:val="32"/>
          <w:lang w:val="en-US" w:eastAsia="zh-CN"/>
        </w:rPr>
        <w:t>六</w:t>
      </w:r>
      <w:r>
        <w:rPr>
          <w:rFonts w:hint="eastAsia" w:ascii="方正仿宋_GBK" w:hAnsi="方正仿宋_GBK" w:eastAsia="方正仿宋_GBK" w:cs="方正仿宋_GBK"/>
          <w:kern w:val="0"/>
          <w:sz w:val="32"/>
        </w:rPr>
        <w:t xml:space="preserve">章  </w:t>
      </w:r>
      <w:bookmarkEnd w:id="62"/>
      <w:bookmarkEnd w:id="63"/>
      <w:bookmarkEnd w:id="64"/>
      <w:r>
        <w:rPr>
          <w:rFonts w:hint="eastAsia" w:ascii="方正仿宋_GBK" w:hAnsi="方正仿宋_GBK" w:eastAsia="方正仿宋_GBK" w:cs="方正仿宋_GBK"/>
          <w:kern w:val="0"/>
          <w:sz w:val="32"/>
        </w:rPr>
        <w:t>参选文件格式</w:t>
      </w:r>
      <w:bookmarkEnd w:id="65"/>
      <w:bookmarkEnd w:id="74"/>
      <w:bookmarkEnd w:id="75"/>
    </w:p>
    <w:p>
      <w:pPr>
        <w:rPr>
          <w:sz w:val="28"/>
          <w:szCs w:val="28"/>
        </w:rPr>
      </w:pPr>
    </w:p>
    <w:p>
      <w:pPr>
        <w:rPr>
          <w:sz w:val="28"/>
          <w:szCs w:val="28"/>
        </w:rPr>
      </w:pPr>
    </w:p>
    <w:p>
      <w:pPr>
        <w:rPr>
          <w:sz w:val="28"/>
          <w:szCs w:val="28"/>
        </w:rPr>
      </w:pPr>
    </w:p>
    <w:p>
      <w:pPr>
        <w:jc w:val="center"/>
        <w:rPr>
          <w:sz w:val="28"/>
          <w:szCs w:val="28"/>
        </w:rPr>
      </w:pPr>
      <w:r>
        <w:rPr>
          <w:rFonts w:hint="eastAsia"/>
          <w:sz w:val="28"/>
          <w:szCs w:val="28"/>
        </w:rPr>
        <w:t>重庆两江新区人民医院</w:t>
      </w:r>
    </w:p>
    <w:p>
      <w:pPr>
        <w:jc w:val="center"/>
        <w:rPr>
          <w:sz w:val="28"/>
          <w:szCs w:val="28"/>
        </w:rPr>
      </w:pPr>
      <w:r>
        <w:rPr>
          <w:rFonts w:hint="eastAsia"/>
          <w:sz w:val="28"/>
          <w:szCs w:val="28"/>
          <w:lang w:val="en-US" w:eastAsia="zh-CN"/>
        </w:rPr>
        <w:t>医养中心改建无线网络项目</w:t>
      </w:r>
      <w:r>
        <w:rPr>
          <w:rFonts w:hint="eastAsia"/>
          <w:sz w:val="28"/>
          <w:szCs w:val="28"/>
        </w:rPr>
        <w:t>参选文件</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bookmarkStart w:id="76" w:name="_Toc20286_WPSOffice_Level2"/>
      <w:r>
        <w:rPr>
          <w:rFonts w:hint="eastAsia"/>
          <w:sz w:val="28"/>
          <w:szCs w:val="28"/>
        </w:rPr>
        <w:t>参选人：                    （盖单位公章）</w:t>
      </w:r>
      <w:bookmarkEnd w:id="76"/>
    </w:p>
    <w:p>
      <w:pPr>
        <w:rPr>
          <w:sz w:val="28"/>
          <w:szCs w:val="28"/>
        </w:rPr>
      </w:pPr>
      <w:bookmarkStart w:id="77" w:name="_Toc10290_WPSOffice_Level2"/>
      <w:r>
        <w:rPr>
          <w:rFonts w:hint="eastAsia"/>
          <w:sz w:val="28"/>
          <w:szCs w:val="28"/>
        </w:rPr>
        <w:t>法定代表人/负责人或其委托代理人：     （签字）</w:t>
      </w:r>
      <w:bookmarkEnd w:id="77"/>
    </w:p>
    <w:p>
      <w:pPr>
        <w:rPr>
          <w:sz w:val="28"/>
          <w:szCs w:val="28"/>
        </w:rPr>
      </w:pPr>
      <w:r>
        <w:rPr>
          <w:rFonts w:hint="eastAsia"/>
          <w:sz w:val="28"/>
          <w:szCs w:val="28"/>
        </w:rPr>
        <w:t xml:space="preserve">     </w:t>
      </w:r>
      <w:bookmarkStart w:id="78" w:name="_Toc511_WPSOffice_Level2"/>
      <w:r>
        <w:rPr>
          <w:rFonts w:hint="eastAsia"/>
          <w:sz w:val="28"/>
          <w:szCs w:val="28"/>
        </w:rPr>
        <w:t>年   月   日</w:t>
      </w:r>
      <w:bookmarkEnd w:id="78"/>
    </w:p>
    <w:p>
      <w:pPr>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2576195</wp:posOffset>
                </wp:positionH>
                <wp:positionV relativeFrom="paragraph">
                  <wp:posOffset>8549005</wp:posOffset>
                </wp:positionV>
                <wp:extent cx="200660" cy="379095"/>
                <wp:effectExtent l="0" t="0" r="0" b="0"/>
                <wp:wrapNone/>
                <wp:docPr id="7" name="矩形 7"/>
                <wp:cNvGraphicFramePr/>
                <a:graphic xmlns:a="http://schemas.openxmlformats.org/drawingml/2006/main">
                  <a:graphicData uri="http://schemas.microsoft.com/office/word/2010/wordprocessingShape">
                    <wps:wsp>
                      <wps:cNvSpPr>
                        <a:spLocks noChangeArrowheads="1"/>
                      </wps:cNvSpPr>
                      <wps:spPr>
                        <a:xfrm>
                          <a:off x="0" y="0"/>
                          <a:ext cx="200660" cy="379095"/>
                        </a:xfrm>
                        <a:prstGeom prst="rect">
                          <a:avLst/>
                        </a:prstGeom>
                        <a:solidFill>
                          <a:srgbClr val="FFFFFF"/>
                        </a:solidFill>
                        <a:ln w="9525">
                          <a:noFill/>
                        </a:ln>
                        <a:effectLst/>
                      </wps:spPr>
                      <wps:txbx>
                        <w:txbxContent>
                          <w:p/>
                        </w:txbxContent>
                      </wps:txbx>
                      <wps:bodyPr upright="1"/>
                    </wps:wsp>
                  </a:graphicData>
                </a:graphic>
              </wp:anchor>
            </w:drawing>
          </mc:Choice>
          <mc:Fallback>
            <w:pict>
              <v:rect id="_x0000_s1026" o:spid="_x0000_s1026" o:spt="1" style="position:absolute;left:0pt;margin-left:202.85pt;margin-top:673.15pt;height:29.85pt;width:15.8pt;z-index:251659264;mso-width-relative:page;mso-height-relative:page;" fillcolor="#FFFFFF" filled="t" stroked="f" coordsize="21600,21600" o:gfxdata="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R6SFtkAAAANAQAADwAAAAAA&#10;AAABACAAAAAiAAAAZHJzL2Rvd25yZXYueG1sUEsBAhQAFAAAAAgAh07iQDk0y+zZAQAAsAMAAA4A&#10;AAAAAAAAAQAgAAAAKAEAAGRycy9lMm9Eb2MueG1sUEsFBgAAAAAGAAYAWQEAAHMFAAAAAA==&#10;">
                <v:fill on="t" focussize="0,0"/>
                <v:stroke on="f"/>
                <v:imagedata o:title=""/>
                <o:lock v:ext="edit" aspectratio="f"/>
                <v:textbox>
                  <w:txbxContent>
                    <w:p/>
                  </w:txbxContent>
                </v:textbox>
              </v:rect>
            </w:pict>
          </mc:Fallback>
        </mc:AlternateContent>
      </w:r>
    </w:p>
    <w:p>
      <w:pPr>
        <w:rPr>
          <w:rFonts w:ascii="宋体" w:hAnsi="宋体"/>
          <w:bCs/>
          <w:kern w:val="0"/>
          <w:sz w:val="28"/>
          <w:szCs w:val="28"/>
          <w:lang w:val="zh-CN"/>
        </w:rPr>
      </w:pPr>
      <w:bookmarkStart w:id="79" w:name="_Toc533774705"/>
      <w:r>
        <w:rPr>
          <w:sz w:val="28"/>
          <w:szCs w:val="28"/>
        </w:rPr>
        <w:br w:type="page"/>
      </w:r>
    </w:p>
    <w:p>
      <w:pPr>
        <w:pStyle w:val="190"/>
        <w:numPr>
          <w:ilvl w:val="1"/>
          <w:numId w:val="0"/>
        </w:numPr>
        <w:tabs>
          <w:tab w:val="left" w:pos="576"/>
        </w:tabs>
        <w:rPr>
          <w:rFonts w:ascii="宋体" w:hAnsi="宋体"/>
        </w:rPr>
      </w:pPr>
      <w:bookmarkStart w:id="80" w:name="_Toc30326259"/>
      <w:bookmarkStart w:id="81" w:name="_Toc6529"/>
      <w:bookmarkStart w:id="82" w:name="_Toc29485"/>
      <w:bookmarkStart w:id="83" w:name="_Toc46392824"/>
      <w:bookmarkStart w:id="84" w:name="_Toc27838984"/>
      <w:r>
        <w:rPr>
          <w:rFonts w:hint="eastAsia" w:ascii="宋体" w:hAnsi="宋体"/>
        </w:rPr>
        <w:t>一、  参选函</w:t>
      </w:r>
      <w:bookmarkEnd w:id="79"/>
      <w:bookmarkEnd w:id="80"/>
      <w:bookmarkEnd w:id="81"/>
      <w:bookmarkEnd w:id="82"/>
      <w:bookmarkEnd w:id="83"/>
      <w:bookmarkEnd w:id="84"/>
    </w:p>
    <w:p>
      <w:pPr>
        <w:jc w:val="center"/>
        <w:rPr>
          <w:rFonts w:ascii="宋体" w:hAnsi="宋体"/>
          <w:b/>
          <w:bCs/>
          <w:spacing w:val="-2"/>
          <w:sz w:val="24"/>
        </w:rPr>
      </w:pPr>
      <w:bookmarkStart w:id="85" w:name="_Toc227057971"/>
      <w:bookmarkStart w:id="86" w:name="_Toc226969365"/>
      <w:bookmarkStart w:id="87" w:name="_Toc107822565"/>
      <w:bookmarkStart w:id="88" w:name="_Toc488655914"/>
      <w:bookmarkStart w:id="89" w:name="_Toc488655908"/>
      <w:bookmarkStart w:id="90" w:name="_Toc226969361"/>
      <w:bookmarkStart w:id="91" w:name="_Toc107822559"/>
      <w:bookmarkStart w:id="92" w:name="_Toc227057967"/>
      <w:r>
        <w:rPr>
          <w:rFonts w:hint="eastAsia" w:ascii="宋体" w:hAnsi="宋体"/>
          <w:b/>
          <w:bCs/>
          <w:spacing w:val="-2"/>
          <w:sz w:val="24"/>
        </w:rPr>
        <w:t>参选函</w:t>
      </w:r>
    </w:p>
    <w:p>
      <w:pPr>
        <w:spacing w:line="560" w:lineRule="exact"/>
        <w:rPr>
          <w:rFonts w:ascii="宋体" w:hAnsi="宋体"/>
          <w:szCs w:val="21"/>
        </w:rPr>
      </w:pPr>
      <w:r>
        <w:rPr>
          <w:rFonts w:hint="eastAsia" w:ascii="宋体" w:hAnsi="宋体"/>
          <w:szCs w:val="21"/>
        </w:rPr>
        <w:t>致：重庆两江新区人民医院</w:t>
      </w:r>
    </w:p>
    <w:p>
      <w:pPr>
        <w:spacing w:line="560" w:lineRule="exact"/>
        <w:rPr>
          <w:rFonts w:ascii="宋体" w:hAnsi="宋体"/>
          <w:szCs w:val="21"/>
        </w:rPr>
      </w:pPr>
      <w:r>
        <w:rPr>
          <w:rFonts w:hint="eastAsia" w:ascii="宋体" w:hAnsi="宋体"/>
          <w:szCs w:val="21"/>
        </w:rPr>
        <w:t xml:space="preserve">    根据【项目名称】的要求【参选人名称】提交参选文件一份包含以下内容：</w:t>
      </w:r>
    </w:p>
    <w:p>
      <w:pPr>
        <w:numPr>
          <w:ilvl w:val="0"/>
          <w:numId w:val="21"/>
        </w:numPr>
        <w:spacing w:line="560" w:lineRule="exact"/>
        <w:ind w:left="851"/>
        <w:rPr>
          <w:rFonts w:ascii="宋体" w:hAnsi="宋体"/>
          <w:szCs w:val="21"/>
        </w:rPr>
      </w:pPr>
      <w:r>
        <w:rPr>
          <w:rFonts w:hint="eastAsia" w:ascii="宋体" w:hAnsi="宋体"/>
          <w:szCs w:val="21"/>
        </w:rPr>
        <w:t xml:space="preserve">参选报价表 </w:t>
      </w:r>
    </w:p>
    <w:p>
      <w:pPr>
        <w:numPr>
          <w:ilvl w:val="0"/>
          <w:numId w:val="21"/>
        </w:numPr>
        <w:spacing w:line="560" w:lineRule="exact"/>
        <w:ind w:left="851"/>
        <w:rPr>
          <w:rFonts w:ascii="宋体" w:hAnsi="宋体"/>
          <w:szCs w:val="21"/>
        </w:rPr>
      </w:pPr>
      <w:r>
        <w:rPr>
          <w:rFonts w:hint="eastAsia" w:ascii="宋体" w:hAnsi="宋体"/>
          <w:szCs w:val="21"/>
        </w:rPr>
        <w:t>商务技术</w:t>
      </w:r>
      <w:r>
        <w:rPr>
          <w:rFonts w:hint="eastAsia" w:ascii="宋体" w:hAnsi="宋体"/>
          <w:szCs w:val="21"/>
          <w:lang w:val="en-US" w:eastAsia="zh-CN"/>
        </w:rPr>
        <w:t>服务</w:t>
      </w:r>
      <w:r>
        <w:rPr>
          <w:rFonts w:hint="eastAsia" w:ascii="宋体" w:hAnsi="宋体"/>
          <w:szCs w:val="21"/>
        </w:rPr>
        <w:t>参选文件</w:t>
      </w:r>
    </w:p>
    <w:p>
      <w:pPr>
        <w:spacing w:line="560" w:lineRule="exact"/>
        <w:rPr>
          <w:rFonts w:ascii="宋体" w:hAnsi="宋体"/>
          <w:szCs w:val="21"/>
        </w:rPr>
      </w:pPr>
      <w:r>
        <w:rPr>
          <w:rFonts w:hint="eastAsia" w:ascii="宋体" w:hAnsi="宋体"/>
          <w:szCs w:val="21"/>
        </w:rPr>
        <w:t xml:space="preserve">    据此，参选人同意如下内容：</w:t>
      </w:r>
    </w:p>
    <w:p>
      <w:pPr>
        <w:spacing w:line="560" w:lineRule="exact"/>
        <w:ind w:firstLine="420" w:firstLineChars="200"/>
        <w:rPr>
          <w:rFonts w:ascii="宋体" w:hAnsi="宋体"/>
          <w:szCs w:val="21"/>
        </w:rPr>
      </w:pPr>
      <w:r>
        <w:rPr>
          <w:rFonts w:hint="eastAsia" w:ascii="宋体" w:hAnsi="宋体"/>
          <w:szCs w:val="21"/>
        </w:rPr>
        <w:t>1．所附参选价格表中规定的应提交和交付的服务参选总价为【详见参选报价表】</w:t>
      </w:r>
    </w:p>
    <w:p>
      <w:pPr>
        <w:spacing w:line="560" w:lineRule="exact"/>
        <w:ind w:firstLine="420" w:firstLineChars="200"/>
        <w:rPr>
          <w:rFonts w:ascii="宋体" w:hAnsi="宋体"/>
          <w:szCs w:val="21"/>
        </w:rPr>
      </w:pPr>
      <w:r>
        <w:rPr>
          <w:rFonts w:hint="eastAsia" w:ascii="宋体" w:hAnsi="宋体"/>
          <w:szCs w:val="21"/>
        </w:rPr>
        <w:t>2．参选人将按文件的规定履行合同责任和义务。</w:t>
      </w:r>
    </w:p>
    <w:p>
      <w:pPr>
        <w:spacing w:line="560" w:lineRule="exact"/>
        <w:ind w:firstLine="420" w:firstLineChars="200"/>
        <w:rPr>
          <w:rFonts w:ascii="宋体" w:hAnsi="宋体"/>
          <w:szCs w:val="21"/>
        </w:rPr>
      </w:pPr>
      <w:r>
        <w:rPr>
          <w:rFonts w:hint="eastAsia" w:ascii="宋体" w:hAnsi="宋体"/>
          <w:szCs w:val="21"/>
        </w:rPr>
        <w:t>3．参选人已</w:t>
      </w:r>
      <w:r>
        <w:rPr>
          <w:rFonts w:hint="eastAsia" w:ascii="宋体" w:hAnsi="宋体"/>
          <w:szCs w:val="21"/>
          <w:lang w:eastAsia="zh-CN"/>
        </w:rPr>
        <w:t>详细</w:t>
      </w:r>
      <w:r>
        <w:rPr>
          <w:rFonts w:hint="eastAsia" w:ascii="宋体" w:hAnsi="宋体"/>
          <w:szCs w:val="21"/>
        </w:rPr>
        <w:t>解读全部文件，包括文件澄清（若有）。</w:t>
      </w:r>
    </w:p>
    <w:p>
      <w:pPr>
        <w:spacing w:line="560" w:lineRule="exact"/>
        <w:ind w:firstLine="420" w:firstLineChars="200"/>
        <w:rPr>
          <w:rFonts w:ascii="宋体" w:hAnsi="宋体"/>
          <w:szCs w:val="21"/>
        </w:rPr>
      </w:pPr>
      <w:r>
        <w:rPr>
          <w:rFonts w:hint="eastAsia" w:ascii="宋体" w:hAnsi="宋体"/>
          <w:szCs w:val="21"/>
        </w:rPr>
        <w:t>4．遵从本参选有效期为【90】天。</w:t>
      </w:r>
    </w:p>
    <w:p>
      <w:pPr>
        <w:spacing w:line="560" w:lineRule="exact"/>
        <w:ind w:firstLine="420" w:firstLineChars="200"/>
        <w:rPr>
          <w:rFonts w:ascii="宋体" w:hAnsi="宋体"/>
          <w:szCs w:val="21"/>
        </w:rPr>
      </w:pPr>
      <w:r>
        <w:rPr>
          <w:rFonts w:hint="eastAsia" w:ascii="宋体" w:hAnsi="宋体"/>
          <w:szCs w:val="21"/>
        </w:rPr>
        <w:t>5．我方同意提供按照贵方可能要求的与其参选有关的一切数据或资料。</w:t>
      </w:r>
    </w:p>
    <w:p>
      <w:pPr>
        <w:spacing w:line="560" w:lineRule="exact"/>
        <w:ind w:firstLine="420" w:firstLineChars="200"/>
        <w:rPr>
          <w:rFonts w:ascii="宋体" w:hAnsi="宋体"/>
          <w:szCs w:val="21"/>
        </w:rPr>
      </w:pPr>
      <w:r>
        <w:rPr>
          <w:rFonts w:hint="eastAsia" w:ascii="宋体" w:hAnsi="宋体"/>
          <w:szCs w:val="21"/>
        </w:rPr>
        <w:t>6．我方承诺：我方不得将本次或合同的有关资料向第三方透露。</w:t>
      </w:r>
    </w:p>
    <w:p>
      <w:pPr>
        <w:spacing w:line="560" w:lineRule="exact"/>
        <w:ind w:firstLine="420" w:firstLineChars="200"/>
        <w:rPr>
          <w:rFonts w:ascii="宋体" w:hAnsi="宋体"/>
          <w:szCs w:val="21"/>
        </w:rPr>
      </w:pPr>
    </w:p>
    <w:p>
      <w:pPr>
        <w:spacing w:line="560" w:lineRule="exact"/>
        <w:ind w:firstLine="420" w:firstLineChars="200"/>
        <w:rPr>
          <w:rFonts w:ascii="宋体" w:hAnsi="宋体"/>
          <w:szCs w:val="21"/>
        </w:rPr>
      </w:pPr>
    </w:p>
    <w:p>
      <w:pPr>
        <w:spacing w:line="560" w:lineRule="exact"/>
        <w:ind w:firstLine="420" w:firstLineChars="200"/>
        <w:rPr>
          <w:rFonts w:ascii="宋体" w:hAnsi="宋体"/>
          <w:szCs w:val="21"/>
        </w:rPr>
      </w:pPr>
    </w:p>
    <w:p>
      <w:pPr>
        <w:spacing w:line="560" w:lineRule="exact"/>
        <w:ind w:firstLine="3780" w:firstLineChars="1800"/>
        <w:rPr>
          <w:rFonts w:ascii="宋体" w:hAnsi="宋体"/>
          <w:szCs w:val="21"/>
        </w:rPr>
      </w:pPr>
    </w:p>
    <w:p>
      <w:pPr>
        <w:wordWrap w:val="0"/>
        <w:spacing w:line="560" w:lineRule="exact"/>
        <w:jc w:val="right"/>
        <w:rPr>
          <w:rFonts w:ascii="宋体" w:hAnsi="宋体"/>
          <w:szCs w:val="21"/>
        </w:rPr>
      </w:pPr>
      <w:r>
        <w:rPr>
          <w:rFonts w:hint="eastAsia" w:ascii="宋体" w:hAnsi="宋体"/>
          <w:szCs w:val="21"/>
        </w:rPr>
        <w:t>参选人：（盖章）</w:t>
      </w:r>
    </w:p>
    <w:p>
      <w:pPr>
        <w:wordWrap w:val="0"/>
        <w:spacing w:line="560" w:lineRule="exact"/>
        <w:jc w:val="right"/>
        <w:rPr>
          <w:rFonts w:ascii="宋体" w:hAnsi="宋体"/>
          <w:bCs/>
          <w:szCs w:val="21"/>
        </w:rPr>
      </w:pPr>
      <w:r>
        <w:rPr>
          <w:rFonts w:hint="eastAsia" w:ascii="宋体" w:hAnsi="宋体"/>
          <w:bCs/>
          <w:szCs w:val="21"/>
        </w:rPr>
        <w:t>参选人法定代表人或委托代理人：（签字）</w:t>
      </w:r>
    </w:p>
    <w:p>
      <w:pPr>
        <w:wordWrap w:val="0"/>
        <w:spacing w:line="560" w:lineRule="exact"/>
        <w:jc w:val="right"/>
        <w:rPr>
          <w:rFonts w:ascii="宋体" w:hAnsi="宋体"/>
          <w:szCs w:val="21"/>
        </w:rPr>
      </w:pPr>
      <w:r>
        <w:rPr>
          <w:rFonts w:hint="eastAsia" w:ascii="宋体" w:hAnsi="宋体"/>
          <w:szCs w:val="21"/>
        </w:rPr>
        <w:t>日期：     年    月    日</w:t>
      </w:r>
    </w:p>
    <w:p>
      <w:pPr>
        <w:jc w:val="right"/>
        <w:rPr>
          <w:rFonts w:ascii="宋体" w:hAnsi="宋体"/>
          <w:szCs w:val="21"/>
        </w:rPr>
      </w:pPr>
    </w:p>
    <w:p>
      <w:pPr>
        <w:widowControl/>
        <w:jc w:val="left"/>
        <w:rPr>
          <w:rFonts w:ascii="宋体" w:hAnsi="宋体"/>
        </w:rPr>
      </w:pPr>
      <w:bookmarkStart w:id="93" w:name="_Toc464809794"/>
      <w:bookmarkStart w:id="94" w:name="_Toc448331636"/>
      <w:bookmarkStart w:id="95" w:name="_Toc491781615"/>
      <w:bookmarkStart w:id="96" w:name="_Toc498617641"/>
      <w:bookmarkStart w:id="97" w:name="_Toc533774706"/>
    </w:p>
    <w:p>
      <w:pPr>
        <w:pStyle w:val="59"/>
        <w:rPr>
          <w:lang w:val="en-US"/>
        </w:rPr>
      </w:pPr>
    </w:p>
    <w:p>
      <w:pPr>
        <w:pStyle w:val="190"/>
        <w:numPr>
          <w:ilvl w:val="1"/>
          <w:numId w:val="0"/>
        </w:numPr>
        <w:tabs>
          <w:tab w:val="left" w:pos="576"/>
        </w:tabs>
        <w:rPr>
          <w:rFonts w:ascii="宋体" w:hAnsi="宋体"/>
        </w:rPr>
      </w:pPr>
      <w:bookmarkStart w:id="98" w:name="_Toc27838985"/>
      <w:bookmarkStart w:id="99" w:name="_Toc8273"/>
      <w:bookmarkStart w:id="100" w:name="_Toc21366"/>
      <w:bookmarkStart w:id="101" w:name="_Toc46392825"/>
      <w:bookmarkStart w:id="102" w:name="_Toc30326260"/>
      <w:r>
        <w:rPr>
          <w:rFonts w:hint="eastAsia" w:ascii="宋体" w:hAnsi="宋体"/>
        </w:rPr>
        <w:t>二、  参选报价表</w:t>
      </w:r>
      <w:bookmarkEnd w:id="93"/>
      <w:bookmarkEnd w:id="94"/>
      <w:bookmarkEnd w:id="95"/>
      <w:bookmarkEnd w:id="96"/>
      <w:bookmarkEnd w:id="97"/>
      <w:bookmarkEnd w:id="98"/>
      <w:bookmarkEnd w:id="99"/>
      <w:bookmarkEnd w:id="100"/>
      <w:bookmarkEnd w:id="101"/>
      <w:bookmarkEnd w:id="102"/>
    </w:p>
    <w:p>
      <w:pPr>
        <w:pStyle w:val="190"/>
        <w:ind w:firstLine="484" w:firstLineChars="202"/>
        <w:rPr>
          <w:rFonts w:ascii="宋体" w:hAnsi="宋体"/>
          <w:sz w:val="24"/>
        </w:rPr>
      </w:pPr>
      <w:bookmarkStart w:id="103" w:name="_Toc28908"/>
      <w:bookmarkStart w:id="104" w:name="_Toc778"/>
      <w:bookmarkStart w:id="105" w:name="_Toc27838986"/>
      <w:bookmarkStart w:id="106" w:name="_Toc46392826"/>
      <w:bookmarkStart w:id="107" w:name="_Toc30326261"/>
      <w:r>
        <w:rPr>
          <w:rFonts w:hint="eastAsia" w:ascii="宋体" w:hAnsi="宋体"/>
          <w:sz w:val="24"/>
        </w:rPr>
        <w:t>1、参选报价表</w:t>
      </w:r>
      <w:bookmarkEnd w:id="103"/>
      <w:bookmarkEnd w:id="104"/>
      <w:bookmarkEnd w:id="105"/>
      <w:bookmarkEnd w:id="106"/>
      <w:bookmarkEnd w:id="107"/>
    </w:p>
    <w:p>
      <w:pPr>
        <w:spacing w:line="0" w:lineRule="atLeast"/>
        <w:rPr>
          <w:rFonts w:hAnsi="宋体"/>
          <w:bCs/>
          <w:sz w:val="24"/>
        </w:rPr>
      </w:pPr>
    </w:p>
    <w:p>
      <w:pPr>
        <w:spacing w:after="120"/>
        <w:jc w:val="center"/>
        <w:rPr>
          <w:rFonts w:ascii="宋体" w:hAnsi="宋体"/>
          <w:bCs/>
          <w:sz w:val="24"/>
        </w:rPr>
      </w:pPr>
      <w:r>
        <w:rPr>
          <w:rFonts w:hAnsi="宋体"/>
          <w:bCs/>
          <w:sz w:val="24"/>
        </w:rPr>
        <w:t>项目名称：</w:t>
      </w:r>
    </w:p>
    <w:p>
      <w:pPr>
        <w:spacing w:after="120"/>
        <w:jc w:val="center"/>
        <w:rPr>
          <w:rFonts w:ascii="宋体" w:hAnsi="宋体"/>
          <w:bCs/>
          <w:sz w:val="24"/>
        </w:rPr>
      </w:pPr>
    </w:p>
    <w:p>
      <w:pPr>
        <w:spacing w:line="0" w:lineRule="atLeast"/>
        <w:rPr>
          <w:bCs/>
          <w:sz w:val="24"/>
        </w:rPr>
      </w:pPr>
    </w:p>
    <w:tbl>
      <w:tblPr>
        <w:tblStyle w:val="61"/>
        <w:tblW w:w="71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1063"/>
        <w:gridCol w:w="2062"/>
        <w:gridCol w:w="18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174"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rPr>
            </w:pPr>
            <w:r>
              <w:rPr>
                <w:rFonts w:hint="eastAsia" w:ascii="宋体"/>
                <w:b/>
                <w:szCs w:val="21"/>
              </w:rPr>
              <w:t>采购内容</w:t>
            </w:r>
          </w:p>
        </w:tc>
        <w:tc>
          <w:tcPr>
            <w:tcW w:w="1063"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rPr>
            </w:pPr>
            <w:r>
              <w:rPr>
                <w:rFonts w:hint="eastAsia" w:ascii="宋体"/>
                <w:b/>
                <w:szCs w:val="21"/>
              </w:rPr>
              <w:t>数量</w:t>
            </w:r>
          </w:p>
        </w:tc>
        <w:tc>
          <w:tcPr>
            <w:tcW w:w="2062" w:type="dxa"/>
            <w:tcBorders>
              <w:top w:val="single" w:color="auto" w:sz="12" w:space="0"/>
              <w:bottom w:val="double" w:color="auto" w:sz="4" w:space="0"/>
            </w:tcBorders>
            <w:shd w:val="clear" w:color="auto" w:fill="EEECE1"/>
            <w:vAlign w:val="center"/>
          </w:tcPr>
          <w:p>
            <w:pPr>
              <w:adjustRightInd w:val="0"/>
              <w:snapToGrid w:val="0"/>
              <w:jc w:val="center"/>
              <w:rPr>
                <w:rFonts w:ascii="宋体"/>
                <w:b/>
                <w:szCs w:val="21"/>
              </w:rPr>
            </w:pPr>
            <w:r>
              <w:rPr>
                <w:rFonts w:hint="eastAsia" w:ascii="宋体"/>
                <w:b/>
                <w:szCs w:val="21"/>
              </w:rPr>
              <w:t>投标报价</w:t>
            </w:r>
          </w:p>
          <w:p>
            <w:pPr>
              <w:adjustRightInd w:val="0"/>
              <w:snapToGrid w:val="0"/>
              <w:jc w:val="center"/>
              <w:rPr>
                <w:rFonts w:ascii="宋体"/>
                <w:b/>
                <w:szCs w:val="21"/>
              </w:rPr>
            </w:pPr>
            <w:r>
              <w:rPr>
                <w:rFonts w:hint="eastAsia" w:ascii="宋体"/>
                <w:b/>
                <w:szCs w:val="21"/>
              </w:rPr>
              <w:t>（人民币 元）</w:t>
            </w:r>
          </w:p>
        </w:tc>
        <w:tc>
          <w:tcPr>
            <w:tcW w:w="1863" w:type="dxa"/>
            <w:tcBorders>
              <w:top w:val="single" w:color="auto" w:sz="12" w:space="0"/>
              <w:bottom w:val="double" w:color="auto" w:sz="4" w:space="0"/>
            </w:tcBorders>
            <w:shd w:val="clear" w:color="auto" w:fill="EEECE1"/>
            <w:vAlign w:val="center"/>
          </w:tcPr>
          <w:p>
            <w:pPr>
              <w:widowControl/>
              <w:jc w:val="center"/>
              <w:rPr>
                <w:rFonts w:ascii="宋体"/>
                <w:b/>
                <w:szCs w:val="21"/>
              </w:rPr>
            </w:pPr>
            <w:r>
              <w:rPr>
                <w:rFonts w:hint="eastAsia" w:ascii="宋体"/>
                <w:b/>
                <w:szCs w:val="21"/>
                <w:lang w:val="en-US" w:eastAsia="zh-CN"/>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2174" w:type="dxa"/>
            <w:tcBorders>
              <w:top w:val="single" w:color="auto" w:sz="4" w:space="0"/>
            </w:tcBorders>
            <w:vAlign w:val="center"/>
          </w:tcPr>
          <w:p>
            <w:pPr>
              <w:jc w:val="center"/>
              <w:rPr>
                <w:rFonts w:ascii="宋体"/>
                <w:bCs/>
                <w:szCs w:val="21"/>
              </w:rPr>
            </w:pPr>
            <w:r>
              <w:rPr>
                <w:rFonts w:hint="eastAsia" w:ascii="宋体"/>
                <w:bCs/>
                <w:szCs w:val="21"/>
              </w:rPr>
              <w:t>重庆两江新区人民医院</w:t>
            </w:r>
            <w:r>
              <w:rPr>
                <w:rFonts w:hint="eastAsia" w:ascii="宋体"/>
                <w:bCs/>
                <w:szCs w:val="21"/>
                <w:lang w:val="en-US" w:eastAsia="zh-CN"/>
              </w:rPr>
              <w:t>医养中心改建无线网络项目</w:t>
            </w:r>
          </w:p>
        </w:tc>
        <w:tc>
          <w:tcPr>
            <w:tcW w:w="1063" w:type="dxa"/>
            <w:tcBorders>
              <w:top w:val="single" w:color="auto" w:sz="4" w:space="0"/>
            </w:tcBorders>
            <w:vAlign w:val="center"/>
          </w:tcPr>
          <w:p>
            <w:pPr>
              <w:jc w:val="center"/>
              <w:rPr>
                <w:rFonts w:ascii="宋体"/>
                <w:bCs/>
                <w:szCs w:val="21"/>
              </w:rPr>
            </w:pPr>
            <w:r>
              <w:rPr>
                <w:rFonts w:hint="eastAsia" w:ascii="宋体"/>
                <w:bCs/>
                <w:szCs w:val="21"/>
              </w:rPr>
              <w:t>1项</w:t>
            </w:r>
          </w:p>
        </w:tc>
        <w:tc>
          <w:tcPr>
            <w:tcW w:w="2062" w:type="dxa"/>
            <w:tcBorders>
              <w:top w:val="single" w:color="auto" w:sz="4" w:space="0"/>
            </w:tcBorders>
            <w:vAlign w:val="center"/>
          </w:tcPr>
          <w:p>
            <w:pPr>
              <w:adjustRightInd w:val="0"/>
              <w:snapToGrid w:val="0"/>
              <w:rPr>
                <w:rFonts w:ascii="宋体"/>
                <w:bCs/>
                <w:szCs w:val="21"/>
                <w:u w:val="single"/>
              </w:rPr>
            </w:pPr>
            <w:r>
              <w:rPr>
                <w:rFonts w:hint="eastAsia" w:ascii="宋体"/>
                <w:bCs/>
                <w:szCs w:val="21"/>
              </w:rPr>
              <w:t>小写：       RMB</w:t>
            </w:r>
          </w:p>
          <w:p>
            <w:pPr>
              <w:adjustRightInd w:val="0"/>
              <w:snapToGrid w:val="0"/>
              <w:rPr>
                <w:rFonts w:ascii="宋体"/>
                <w:bCs/>
                <w:szCs w:val="21"/>
                <w:u w:val="single"/>
              </w:rPr>
            </w:pPr>
            <w:r>
              <w:rPr>
                <w:rFonts w:hint="eastAsia" w:ascii="宋体"/>
                <w:bCs/>
                <w:szCs w:val="21"/>
              </w:rPr>
              <w:t>大写：</w:t>
            </w:r>
          </w:p>
        </w:tc>
        <w:tc>
          <w:tcPr>
            <w:tcW w:w="1863" w:type="dxa"/>
            <w:tcBorders>
              <w:top w:val="single" w:color="auto" w:sz="4" w:space="0"/>
            </w:tcBorders>
            <w:vAlign w:val="center"/>
          </w:tcPr>
          <w:p>
            <w:pPr>
              <w:adjustRightInd w:val="0"/>
              <w:snapToGrid w:val="0"/>
              <w:rPr>
                <w:rFonts w:ascii="宋体"/>
                <w:bCs/>
                <w:szCs w:val="21"/>
                <w:u w:val="single"/>
              </w:rPr>
            </w:pPr>
          </w:p>
        </w:tc>
      </w:tr>
    </w:tbl>
    <w:p>
      <w:pPr>
        <w:spacing w:line="0" w:lineRule="atLeast"/>
        <w:rPr>
          <w:bCs/>
          <w:sz w:val="24"/>
        </w:rPr>
      </w:pPr>
    </w:p>
    <w:p>
      <w:pPr>
        <w:spacing w:line="0" w:lineRule="atLeast"/>
        <w:rPr>
          <w:bCs/>
          <w:sz w:val="24"/>
        </w:rPr>
      </w:pPr>
      <w:r>
        <w:rPr>
          <w:bCs/>
          <w:sz w:val="24"/>
        </w:rPr>
        <w:t>说明：</w:t>
      </w:r>
    </w:p>
    <w:p>
      <w:pPr>
        <w:pStyle w:val="399"/>
        <w:numPr>
          <w:ilvl w:val="0"/>
          <w:numId w:val="22"/>
        </w:numPr>
        <w:spacing w:line="0" w:lineRule="atLeast"/>
        <w:ind w:firstLineChars="0"/>
        <w:rPr>
          <w:rFonts w:ascii="宋体" w:hAnsi="宋体"/>
        </w:rPr>
      </w:pPr>
      <w:r>
        <w:rPr>
          <w:rFonts w:ascii="宋体" w:hAnsi="宋体"/>
        </w:rPr>
        <w:t>以上内容为实质性响应内容，参选人漏写或错写，将导致参选</w:t>
      </w:r>
      <w:r>
        <w:rPr>
          <w:rFonts w:hint="eastAsia" w:ascii="宋体" w:hAnsi="宋体"/>
        </w:rPr>
        <w:t>无效。</w:t>
      </w:r>
    </w:p>
    <w:p>
      <w:pPr>
        <w:pStyle w:val="399"/>
        <w:numPr>
          <w:ilvl w:val="0"/>
          <w:numId w:val="22"/>
        </w:numPr>
        <w:spacing w:line="0" w:lineRule="atLeast"/>
        <w:ind w:firstLineChars="0"/>
        <w:rPr>
          <w:bCs/>
          <w:sz w:val="24"/>
        </w:rPr>
      </w:pPr>
      <w:r>
        <w:rPr>
          <w:rFonts w:hint="eastAsia" w:ascii="宋体" w:hAnsi="宋体"/>
        </w:rPr>
        <w:t>投标报价的小数点后保留两位有效数</w:t>
      </w:r>
      <w:r>
        <w:rPr>
          <w:rFonts w:hint="eastAsia" w:ascii="宋体" w:hAnsi="宋体"/>
          <w:szCs w:val="21"/>
        </w:rPr>
        <w:t>。</w:t>
      </w:r>
    </w:p>
    <w:p>
      <w:pPr>
        <w:snapToGrid w:val="0"/>
        <w:rPr>
          <w:rFonts w:ascii="宋体" w:hAnsi="宋体"/>
        </w:rPr>
      </w:pPr>
    </w:p>
    <w:p>
      <w:pPr>
        <w:snapToGrid w:val="0"/>
        <w:jc w:val="right"/>
        <w:rPr>
          <w:rFonts w:ascii="宋体" w:hAnsi="宋体"/>
        </w:rPr>
      </w:pPr>
    </w:p>
    <w:p>
      <w:pPr>
        <w:wordWrap w:val="0"/>
        <w:jc w:val="right"/>
        <w:rPr>
          <w:rFonts w:ascii="宋体" w:hAnsi="宋体"/>
          <w:szCs w:val="21"/>
        </w:rPr>
      </w:pPr>
      <w:r>
        <w:rPr>
          <w:rFonts w:hint="eastAsia" w:ascii="宋体" w:hAnsi="宋体"/>
          <w:szCs w:val="21"/>
        </w:rPr>
        <w:t>参选人：（盖章）</w:t>
      </w:r>
    </w:p>
    <w:p>
      <w:pPr>
        <w:wordWrap w:val="0"/>
        <w:jc w:val="right"/>
        <w:rPr>
          <w:rFonts w:ascii="宋体" w:hAnsi="宋体"/>
          <w:bCs/>
          <w:szCs w:val="21"/>
        </w:rPr>
      </w:pPr>
      <w:r>
        <w:rPr>
          <w:rFonts w:hint="eastAsia" w:ascii="宋体" w:hAnsi="宋体"/>
          <w:bCs/>
          <w:szCs w:val="21"/>
        </w:rPr>
        <w:t>参选人法定代表人或委托代理人：（签字）</w:t>
      </w:r>
    </w:p>
    <w:p>
      <w:pPr>
        <w:wordWrap w:val="0"/>
        <w:jc w:val="right"/>
        <w:rPr>
          <w:rFonts w:ascii="宋体" w:hAnsi="宋体"/>
          <w:szCs w:val="21"/>
        </w:rPr>
      </w:pPr>
      <w:r>
        <w:rPr>
          <w:rFonts w:hint="eastAsia" w:ascii="宋体" w:hAnsi="宋体"/>
          <w:szCs w:val="21"/>
        </w:rPr>
        <w:t xml:space="preserve">日期：     年    月    日 </w:t>
      </w:r>
    </w:p>
    <w:p>
      <w:pPr>
        <w:widowControl/>
        <w:jc w:val="left"/>
        <w:rPr>
          <w:rFonts w:ascii="宋体" w:hAnsi="宋体"/>
          <w:bCs/>
          <w:kern w:val="0"/>
          <w:sz w:val="24"/>
          <w:szCs w:val="28"/>
        </w:rPr>
      </w:pPr>
    </w:p>
    <w:p>
      <w:pPr>
        <w:widowControl/>
        <w:jc w:val="left"/>
        <w:rPr>
          <w:rFonts w:ascii="宋体" w:hAnsi="宋体"/>
          <w:sz w:val="24"/>
        </w:rPr>
      </w:pPr>
    </w:p>
    <w:p>
      <w:pPr>
        <w:pStyle w:val="59"/>
        <w:rPr>
          <w:lang w:val="en-US"/>
        </w:rPr>
      </w:pPr>
    </w:p>
    <w:p/>
    <w:p>
      <w:pPr>
        <w:pStyle w:val="59"/>
        <w:rPr>
          <w:lang w:val="en-US"/>
        </w:rPr>
      </w:pPr>
    </w:p>
    <w:p/>
    <w:p>
      <w:pPr>
        <w:pStyle w:val="59"/>
        <w:rPr>
          <w:lang w:val="en-US"/>
        </w:rPr>
      </w:pPr>
    </w:p>
    <w:p/>
    <w:p>
      <w:pPr>
        <w:pStyle w:val="59"/>
        <w:rPr>
          <w:lang w:val="en-US"/>
        </w:rPr>
      </w:pPr>
    </w:p>
    <w:p/>
    <w:p>
      <w:pPr>
        <w:pStyle w:val="59"/>
        <w:rPr>
          <w:lang w:val="en-US"/>
        </w:rPr>
      </w:pPr>
    </w:p>
    <w:p/>
    <w:p>
      <w:pPr>
        <w:pStyle w:val="59"/>
        <w:rPr>
          <w:lang w:val="en-US"/>
        </w:rPr>
      </w:pPr>
    </w:p>
    <w:p>
      <w:pPr>
        <w:pStyle w:val="190"/>
        <w:numPr>
          <w:ilvl w:val="0"/>
          <w:numId w:val="23"/>
        </w:numPr>
        <w:rPr>
          <w:rFonts w:ascii="宋体" w:hAnsi="宋体"/>
          <w:sz w:val="24"/>
        </w:rPr>
      </w:pPr>
      <w:bookmarkStart w:id="108" w:name="_Toc27838987"/>
      <w:bookmarkStart w:id="109" w:name="_Toc5350"/>
      <w:bookmarkStart w:id="110" w:name="_Toc30326262"/>
      <w:bookmarkStart w:id="111" w:name="_Toc46392827"/>
      <w:bookmarkStart w:id="112" w:name="_Toc22454"/>
      <w:r>
        <w:rPr>
          <w:rFonts w:hint="eastAsia" w:ascii="宋体" w:hAnsi="宋体"/>
          <w:sz w:val="24"/>
        </w:rPr>
        <w:t>明细报价表</w:t>
      </w:r>
      <w:bookmarkEnd w:id="108"/>
      <w:bookmarkEnd w:id="109"/>
      <w:bookmarkEnd w:id="110"/>
      <w:bookmarkEnd w:id="111"/>
      <w:bookmarkEnd w:id="112"/>
    </w:p>
    <w:p>
      <w:pPr>
        <w:pStyle w:val="259"/>
        <w:rPr>
          <w:rFonts w:ascii="宋体" w:hAnsi="宋体"/>
        </w:rPr>
      </w:pPr>
      <w:bookmarkStart w:id="113" w:name="_Toc46392828"/>
      <w:r>
        <w:rPr>
          <w:rFonts w:hAnsi="宋体"/>
        </w:rPr>
        <w:t>项目名称：</w:t>
      </w:r>
      <w:bookmarkEnd w:id="113"/>
    </w:p>
    <w:tbl>
      <w:tblPr>
        <w:tblStyle w:val="61"/>
        <w:tblpPr w:leftFromText="180" w:rightFromText="180" w:vertAnchor="text" w:horzAnchor="page" w:tblpX="1124" w:tblpY="686"/>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7"/>
        <w:gridCol w:w="1843"/>
        <w:gridCol w:w="1559"/>
        <w:gridCol w:w="1134"/>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710" w:type="dxa"/>
            <w:vAlign w:val="center"/>
          </w:tcPr>
          <w:p>
            <w:pPr>
              <w:jc w:val="center"/>
              <w:rPr>
                <w:rFonts w:ascii="宋体" w:hAnsi="宋体"/>
                <w:b/>
                <w:szCs w:val="21"/>
              </w:rPr>
            </w:pPr>
            <w:r>
              <w:rPr>
                <w:rFonts w:hint="eastAsia" w:ascii="宋体" w:hAnsi="宋体"/>
                <w:b/>
                <w:szCs w:val="21"/>
              </w:rPr>
              <w:t>序号</w:t>
            </w:r>
          </w:p>
        </w:tc>
        <w:tc>
          <w:tcPr>
            <w:tcW w:w="1417" w:type="dxa"/>
            <w:vAlign w:val="center"/>
          </w:tcPr>
          <w:p>
            <w:pPr>
              <w:jc w:val="center"/>
              <w:rPr>
                <w:rFonts w:ascii="宋体" w:hAnsi="宋体"/>
                <w:b/>
                <w:szCs w:val="21"/>
              </w:rPr>
            </w:pPr>
            <w:r>
              <w:rPr>
                <w:rFonts w:hint="eastAsia" w:ascii="宋体" w:hAnsi="宋体"/>
                <w:b/>
                <w:szCs w:val="21"/>
              </w:rPr>
              <w:t>名称</w:t>
            </w:r>
          </w:p>
        </w:tc>
        <w:tc>
          <w:tcPr>
            <w:tcW w:w="1843" w:type="dxa"/>
            <w:vAlign w:val="center"/>
          </w:tcPr>
          <w:p>
            <w:pPr>
              <w:jc w:val="center"/>
              <w:rPr>
                <w:rFonts w:ascii="宋体" w:hAnsi="宋体"/>
                <w:b/>
                <w:szCs w:val="21"/>
              </w:rPr>
            </w:pPr>
            <w:r>
              <w:rPr>
                <w:rFonts w:hint="eastAsia" w:ascii="宋体" w:hAnsi="宋体"/>
                <w:b/>
                <w:szCs w:val="21"/>
                <w:lang w:val="en-US" w:eastAsia="zh-CN"/>
              </w:rPr>
              <w:t>品牌、型号</w:t>
            </w:r>
          </w:p>
        </w:tc>
        <w:tc>
          <w:tcPr>
            <w:tcW w:w="1559" w:type="dxa"/>
            <w:vAlign w:val="center"/>
          </w:tcPr>
          <w:p>
            <w:pPr>
              <w:jc w:val="center"/>
              <w:rPr>
                <w:rFonts w:ascii="宋体" w:hAnsi="宋体"/>
                <w:b/>
                <w:szCs w:val="21"/>
              </w:rPr>
            </w:pPr>
            <w:r>
              <w:rPr>
                <w:rFonts w:hint="eastAsia" w:ascii="宋体" w:hAnsi="宋体"/>
                <w:b/>
                <w:szCs w:val="21"/>
              </w:rPr>
              <w:t>制造商</w:t>
            </w:r>
          </w:p>
        </w:tc>
        <w:tc>
          <w:tcPr>
            <w:tcW w:w="1134" w:type="dxa"/>
            <w:vAlign w:val="center"/>
          </w:tcPr>
          <w:p>
            <w:pPr>
              <w:jc w:val="center"/>
              <w:rPr>
                <w:rFonts w:ascii="宋体" w:hAnsi="宋体"/>
                <w:b/>
                <w:szCs w:val="21"/>
              </w:rPr>
            </w:pPr>
            <w:r>
              <w:rPr>
                <w:rFonts w:hint="eastAsia" w:ascii="宋体" w:hAnsi="宋体"/>
                <w:b/>
                <w:szCs w:val="21"/>
              </w:rPr>
              <w:t>数量</w:t>
            </w:r>
          </w:p>
        </w:tc>
        <w:tc>
          <w:tcPr>
            <w:tcW w:w="1418" w:type="dxa"/>
            <w:vAlign w:val="center"/>
          </w:tcPr>
          <w:p>
            <w:pPr>
              <w:jc w:val="center"/>
              <w:rPr>
                <w:rFonts w:ascii="宋体" w:hAnsi="宋体"/>
                <w:b/>
                <w:szCs w:val="21"/>
              </w:rPr>
            </w:pPr>
            <w:r>
              <w:rPr>
                <w:rFonts w:hint="eastAsia" w:ascii="宋体" w:hAnsi="宋体"/>
                <w:b/>
                <w:szCs w:val="21"/>
              </w:rPr>
              <w:t>单价（元）</w:t>
            </w:r>
          </w:p>
        </w:tc>
        <w:tc>
          <w:tcPr>
            <w:tcW w:w="1417" w:type="dxa"/>
            <w:vAlign w:val="center"/>
          </w:tcPr>
          <w:p>
            <w:pPr>
              <w:jc w:val="center"/>
              <w:rPr>
                <w:rFonts w:ascii="宋体" w:hAnsi="宋体"/>
                <w:b/>
                <w:szCs w:val="21"/>
              </w:rPr>
            </w:pPr>
            <w:r>
              <w:rPr>
                <w:rFonts w:hint="eastAsia" w:ascii="宋体" w:hAnsi="宋体"/>
                <w:b/>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3"/>
              <w:ind w:left="0" w:leftChars="0"/>
              <w:jc w:val="center"/>
              <w:rPr>
                <w:rFonts w:ascii="宋体" w:hAnsi="宋体"/>
                <w:kern w:val="2"/>
                <w:sz w:val="24"/>
                <w:szCs w:val="24"/>
              </w:rPr>
            </w:pPr>
            <w:r>
              <w:rPr>
                <w:rFonts w:hint="eastAsia" w:ascii="宋体" w:hAnsi="宋体"/>
                <w:kern w:val="2"/>
                <w:sz w:val="24"/>
                <w:szCs w:val="24"/>
              </w:rPr>
              <w:t>1</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3"/>
              <w:ind w:left="0" w:leftChars="0"/>
              <w:jc w:val="center"/>
              <w:rPr>
                <w:rFonts w:ascii="宋体" w:hAnsi="宋体"/>
                <w:kern w:val="2"/>
                <w:sz w:val="24"/>
                <w:szCs w:val="24"/>
              </w:rPr>
            </w:pPr>
            <w:r>
              <w:rPr>
                <w:rFonts w:hint="eastAsia" w:ascii="宋体" w:hAnsi="宋体"/>
                <w:kern w:val="2"/>
                <w:sz w:val="24"/>
                <w:szCs w:val="24"/>
              </w:rPr>
              <w:t>2</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3"/>
              <w:ind w:left="0" w:leftChars="0"/>
              <w:jc w:val="center"/>
              <w:rPr>
                <w:rFonts w:ascii="宋体" w:hAnsi="宋体"/>
                <w:kern w:val="2"/>
                <w:sz w:val="24"/>
                <w:szCs w:val="24"/>
              </w:rPr>
            </w:pPr>
            <w:r>
              <w:rPr>
                <w:rFonts w:hint="eastAsia" w:ascii="宋体" w:hAnsi="宋体"/>
                <w:kern w:val="2"/>
                <w:sz w:val="24"/>
                <w:szCs w:val="24"/>
              </w:rPr>
              <w:t>3</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3"/>
              <w:ind w:left="0" w:leftChars="0"/>
              <w:jc w:val="center"/>
              <w:rPr>
                <w:rFonts w:ascii="宋体" w:hAnsi="宋体"/>
                <w:kern w:val="2"/>
                <w:sz w:val="24"/>
                <w:szCs w:val="24"/>
              </w:rPr>
            </w:pPr>
            <w:r>
              <w:rPr>
                <w:rFonts w:hint="eastAsia" w:ascii="宋体" w:hAnsi="宋体"/>
                <w:kern w:val="2"/>
                <w:sz w:val="24"/>
                <w:szCs w:val="24"/>
              </w:rPr>
              <w:t>4</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3"/>
              <w:ind w:left="0" w:leftChars="0"/>
              <w:jc w:val="center"/>
              <w:rPr>
                <w:rFonts w:ascii="宋体" w:hAnsi="宋体"/>
                <w:kern w:val="2"/>
                <w:sz w:val="24"/>
                <w:szCs w:val="24"/>
              </w:rPr>
            </w:pPr>
            <w:r>
              <w:rPr>
                <w:rFonts w:hint="eastAsia" w:ascii="宋体" w:hAnsi="宋体"/>
                <w:kern w:val="2"/>
                <w:sz w:val="24"/>
                <w:szCs w:val="24"/>
              </w:rPr>
              <w:t>5</w:t>
            </w:r>
          </w:p>
        </w:tc>
        <w:tc>
          <w:tcPr>
            <w:tcW w:w="1417" w:type="dxa"/>
            <w:vAlign w:val="center"/>
          </w:tcPr>
          <w:p>
            <w:pPr>
              <w:jc w:val="center"/>
              <w:rPr>
                <w:rFonts w:ascii="宋体" w:hAnsi="宋体"/>
                <w:sz w:val="24"/>
              </w:rPr>
            </w:pP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pPr>
              <w:pStyle w:val="23"/>
              <w:ind w:left="0" w:leftChars="0"/>
              <w:jc w:val="center"/>
              <w:rPr>
                <w:rFonts w:ascii="宋体" w:hAnsi="宋体"/>
                <w:kern w:val="2"/>
                <w:sz w:val="24"/>
                <w:szCs w:val="24"/>
              </w:rPr>
            </w:pPr>
            <w:r>
              <w:rPr>
                <w:rFonts w:hint="eastAsia" w:ascii="宋体" w:hAnsi="宋体"/>
                <w:kern w:val="2"/>
                <w:sz w:val="24"/>
                <w:szCs w:val="24"/>
              </w:rPr>
              <w:t>6</w:t>
            </w:r>
          </w:p>
        </w:tc>
        <w:tc>
          <w:tcPr>
            <w:tcW w:w="1417" w:type="dxa"/>
            <w:vAlign w:val="center"/>
          </w:tcPr>
          <w:p>
            <w:pPr>
              <w:jc w:val="center"/>
              <w:rPr>
                <w:rFonts w:ascii="宋体" w:hAnsi="宋体"/>
                <w:sz w:val="24"/>
              </w:rPr>
            </w:pPr>
            <w:r>
              <w:rPr>
                <w:rFonts w:ascii="宋体" w:hAnsi="宋体"/>
                <w:sz w:val="24"/>
              </w:rPr>
              <w:t>……</w:t>
            </w:r>
          </w:p>
        </w:tc>
        <w:tc>
          <w:tcPr>
            <w:tcW w:w="1843"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1134" w:type="dxa"/>
            <w:vAlign w:val="center"/>
          </w:tcPr>
          <w:p>
            <w:pPr>
              <w:jc w:val="center"/>
              <w:rPr>
                <w:rFonts w:ascii="宋体" w:hAnsi="宋体"/>
                <w:sz w:val="24"/>
              </w:rPr>
            </w:pPr>
          </w:p>
        </w:tc>
        <w:tc>
          <w:tcPr>
            <w:tcW w:w="1418" w:type="dxa"/>
            <w:vAlign w:val="center"/>
          </w:tcPr>
          <w:p>
            <w:pPr>
              <w:jc w:val="center"/>
              <w:rPr>
                <w:rFonts w:ascii="宋体" w:hAnsi="宋体"/>
                <w:sz w:val="24"/>
              </w:rPr>
            </w:pPr>
          </w:p>
        </w:tc>
        <w:tc>
          <w:tcPr>
            <w:tcW w:w="1417"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2127" w:type="dxa"/>
            <w:gridSpan w:val="2"/>
            <w:vAlign w:val="center"/>
          </w:tcPr>
          <w:p>
            <w:pPr>
              <w:jc w:val="center"/>
              <w:rPr>
                <w:rFonts w:ascii="宋体" w:hAnsi="宋体"/>
                <w:sz w:val="24"/>
              </w:rPr>
            </w:pPr>
            <w:r>
              <w:rPr>
                <w:rFonts w:hint="eastAsia" w:ascii="宋体" w:hAnsi="宋体"/>
                <w:sz w:val="24"/>
              </w:rPr>
              <w:t>总计</w:t>
            </w:r>
          </w:p>
        </w:tc>
        <w:tc>
          <w:tcPr>
            <w:tcW w:w="7371" w:type="dxa"/>
            <w:gridSpan w:val="5"/>
            <w:vAlign w:val="center"/>
          </w:tcPr>
          <w:p>
            <w:pPr>
              <w:widowControl/>
              <w:jc w:val="center"/>
              <w:rPr>
                <w:rFonts w:ascii="宋体" w:hAnsi="宋体"/>
                <w:sz w:val="24"/>
              </w:rPr>
            </w:pPr>
          </w:p>
        </w:tc>
      </w:tr>
    </w:tbl>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tabs>
          <w:tab w:val="left" w:pos="0"/>
          <w:tab w:val="left" w:pos="1200"/>
        </w:tabs>
        <w:snapToGrid w:val="0"/>
        <w:spacing w:line="360" w:lineRule="auto"/>
        <w:rPr>
          <w:rFonts w:ascii="宋体" w:hAnsi="宋体"/>
        </w:rPr>
      </w:pPr>
    </w:p>
    <w:p>
      <w:pPr>
        <w:ind w:firstLine="3360" w:firstLineChars="1600"/>
        <w:jc w:val="left"/>
        <w:rPr>
          <w:rFonts w:ascii="宋体" w:hAnsi="宋体"/>
          <w:szCs w:val="21"/>
        </w:rPr>
      </w:pPr>
    </w:p>
    <w:p>
      <w:pPr>
        <w:pStyle w:val="190"/>
        <w:numPr>
          <w:ilvl w:val="1"/>
          <w:numId w:val="0"/>
        </w:numPr>
        <w:tabs>
          <w:tab w:val="left" w:pos="576"/>
        </w:tabs>
        <w:rPr>
          <w:rFonts w:ascii="宋体" w:hAnsi="宋体"/>
        </w:rPr>
        <w:sectPr>
          <w:footerReference r:id="rId16" w:type="default"/>
          <w:pgSz w:w="11906" w:h="16838"/>
          <w:pgMar w:top="1440" w:right="1701" w:bottom="1361" w:left="1701" w:header="851" w:footer="992" w:gutter="0"/>
          <w:pgNumType w:fmt="decimal"/>
          <w:cols w:space="720" w:num="1"/>
          <w:docGrid w:type="linesAndChars" w:linePitch="380" w:charSpace="0"/>
        </w:sectPr>
      </w:pPr>
    </w:p>
    <w:p>
      <w:pPr>
        <w:pStyle w:val="190"/>
        <w:numPr>
          <w:ilvl w:val="1"/>
          <w:numId w:val="0"/>
        </w:numPr>
        <w:tabs>
          <w:tab w:val="left" w:pos="576"/>
        </w:tabs>
        <w:rPr>
          <w:rFonts w:ascii="宋体" w:hAnsi="宋体"/>
        </w:rPr>
      </w:pPr>
      <w:bookmarkStart w:id="114" w:name="_Toc29034"/>
      <w:bookmarkStart w:id="115" w:name="_Toc27838988"/>
      <w:bookmarkStart w:id="116" w:name="_Toc533774707"/>
      <w:bookmarkStart w:id="117" w:name="_Toc22729"/>
      <w:bookmarkStart w:id="118" w:name="_Toc46392829"/>
      <w:bookmarkStart w:id="119" w:name="_Toc30326263"/>
      <w:r>
        <w:rPr>
          <w:rFonts w:hint="eastAsia" w:ascii="宋体" w:hAnsi="宋体"/>
        </w:rPr>
        <w:t>三、  资格审查文件</w:t>
      </w:r>
      <w:bookmarkEnd w:id="114"/>
      <w:bookmarkEnd w:id="115"/>
      <w:bookmarkEnd w:id="116"/>
      <w:bookmarkEnd w:id="117"/>
      <w:bookmarkEnd w:id="118"/>
      <w:bookmarkEnd w:id="119"/>
    </w:p>
    <w:bookmarkEnd w:id="85"/>
    <w:bookmarkEnd w:id="86"/>
    <w:p>
      <w:pPr>
        <w:widowControl/>
        <w:jc w:val="left"/>
        <w:rPr>
          <w:rFonts w:ascii="宋体" w:hAnsi="宋体"/>
          <w:bCs/>
          <w:kern w:val="0"/>
          <w:sz w:val="24"/>
          <w:szCs w:val="28"/>
        </w:rPr>
      </w:pPr>
      <w:bookmarkStart w:id="120" w:name="_Toc533774711"/>
      <w:bookmarkStart w:id="121" w:name="_Toc226969366"/>
      <w:bookmarkStart w:id="122" w:name="_Toc227057972"/>
    </w:p>
    <w:p>
      <w:pPr>
        <w:widowControl/>
        <w:jc w:val="left"/>
        <w:rPr>
          <w:rFonts w:ascii="宋体" w:hAnsi="宋体"/>
          <w:bCs/>
          <w:kern w:val="0"/>
          <w:sz w:val="28"/>
          <w:szCs w:val="28"/>
          <w:lang w:val="zh-CN"/>
        </w:rPr>
      </w:pPr>
      <w:r>
        <w:rPr>
          <w:rFonts w:ascii="宋体" w:hAnsi="宋体"/>
        </w:rPr>
        <w:br w:type="page"/>
      </w:r>
    </w:p>
    <w:p>
      <w:pPr>
        <w:pStyle w:val="190"/>
        <w:numPr>
          <w:ilvl w:val="1"/>
          <w:numId w:val="0"/>
        </w:numPr>
        <w:tabs>
          <w:tab w:val="left" w:pos="576"/>
        </w:tabs>
        <w:rPr>
          <w:rFonts w:ascii="宋体" w:hAnsi="宋体"/>
        </w:rPr>
      </w:pPr>
      <w:bookmarkStart w:id="123" w:name="_Toc22355"/>
      <w:bookmarkStart w:id="124" w:name="_Toc27166"/>
      <w:bookmarkStart w:id="125" w:name="_Toc46392832"/>
      <w:bookmarkStart w:id="126" w:name="_Toc27838993"/>
      <w:bookmarkStart w:id="127" w:name="_Toc30326267"/>
      <w:r>
        <w:rPr>
          <w:rFonts w:hint="eastAsia" w:ascii="宋体" w:hAnsi="宋体"/>
        </w:rPr>
        <w:t>四、法定代表人/负责人身份证明</w:t>
      </w:r>
      <w:bookmarkEnd w:id="120"/>
      <w:bookmarkEnd w:id="123"/>
      <w:bookmarkEnd w:id="124"/>
      <w:bookmarkEnd w:id="125"/>
      <w:bookmarkEnd w:id="126"/>
      <w:bookmarkEnd w:id="127"/>
    </w:p>
    <w:p>
      <w:pPr>
        <w:pStyle w:val="15"/>
        <w:rPr>
          <w:rFonts w:ascii="宋体" w:hAnsi="宋体"/>
          <w:bCs/>
          <w:sz w:val="21"/>
          <w:szCs w:val="21"/>
        </w:rPr>
      </w:pPr>
      <w:bookmarkStart w:id="128" w:name="_Toc515549295"/>
      <w:r>
        <w:rPr>
          <w:rFonts w:hint="eastAsia" w:ascii="宋体" w:hAnsi="宋体"/>
          <w:bCs/>
          <w:sz w:val="21"/>
          <w:szCs w:val="21"/>
        </w:rPr>
        <w:t>参选人名称：</w:t>
      </w:r>
      <w:bookmarkEnd w:id="128"/>
    </w:p>
    <w:p>
      <w:pPr>
        <w:pStyle w:val="15"/>
        <w:rPr>
          <w:rFonts w:ascii="宋体" w:hAnsi="宋体"/>
          <w:bCs/>
          <w:sz w:val="21"/>
          <w:szCs w:val="21"/>
        </w:rPr>
      </w:pPr>
      <w:r>
        <w:rPr>
          <w:rFonts w:hint="eastAsia" w:ascii="宋体" w:hAnsi="宋体"/>
          <w:bCs/>
          <w:sz w:val="21"/>
          <w:szCs w:val="21"/>
        </w:rPr>
        <w:t>地址：</w:t>
      </w:r>
    </w:p>
    <w:p>
      <w:pPr>
        <w:pStyle w:val="15"/>
        <w:rPr>
          <w:rFonts w:ascii="宋体" w:hAnsi="宋体"/>
          <w:bCs/>
          <w:sz w:val="21"/>
          <w:szCs w:val="21"/>
        </w:rPr>
      </w:pPr>
      <w:r>
        <w:rPr>
          <w:rFonts w:hint="eastAsia" w:ascii="宋体" w:hAnsi="宋体"/>
          <w:bCs/>
          <w:sz w:val="21"/>
          <w:szCs w:val="21"/>
        </w:rPr>
        <w:t>成立时间：</w:t>
      </w:r>
    </w:p>
    <w:p>
      <w:pPr>
        <w:pStyle w:val="15"/>
        <w:rPr>
          <w:rFonts w:ascii="宋体" w:hAnsi="宋体"/>
          <w:bCs/>
          <w:sz w:val="21"/>
          <w:szCs w:val="21"/>
        </w:rPr>
      </w:pPr>
      <w:r>
        <w:rPr>
          <w:rFonts w:hint="eastAsia" w:ascii="宋体" w:hAnsi="宋体"/>
          <w:bCs/>
          <w:sz w:val="21"/>
          <w:szCs w:val="21"/>
        </w:rPr>
        <w:t>经营期限：</w:t>
      </w:r>
    </w:p>
    <w:p>
      <w:pPr>
        <w:pStyle w:val="15"/>
        <w:rPr>
          <w:rFonts w:ascii="宋体" w:hAnsi="宋体"/>
          <w:bCs/>
          <w:sz w:val="21"/>
          <w:szCs w:val="21"/>
          <w:u w:val="single"/>
        </w:rPr>
      </w:pPr>
      <w:r>
        <w:rPr>
          <w:rFonts w:hint="eastAsia" w:ascii="宋体" w:hAnsi="宋体"/>
          <w:bCs/>
          <w:sz w:val="21"/>
          <w:szCs w:val="21"/>
        </w:rPr>
        <w:t>姓名：        性别：        年龄：       职务：</w:t>
      </w:r>
    </w:p>
    <w:p>
      <w:pPr>
        <w:pStyle w:val="15"/>
        <w:rPr>
          <w:rFonts w:ascii="宋体" w:hAnsi="宋体"/>
          <w:bCs/>
          <w:sz w:val="21"/>
          <w:szCs w:val="21"/>
        </w:rPr>
      </w:pPr>
      <w:r>
        <w:rPr>
          <w:rFonts w:hint="eastAsia" w:ascii="宋体" w:hAnsi="宋体"/>
          <w:bCs/>
          <w:sz w:val="21"/>
          <w:szCs w:val="21"/>
        </w:rPr>
        <w:t>系【参选人名称】的法定代表人/负责人。</w:t>
      </w:r>
    </w:p>
    <w:p>
      <w:pPr>
        <w:pStyle w:val="15"/>
        <w:ind w:firstLine="3045" w:firstLineChars="1450"/>
        <w:rPr>
          <w:rFonts w:ascii="宋体" w:hAnsi="宋体"/>
          <w:bCs/>
          <w:sz w:val="21"/>
          <w:szCs w:val="21"/>
        </w:rPr>
      </w:pPr>
    </w:p>
    <w:p>
      <w:pPr>
        <w:pStyle w:val="15"/>
        <w:ind w:firstLine="3255" w:firstLineChars="1550"/>
        <w:rPr>
          <w:rFonts w:ascii="宋体" w:hAnsi="宋体"/>
          <w:bCs/>
          <w:sz w:val="21"/>
          <w:szCs w:val="21"/>
        </w:rPr>
      </w:pPr>
      <w:r>
        <w:rPr>
          <w:rFonts w:hint="eastAsia" w:ascii="宋体" w:hAnsi="宋体"/>
          <w:bCs/>
          <w:sz w:val="21"/>
          <w:szCs w:val="21"/>
        </w:rPr>
        <w:t>特此证明</w:t>
      </w:r>
    </w:p>
    <w:p>
      <w:pPr>
        <w:pStyle w:val="15"/>
        <w:rPr>
          <w:rFonts w:ascii="宋体" w:hAnsi="宋体"/>
          <w:b/>
          <w:bCs/>
        </w:rPr>
      </w:pPr>
      <w:r>
        <mc:AlternateContent>
          <mc:Choice Requires="wps">
            <w:drawing>
              <wp:anchor distT="0" distB="0" distL="114300" distR="114300" simplePos="0" relativeHeight="251662336" behindDoc="0" locked="0" layoutInCell="1" allowOverlap="1">
                <wp:simplePos x="0" y="0"/>
                <wp:positionH relativeFrom="column">
                  <wp:posOffset>2641600</wp:posOffset>
                </wp:positionH>
                <wp:positionV relativeFrom="paragraph">
                  <wp:posOffset>26035</wp:posOffset>
                </wp:positionV>
                <wp:extent cx="2945130" cy="1847850"/>
                <wp:effectExtent l="0" t="0" r="7620" b="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945130" cy="184785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pPr>
                              <w:jc w:val="center"/>
                              <w:rPr>
                                <w:rFonts w:hAnsi="宋体"/>
                                <w:sz w:val="24"/>
                              </w:rPr>
                            </w:pPr>
                            <w:r>
                              <w:rPr>
                                <w:rFonts w:hint="eastAsia" w:hAnsi="宋体"/>
                                <w:sz w:val="24"/>
                              </w:rPr>
                              <w:t>贴于此处</w:t>
                            </w:r>
                          </w:p>
                          <w:p>
                            <w:pPr>
                              <w:jc w:val="center"/>
                              <w:rPr>
                                <w:rFonts w:hAnsi="宋体"/>
                                <w:sz w:val="28"/>
                                <w:szCs w:val="28"/>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pt;margin-top:2.05pt;height:145.5pt;width:231.9pt;z-index:251662336;mso-width-relative:page;mso-height-relative:page;" fillcolor="#FFFFFF" filled="t" stroked="t" coordsize="21600,21600" o:gfxdata="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wWv31wAAAAkBAAAPAAAAAAAAAAEAIAAAACIAAABkcnMvZG93bnJldi54bWxQSwEC&#10;FAAUAAAACACHTuJAhGv7GWcCAACvBAAADgAAAAAAAAABACAAAAAm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pPr>
                        <w:jc w:val="center"/>
                        <w:rPr>
                          <w:rFonts w:hAnsi="宋体"/>
                          <w:sz w:val="24"/>
                        </w:rPr>
                      </w:pPr>
                      <w:r>
                        <w:rPr>
                          <w:rFonts w:hint="eastAsia" w:hAnsi="宋体"/>
                          <w:sz w:val="24"/>
                        </w:rPr>
                        <w:t>贴于此处</w:t>
                      </w:r>
                    </w:p>
                    <w:p>
                      <w:pPr>
                        <w:jc w:val="center"/>
                        <w:rPr>
                          <w:rFonts w:hAnsi="宋体"/>
                          <w:sz w:val="28"/>
                          <w:szCs w:val="28"/>
                        </w:rPr>
                      </w:pPr>
                    </w:p>
                    <w:p>
                      <w:pPr>
                        <w:jc w:val="center"/>
                        <w:rPr>
                          <w:szCs w:val="21"/>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-250825</wp:posOffset>
                </wp:positionH>
                <wp:positionV relativeFrom="paragraph">
                  <wp:posOffset>24765</wp:posOffset>
                </wp:positionV>
                <wp:extent cx="2882900" cy="1849120"/>
                <wp:effectExtent l="0" t="0" r="0" b="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82900" cy="184912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pPr>
                              <w:jc w:val="center"/>
                              <w:rPr>
                                <w:rFonts w:hAnsi="宋体"/>
                                <w:sz w:val="24"/>
                              </w:rPr>
                            </w:pPr>
                            <w:r>
                              <w:rPr>
                                <w:rFonts w:hint="eastAsia"/>
                                <w:sz w:val="24"/>
                              </w:rPr>
                              <w:t>贴于此处</w:t>
                            </w:r>
                          </w:p>
                          <w:p>
                            <w:pPr>
                              <w:jc w:val="center"/>
                              <w:rPr>
                                <w:rFonts w:hAnsi="宋体"/>
                                <w:sz w:val="28"/>
                                <w:szCs w:val="28"/>
                              </w:rPr>
                            </w:pPr>
                          </w:p>
                          <w:p>
                            <w:pPr>
                              <w:spacing w:line="500" w:lineRule="exact"/>
                              <w:jc w:val="center"/>
                              <w:rPr>
                                <w:rFonts w:ascii="宋体" w:hAnsi="宋体"/>
                                <w:b/>
                                <w:bCs/>
                                <w:color w:val="000000"/>
                                <w:sz w:val="28"/>
                                <w:szCs w:val="28"/>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75pt;margin-top:1.95pt;height:145.6pt;width:227pt;z-index:251661312;mso-width-relative:page;mso-height-relative:page;" fillcolor="#FFFFFF" filled="t" stroked="t" coordsize="21600,21600" o:gfxdata="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1PoRg2AAAAAkBAAAPAAAAAAAAAAEAIAAAACIAAABkcnMvZG93bnJldi54bWxQSwEC&#10;FAAUAAAACACHTuJADQwMrmYCAACv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pPr>
                        <w:jc w:val="center"/>
                        <w:rPr>
                          <w:rFonts w:hAnsi="宋体"/>
                          <w:sz w:val="24"/>
                        </w:rPr>
                      </w:pPr>
                      <w:r>
                        <w:rPr>
                          <w:rFonts w:hint="eastAsia"/>
                          <w:sz w:val="24"/>
                        </w:rPr>
                        <w:t>贴于此处</w:t>
                      </w:r>
                    </w:p>
                    <w:p>
                      <w:pPr>
                        <w:jc w:val="center"/>
                        <w:rPr>
                          <w:rFonts w:hAnsi="宋体"/>
                          <w:sz w:val="28"/>
                          <w:szCs w:val="28"/>
                        </w:rPr>
                      </w:pPr>
                    </w:p>
                    <w:p>
                      <w:pPr>
                        <w:spacing w:line="500" w:lineRule="exact"/>
                        <w:jc w:val="center"/>
                        <w:rPr>
                          <w:rFonts w:ascii="宋体" w:hAnsi="宋体"/>
                          <w:b/>
                          <w:bCs/>
                          <w:color w:val="000000"/>
                          <w:sz w:val="28"/>
                          <w:szCs w:val="28"/>
                        </w:rPr>
                      </w:pPr>
                    </w:p>
                    <w:p>
                      <w:pPr>
                        <w:jc w:val="center"/>
                        <w:rPr>
                          <w:szCs w:val="21"/>
                        </w:rPr>
                      </w:pPr>
                    </w:p>
                  </w:txbxContent>
                </v:textbox>
              </v:shape>
            </w:pict>
          </mc:Fallback>
        </mc:AlternateContent>
      </w:r>
    </w:p>
    <w:p>
      <w:pPr>
        <w:pStyle w:val="15"/>
        <w:rPr>
          <w:rFonts w:ascii="宋体" w:hAnsi="宋体"/>
          <w:b/>
          <w:bCs/>
        </w:rPr>
      </w:pPr>
    </w:p>
    <w:p>
      <w:pPr>
        <w:pStyle w:val="15"/>
        <w:rPr>
          <w:rFonts w:ascii="宋体" w:hAnsi="宋体"/>
          <w:b/>
          <w:bCs/>
        </w:rPr>
      </w:pPr>
    </w:p>
    <w:p>
      <w:pPr>
        <w:pStyle w:val="15"/>
        <w:ind w:firstLine="3990" w:firstLineChars="1900"/>
        <w:rPr>
          <w:rFonts w:ascii="宋体" w:hAnsi="宋体"/>
          <w:bCs/>
          <w:sz w:val="21"/>
          <w:szCs w:val="21"/>
        </w:rPr>
      </w:pPr>
    </w:p>
    <w:p>
      <w:pPr>
        <w:pStyle w:val="15"/>
        <w:ind w:firstLine="3990" w:firstLineChars="1900"/>
        <w:rPr>
          <w:rFonts w:ascii="宋体" w:hAnsi="宋体"/>
          <w:bCs/>
          <w:sz w:val="21"/>
          <w:szCs w:val="21"/>
        </w:rPr>
      </w:pPr>
    </w:p>
    <w:p>
      <w:pPr>
        <w:pStyle w:val="15"/>
        <w:ind w:firstLine="3990" w:firstLineChars="1900"/>
        <w:rPr>
          <w:rFonts w:ascii="宋体" w:hAnsi="宋体"/>
          <w:bCs/>
          <w:sz w:val="21"/>
          <w:szCs w:val="21"/>
        </w:rPr>
      </w:pPr>
    </w:p>
    <w:p>
      <w:pPr>
        <w:pStyle w:val="15"/>
        <w:ind w:firstLine="3990" w:firstLineChars="1900"/>
        <w:rPr>
          <w:rFonts w:ascii="宋体" w:hAnsi="宋体"/>
          <w:bCs/>
          <w:sz w:val="21"/>
          <w:szCs w:val="21"/>
        </w:rPr>
      </w:pPr>
    </w:p>
    <w:p>
      <w:pPr>
        <w:pStyle w:val="15"/>
        <w:ind w:firstLine="3990" w:firstLineChars="1900"/>
        <w:rPr>
          <w:rFonts w:ascii="宋体" w:hAnsi="宋体"/>
          <w:bCs/>
          <w:sz w:val="21"/>
          <w:szCs w:val="21"/>
        </w:rPr>
      </w:pPr>
    </w:p>
    <w:p>
      <w:pPr>
        <w:wordWrap w:val="0"/>
        <w:jc w:val="right"/>
        <w:rPr>
          <w:rFonts w:ascii="宋体" w:hAnsi="宋体"/>
          <w:szCs w:val="21"/>
        </w:rPr>
      </w:pPr>
      <w:r>
        <w:rPr>
          <w:rFonts w:hint="eastAsia" w:ascii="宋体" w:hAnsi="宋体"/>
          <w:szCs w:val="21"/>
        </w:rPr>
        <w:t>参选人：（盖章）</w:t>
      </w:r>
    </w:p>
    <w:p>
      <w:pPr>
        <w:wordWrap w:val="0"/>
        <w:jc w:val="right"/>
        <w:rPr>
          <w:rFonts w:ascii="宋体" w:hAnsi="宋体"/>
          <w:bCs/>
          <w:szCs w:val="21"/>
        </w:rPr>
      </w:pPr>
      <w:r>
        <w:rPr>
          <w:rFonts w:hint="eastAsia" w:ascii="宋体" w:hAnsi="宋体"/>
          <w:bCs/>
          <w:szCs w:val="21"/>
        </w:rPr>
        <w:t>参选人法定代表人/负责人或委托代理人：（签字）</w:t>
      </w:r>
    </w:p>
    <w:p>
      <w:pPr>
        <w:ind w:firstLine="5355" w:firstLineChars="2550"/>
        <w:jc w:val="right"/>
        <w:rPr>
          <w:rFonts w:hAnsi="宋体"/>
          <w:szCs w:val="21"/>
        </w:rPr>
      </w:pPr>
      <w:r>
        <w:rPr>
          <w:rFonts w:hint="eastAsia" w:ascii="宋体" w:hAnsi="宋体"/>
          <w:szCs w:val="21"/>
        </w:rPr>
        <w:t>日期：     年    月    日</w:t>
      </w:r>
    </w:p>
    <w:p>
      <w:pPr>
        <w:ind w:firstLine="5355" w:firstLineChars="2550"/>
        <w:jc w:val="right"/>
        <w:rPr>
          <w:rFonts w:ascii="宋体" w:hAnsi="宋体"/>
          <w:szCs w:val="21"/>
        </w:rPr>
      </w:pPr>
    </w:p>
    <w:p>
      <w:pPr>
        <w:ind w:firstLine="5355" w:firstLineChars="2550"/>
        <w:jc w:val="right"/>
        <w:rPr>
          <w:rFonts w:ascii="宋体" w:hAnsi="宋体"/>
        </w:rPr>
      </w:pPr>
      <w:r>
        <w:rPr>
          <w:rFonts w:ascii="宋体" w:hAnsi="宋体"/>
        </w:rPr>
        <w:br w:type="page"/>
      </w:r>
    </w:p>
    <w:p>
      <w:pPr>
        <w:pStyle w:val="190"/>
        <w:numPr>
          <w:ilvl w:val="1"/>
          <w:numId w:val="0"/>
        </w:numPr>
        <w:tabs>
          <w:tab w:val="left" w:pos="576"/>
        </w:tabs>
        <w:rPr>
          <w:rFonts w:ascii="宋体" w:hAnsi="宋体"/>
        </w:rPr>
      </w:pPr>
      <w:bookmarkStart w:id="129" w:name="_Toc6611"/>
      <w:bookmarkStart w:id="130" w:name="_Toc30326268"/>
      <w:bookmarkStart w:id="131" w:name="_Toc24057"/>
      <w:bookmarkStart w:id="132" w:name="_Toc46392833"/>
      <w:bookmarkStart w:id="133" w:name="_Toc533774712"/>
      <w:bookmarkStart w:id="134" w:name="_Toc27838994"/>
      <w:r>
        <w:rPr>
          <w:rFonts w:hint="eastAsia" w:ascii="宋体" w:hAnsi="宋体"/>
        </w:rPr>
        <w:t>五、法定代表人/负责人授权书</w:t>
      </w:r>
      <w:bookmarkEnd w:id="87"/>
      <w:bookmarkEnd w:id="121"/>
      <w:bookmarkEnd w:id="122"/>
      <w:bookmarkEnd w:id="129"/>
      <w:bookmarkEnd w:id="130"/>
      <w:bookmarkEnd w:id="131"/>
      <w:bookmarkEnd w:id="132"/>
      <w:bookmarkEnd w:id="133"/>
      <w:bookmarkEnd w:id="134"/>
    </w:p>
    <w:p>
      <w:pPr>
        <w:pStyle w:val="15"/>
        <w:spacing w:line="240" w:lineRule="auto"/>
        <w:rPr>
          <w:rFonts w:ascii="宋体" w:hAnsi="宋体"/>
          <w:sz w:val="21"/>
          <w:szCs w:val="21"/>
        </w:rPr>
      </w:pPr>
    </w:p>
    <w:bookmarkEnd w:id="88"/>
    <w:p>
      <w:pPr>
        <w:jc w:val="center"/>
        <w:rPr>
          <w:rFonts w:ascii="宋体" w:hAnsi="宋体"/>
          <w:b/>
          <w:sz w:val="24"/>
        </w:rPr>
      </w:pPr>
      <w:r>
        <w:rPr>
          <w:rFonts w:hint="eastAsia" w:ascii="宋体" w:hAnsi="宋体"/>
          <w:b/>
          <w:sz w:val="24"/>
        </w:rPr>
        <w:t>法定代表人授权委托书</w:t>
      </w:r>
    </w:p>
    <w:p>
      <w:pPr>
        <w:jc w:val="center"/>
        <w:rPr>
          <w:rFonts w:ascii="宋体" w:hAnsi="宋体"/>
          <w:b/>
          <w:bCs/>
        </w:rPr>
      </w:pPr>
    </w:p>
    <w:p>
      <w:pPr>
        <w:jc w:val="center"/>
        <w:rPr>
          <w:rFonts w:ascii="宋体" w:hAnsi="宋体"/>
          <w:b/>
          <w:bCs/>
        </w:rPr>
      </w:pPr>
    </w:p>
    <w:p>
      <w:pPr>
        <w:spacing w:line="360" w:lineRule="auto"/>
        <w:rPr>
          <w:rFonts w:ascii="宋体" w:hAnsi="宋体"/>
          <w:b/>
          <w:bCs/>
          <w:szCs w:val="28"/>
          <w:u w:val="single"/>
        </w:rPr>
      </w:pPr>
      <w:r>
        <w:rPr>
          <w:rFonts w:hint="eastAsia" w:ascii="宋体" w:hAnsi="宋体"/>
          <w:b/>
          <w:bCs/>
          <w:kern w:val="11"/>
        </w:rPr>
        <w:t>【</w:t>
      </w:r>
      <w:r>
        <w:rPr>
          <w:rFonts w:hint="eastAsia" w:ascii="宋体" w:hAnsi="宋体"/>
          <w:b/>
          <w:bCs/>
          <w:kern w:val="11"/>
          <w:lang w:val="en-US" w:eastAsia="zh-CN"/>
        </w:rPr>
        <w:t>采购</w:t>
      </w:r>
      <w:r>
        <w:rPr>
          <w:rFonts w:hint="eastAsia" w:ascii="宋体" w:hAnsi="宋体"/>
          <w:b/>
          <w:bCs/>
          <w:kern w:val="11"/>
        </w:rPr>
        <w:t>人名称】</w:t>
      </w:r>
      <w:r>
        <w:rPr>
          <w:rFonts w:hint="eastAsia" w:ascii="宋体" w:hAnsi="宋体"/>
          <w:b/>
          <w:bCs/>
          <w:szCs w:val="28"/>
        </w:rPr>
        <w:t>：</w:t>
      </w:r>
    </w:p>
    <w:p>
      <w:pPr>
        <w:spacing w:line="360" w:lineRule="auto"/>
        <w:ind w:firstLine="422" w:firstLineChars="201"/>
        <w:rPr>
          <w:rFonts w:hint="eastAsia" w:ascii="宋体" w:hAnsi="宋体"/>
          <w:szCs w:val="28"/>
        </w:rPr>
      </w:pPr>
      <w:r>
        <w:rPr>
          <w:rFonts w:hint="eastAsia" w:ascii="宋体" w:hAnsi="宋体"/>
          <w:szCs w:val="28"/>
        </w:rPr>
        <w:t>【参选人名称】法定代表人/负责人【法定代表人/负责人姓名】授权我单位【授权代理人姓名】为我单位本项目的授权代理人，全权处理【项目名称】的一切事宜。该授权代理人做出的所有承诺说明，我单位均予</w:t>
      </w:r>
      <w:r>
        <w:rPr>
          <w:rFonts w:hint="eastAsia" w:ascii="宋体" w:hAnsi="宋体"/>
          <w:szCs w:val="28"/>
          <w:lang w:eastAsia="zh-CN"/>
        </w:rPr>
        <w:t>以</w:t>
      </w:r>
      <w:r>
        <w:rPr>
          <w:rFonts w:hint="eastAsia" w:ascii="宋体" w:hAnsi="宋体"/>
          <w:szCs w:val="28"/>
        </w:rPr>
        <w:t>认可并承担全部责任。</w:t>
      </w:r>
    </w:p>
    <w:p>
      <w:pPr>
        <w:spacing w:line="360" w:lineRule="auto"/>
        <w:ind w:firstLine="422" w:firstLineChars="201"/>
        <w:rPr>
          <w:rFonts w:hint="eastAsia" w:ascii="宋体" w:hAnsi="宋体"/>
          <w:szCs w:val="28"/>
        </w:rPr>
      </w:pPr>
      <w:r>
        <w:rPr>
          <w:rFonts w:hint="eastAsia" w:ascii="宋体" w:hAnsi="宋体"/>
          <w:color w:val="000000" w:themeColor="text1"/>
          <w:szCs w:val="28"/>
          <w:highlight w:val="none"/>
          <w14:textFill>
            <w14:solidFill>
              <w14:schemeClr w14:val="tx1"/>
            </w14:solidFill>
          </w14:textFill>
        </w:rPr>
        <w:t>在撤销授权的书面通知以前，本授权书一直有效。被授权人在授权书有效期内签署的所有文件不因授权的撤销而失效。</w:t>
      </w:r>
    </w:p>
    <w:p>
      <w:pPr>
        <w:spacing w:line="360" w:lineRule="auto"/>
        <w:ind w:firstLine="422" w:firstLineChars="201"/>
        <w:rPr>
          <w:rFonts w:ascii="宋体" w:hAnsi="宋体"/>
          <w:szCs w:val="28"/>
        </w:rPr>
      </w:pPr>
      <w:r>
        <mc:AlternateContent>
          <mc:Choice Requires="wps">
            <w:drawing>
              <wp:anchor distT="0" distB="0" distL="114300" distR="114300" simplePos="0" relativeHeight="251660288" behindDoc="0" locked="0" layoutInCell="1" allowOverlap="1">
                <wp:simplePos x="0" y="0"/>
                <wp:positionH relativeFrom="column">
                  <wp:posOffset>-681355</wp:posOffset>
                </wp:positionH>
                <wp:positionV relativeFrom="paragraph">
                  <wp:posOffset>296545</wp:posOffset>
                </wp:positionV>
                <wp:extent cx="3134360" cy="2150110"/>
                <wp:effectExtent l="0" t="0" r="8890" b="254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134360" cy="215011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3.65pt;margin-top:23.35pt;height:169.3pt;width:246.8pt;z-index:251660288;mso-width-relative:page;mso-height-relative:page;" fillcolor="#FFFFFF" filled="t" stroked="t" coordsize="21600,21600" o:gfxdata="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ZvmoK2AAAAAsBAAAPAAAAAAAAAAEAIAAAACIAAABkcnMvZG93bnJldi54bWxQSwEC&#10;FAAUAAAACACHTuJAhAYUvmYCAACv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2525395</wp:posOffset>
                </wp:positionH>
                <wp:positionV relativeFrom="paragraph">
                  <wp:posOffset>296545</wp:posOffset>
                </wp:positionV>
                <wp:extent cx="3175635" cy="2150110"/>
                <wp:effectExtent l="0" t="0" r="5715" b="25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75635" cy="2150110"/>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8.85pt;margin-top:23.35pt;height:169.3pt;width:250.05pt;z-index:251661312;mso-width-relative:page;mso-height-relative:page;" fillcolor="#FFFFFF" filled="t" stroked="t" coordsize="21600,21600" o:gfxdata="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1lVol2AAAAAoBAAAPAAAAAAAAAAEAIAAAACIAAABkcnMvZG93bnJldi54bWxQSwEC&#10;FAAUAAAACACHTuJAQwwJkmYCAACvBAAADgAAAAAAAAABACAAAAAnAQAAZHJzL2Uyb0RvYy54bWxQ&#10;SwUGAAAAAAYABgBZAQAA/w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pPr>
                        <w:jc w:val="center"/>
                        <w:rPr>
                          <w:rFonts w:hAnsi="宋体"/>
                          <w:szCs w:val="21"/>
                        </w:rPr>
                      </w:pPr>
                      <w:r>
                        <w:rPr>
                          <w:rFonts w:hint="eastAsia"/>
                          <w:szCs w:val="21"/>
                        </w:rPr>
                        <w:t>贴于此处</w:t>
                      </w:r>
                    </w:p>
                    <w:p>
                      <w:pPr>
                        <w:jc w:val="center"/>
                        <w:rPr>
                          <w:rFonts w:hAnsi="宋体"/>
                          <w:szCs w:val="21"/>
                        </w:rPr>
                      </w:pPr>
                    </w:p>
                    <w:p>
                      <w:pPr>
                        <w:jc w:val="center"/>
                        <w:rPr>
                          <w:szCs w:val="21"/>
                        </w:rPr>
                      </w:pPr>
                    </w:p>
                  </w:txbxContent>
                </v:textbox>
              </v:shape>
            </w:pict>
          </mc:Fallback>
        </mc:AlternateContent>
      </w:r>
      <w:r>
        <w:rPr>
          <w:rFonts w:hint="eastAsia" w:ascii="宋体" w:hAnsi="宋体"/>
          <w:szCs w:val="28"/>
        </w:rPr>
        <w:t>特此授权。</w:t>
      </w:r>
    </w:p>
    <w:p>
      <w:pPr>
        <w:spacing w:line="360" w:lineRule="auto"/>
        <w:rPr>
          <w:rFonts w:ascii="宋体" w:hAnsi="宋体"/>
          <w:szCs w:val="28"/>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560" w:lineRule="exact"/>
        <w:ind w:right="120" w:firstLine="3968" w:firstLineChars="1890"/>
        <w:jc w:val="left"/>
        <w:rPr>
          <w:rFonts w:ascii="宋体" w:hAnsi="宋体"/>
          <w:b/>
          <w:szCs w:val="21"/>
        </w:rPr>
      </w:pPr>
    </w:p>
    <w:p>
      <w:pPr>
        <w:tabs>
          <w:tab w:val="left" w:pos="5040"/>
          <w:tab w:val="left" w:pos="5220"/>
        </w:tabs>
        <w:spacing w:line="360" w:lineRule="auto"/>
        <w:ind w:right="120" w:firstLine="5161" w:firstLineChars="2458"/>
        <w:jc w:val="left"/>
        <w:rPr>
          <w:rFonts w:ascii="宋体" w:hAnsi="宋体"/>
          <w:szCs w:val="21"/>
        </w:rPr>
      </w:pPr>
      <w:r>
        <w:rPr>
          <w:rFonts w:hint="eastAsia" w:ascii="宋体" w:hAnsi="宋体"/>
          <w:szCs w:val="21"/>
        </w:rPr>
        <w:t>参选人：（盖单位章）</w:t>
      </w:r>
    </w:p>
    <w:p>
      <w:pPr>
        <w:tabs>
          <w:tab w:val="left" w:pos="5040"/>
          <w:tab w:val="left" w:pos="5220"/>
        </w:tabs>
        <w:spacing w:line="360" w:lineRule="auto"/>
        <w:ind w:right="360" w:firstLine="4410" w:firstLineChars="2100"/>
        <w:jc w:val="left"/>
        <w:rPr>
          <w:rFonts w:ascii="宋体" w:hAnsi="宋体"/>
          <w:szCs w:val="21"/>
        </w:rPr>
      </w:pPr>
      <w:r>
        <w:rPr>
          <w:rFonts w:hint="eastAsia" w:ascii="宋体" w:hAnsi="宋体"/>
          <w:szCs w:val="21"/>
        </w:rPr>
        <w:t>法定代表人</w:t>
      </w:r>
      <w:r>
        <w:rPr>
          <w:rFonts w:hint="eastAsia" w:ascii="宋体" w:hAnsi="宋体"/>
          <w:szCs w:val="28"/>
        </w:rPr>
        <w:t>/负责人</w:t>
      </w:r>
      <w:r>
        <w:rPr>
          <w:rFonts w:hint="eastAsia" w:ascii="宋体" w:hAnsi="宋体"/>
          <w:szCs w:val="21"/>
        </w:rPr>
        <w:t xml:space="preserve">：（签字）                               </w:t>
      </w:r>
    </w:p>
    <w:p>
      <w:pPr>
        <w:tabs>
          <w:tab w:val="left" w:pos="5220"/>
        </w:tabs>
        <w:spacing w:line="360" w:lineRule="auto"/>
        <w:ind w:right="479" w:firstLine="5124" w:firstLineChars="2440"/>
        <w:jc w:val="left"/>
        <w:rPr>
          <w:rFonts w:ascii="宋体" w:hAnsi="宋体"/>
          <w:szCs w:val="21"/>
        </w:rPr>
      </w:pPr>
      <w:r>
        <w:rPr>
          <w:rFonts w:hint="eastAsia" w:ascii="宋体" w:hAnsi="宋体"/>
          <w:szCs w:val="21"/>
        </w:rPr>
        <w:t>委托代理人：（签字）</w:t>
      </w:r>
    </w:p>
    <w:p>
      <w:pPr>
        <w:spacing w:line="360" w:lineRule="auto"/>
        <w:ind w:right="420" w:firstLine="4620" w:firstLineChars="2200"/>
        <w:rPr>
          <w:rFonts w:ascii="宋体" w:hAnsi="宋体"/>
          <w:szCs w:val="21"/>
        </w:rPr>
      </w:pPr>
      <w:r>
        <w:rPr>
          <w:rFonts w:hint="eastAsia" w:ascii="宋体" w:hAnsi="宋体"/>
          <w:szCs w:val="21"/>
        </w:rPr>
        <w:t>日期：     年    月    日</w:t>
      </w:r>
    </w:p>
    <w:p>
      <w:pPr>
        <w:ind w:firstLine="630" w:firstLineChars="300"/>
        <w:rPr>
          <w:rFonts w:ascii="宋体" w:hAnsi="宋体"/>
          <w:szCs w:val="28"/>
        </w:rPr>
        <w:sectPr>
          <w:pgSz w:w="11906" w:h="16838"/>
          <w:pgMar w:top="1440" w:right="1701" w:bottom="1361" w:left="1701" w:header="851" w:footer="992" w:gutter="0"/>
          <w:pgNumType w:fmt="decimal"/>
          <w:cols w:space="720" w:num="1"/>
          <w:docGrid w:type="linesAndChars" w:linePitch="380" w:charSpace="0"/>
        </w:sectPr>
      </w:pPr>
    </w:p>
    <w:p>
      <w:pPr>
        <w:pStyle w:val="59"/>
        <w:rPr>
          <w:rFonts w:hint="default" w:eastAsia="宋体"/>
          <w:lang w:val="en-US" w:eastAsia="zh-CN"/>
        </w:rPr>
        <w:sectPr>
          <w:pgSz w:w="11906" w:h="16838"/>
          <w:pgMar w:top="1440" w:right="1701" w:bottom="1361" w:left="1701" w:header="851" w:footer="992" w:gutter="0"/>
          <w:pgNumType w:fmt="decimal"/>
          <w:cols w:space="720" w:num="1"/>
          <w:docGrid w:type="linesAndChars" w:linePitch="380" w:charSpace="0"/>
        </w:sectPr>
      </w:pPr>
      <w:r>
        <w:rPr>
          <w:rFonts w:hint="eastAsia"/>
          <w:lang w:val="en-US" w:eastAsia="zh-CN"/>
        </w:rPr>
        <w:t>2024年7月-9月法定代表人和授权代表社保证明材料</w:t>
      </w:r>
    </w:p>
    <w:bookmarkEnd w:id="89"/>
    <w:bookmarkEnd w:id="90"/>
    <w:bookmarkEnd w:id="91"/>
    <w:bookmarkEnd w:id="92"/>
    <w:p>
      <w:pPr>
        <w:pStyle w:val="190"/>
        <w:numPr>
          <w:ilvl w:val="1"/>
          <w:numId w:val="0"/>
        </w:numPr>
        <w:tabs>
          <w:tab w:val="left" w:pos="576"/>
        </w:tabs>
        <w:rPr>
          <w:rFonts w:ascii="宋体" w:hAnsi="宋体"/>
          <w:highlight w:val="none"/>
        </w:rPr>
      </w:pPr>
      <w:bookmarkStart w:id="135" w:name="_Toc12168"/>
      <w:bookmarkStart w:id="136" w:name="_Toc533774714"/>
      <w:bookmarkStart w:id="137" w:name="_Toc27838996"/>
      <w:bookmarkStart w:id="138" w:name="_Toc13809"/>
      <w:bookmarkStart w:id="139" w:name="_Toc30326270"/>
      <w:bookmarkStart w:id="140" w:name="_Toc46392835"/>
      <w:r>
        <w:rPr>
          <w:rFonts w:hint="eastAsia" w:ascii="宋体" w:hAnsi="宋体"/>
          <w:highlight w:val="none"/>
          <w:lang w:val="en-US" w:eastAsia="zh-CN"/>
        </w:rPr>
        <w:t>六</w:t>
      </w:r>
      <w:r>
        <w:rPr>
          <w:rFonts w:hint="eastAsia" w:ascii="宋体" w:hAnsi="宋体"/>
          <w:highlight w:val="none"/>
        </w:rPr>
        <w:t>、</w:t>
      </w:r>
      <w:bookmarkEnd w:id="135"/>
      <w:r>
        <w:rPr>
          <w:rFonts w:hint="eastAsia" w:ascii="宋体" w:hAnsi="宋体"/>
          <w:highlight w:val="none"/>
          <w:lang w:val="en-US" w:eastAsia="zh-CN"/>
        </w:rPr>
        <w:t>项</w:t>
      </w:r>
      <w:r>
        <w:rPr>
          <w:rFonts w:hint="eastAsia"/>
          <w:szCs w:val="21"/>
          <w:highlight w:val="none"/>
          <w:lang w:val="en-US" w:eastAsia="zh-CN"/>
        </w:rPr>
        <w:t>目技术服务要求</w:t>
      </w:r>
    </w:p>
    <w:tbl>
      <w:tblPr>
        <w:tblStyle w:val="61"/>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10" w:type="dxa"/>
            <w:vAlign w:val="center"/>
          </w:tcPr>
          <w:p>
            <w:pPr>
              <w:widowControl w:val="0"/>
              <w:tabs>
                <w:tab w:val="left" w:pos="6300"/>
              </w:tabs>
              <w:spacing w:line="28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要求</w:t>
            </w: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0" w:type="dxa"/>
            <w:gridSpan w:val="4"/>
            <w:vAlign w:val="center"/>
          </w:tcPr>
          <w:p>
            <w:pPr>
              <w:widowControl w:val="0"/>
              <w:tabs>
                <w:tab w:val="left" w:pos="449"/>
                <w:tab w:val="left" w:pos="6300"/>
              </w:tabs>
              <w:spacing w:line="280" w:lineRule="exact"/>
              <w:ind w:firstLine="0" w:firstLineChars="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ab/>
            </w:r>
            <w:r>
              <w:rPr>
                <w:rFonts w:hint="eastAsia" w:ascii="宋体" w:hAnsi="宋体" w:cs="宋体"/>
                <w:color w:val="auto"/>
                <w:sz w:val="21"/>
                <w:szCs w:val="21"/>
                <w:highlight w:val="none"/>
                <w:lang w:val="en-US" w:eastAsia="zh-CN"/>
              </w:rPr>
              <w:t>一、服务需求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50" w:type="dxa"/>
            <w:gridSpan w:val="4"/>
            <w:vAlign w:val="center"/>
          </w:tcPr>
          <w:p>
            <w:pPr>
              <w:widowControl w:val="0"/>
              <w:tabs>
                <w:tab w:val="left" w:pos="674"/>
                <w:tab w:val="left" w:pos="6300"/>
              </w:tabs>
              <w:spacing w:line="280" w:lineRule="exact"/>
              <w:ind w:firstLine="0" w:firstLineChars="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ab/>
            </w:r>
            <w:r>
              <w:rPr>
                <w:rFonts w:hint="eastAsia" w:ascii="宋体" w:hAnsi="宋体" w:cs="宋体"/>
                <w:color w:val="auto"/>
                <w:sz w:val="21"/>
                <w:szCs w:val="21"/>
                <w:highlight w:val="none"/>
                <w:lang w:val="en-US" w:eastAsia="zh-CN"/>
              </w:rPr>
              <w:t>二、性能技术参数需求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pPr>
        <w:pStyle w:val="53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pPr>
        <w:pStyle w:val="53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pPr>
        <w:pStyle w:val="530"/>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1、本表即为对本项目</w:t>
      </w:r>
      <w:r>
        <w:rPr>
          <w:rFonts w:hint="eastAsia" w:ascii="宋体" w:hAnsi="宋体" w:eastAsia="宋体" w:cs="宋体"/>
          <w:color w:val="auto"/>
          <w:highlight w:val="none"/>
          <w:lang w:val="en-US" w:eastAsia="zh-CN"/>
        </w:rPr>
        <w:t>“</w:t>
      </w:r>
      <w:r>
        <w:rPr>
          <w:rFonts w:hint="eastAsia"/>
          <w:szCs w:val="21"/>
          <w:highlight w:val="none"/>
        </w:rPr>
        <w:t>第四章</w:t>
      </w:r>
      <w:r>
        <w:rPr>
          <w:rFonts w:hint="eastAsia"/>
          <w:szCs w:val="21"/>
          <w:highlight w:val="none"/>
          <w:lang w:val="en-US" w:eastAsia="zh-CN"/>
        </w:rPr>
        <w:t>项目技术服务要求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所列要求进行比较和响应；</w:t>
      </w:r>
    </w:p>
    <w:p>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2.该表必须按照竞争性磋商要求逐条如实填写</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包含第四章中一、服务需求二、性能技术参数需求</w:t>
      </w:r>
      <w:r>
        <w:rPr>
          <w:rFonts w:hint="eastAsia" w:ascii="宋体" w:hAnsi="宋体" w:cs="宋体"/>
          <w:color w:val="auto"/>
          <w:highlight w:val="none"/>
          <w:lang w:eastAsia="zh-CN"/>
        </w:rPr>
        <w:t>）</w:t>
      </w:r>
      <w:r>
        <w:rPr>
          <w:rFonts w:hint="eastAsia" w:ascii="宋体" w:hAnsi="宋体" w:eastAsia="宋体" w:cs="宋体"/>
          <w:color w:val="auto"/>
          <w:highlight w:val="none"/>
        </w:rPr>
        <w:t>，“响应情况”栏需逐条填写具体内容，并在“差异说明”项填写正偏离或负偏离，完全符合的填写“无差异”，如“响应情况”栏未填写具体内容或与“</w:t>
      </w:r>
      <w:r>
        <w:rPr>
          <w:rFonts w:hint="eastAsia" w:ascii="宋体" w:hAnsi="宋体" w:cs="宋体"/>
          <w:color w:val="auto"/>
          <w:highlight w:val="none"/>
          <w:lang w:val="en-US" w:eastAsia="zh-CN"/>
        </w:rPr>
        <w:t>技术要求</w:t>
      </w:r>
      <w:r>
        <w:rPr>
          <w:rFonts w:hint="eastAsia" w:ascii="宋体" w:hAnsi="宋体" w:eastAsia="宋体" w:cs="宋体"/>
          <w:color w:val="auto"/>
          <w:highlight w:val="none"/>
        </w:rPr>
        <w:t>”要求的内容不完全一致，则该供应商</w:t>
      </w:r>
      <w:r>
        <w:rPr>
          <w:rFonts w:hint="eastAsia" w:ascii="宋体" w:hAnsi="宋体" w:cs="宋体"/>
          <w:color w:val="auto"/>
          <w:highlight w:val="none"/>
          <w:lang w:val="en-US" w:eastAsia="zh-CN"/>
        </w:rPr>
        <w:t>属于不通过符合性审查</w:t>
      </w:r>
      <w:r>
        <w:rPr>
          <w:rFonts w:hint="eastAsia" w:ascii="宋体" w:hAnsi="宋体" w:eastAsia="宋体" w:cs="宋体"/>
          <w:color w:val="auto"/>
          <w:highlight w:val="none"/>
        </w:rPr>
        <w:t>。如“响应情况”栏具体内容和“</w:t>
      </w:r>
      <w:r>
        <w:rPr>
          <w:rFonts w:hint="eastAsia" w:ascii="宋体" w:hAnsi="宋体" w:cs="宋体"/>
          <w:color w:val="auto"/>
          <w:highlight w:val="none"/>
          <w:lang w:val="en-US" w:eastAsia="zh-CN"/>
        </w:rPr>
        <w:t>技术要</w:t>
      </w:r>
      <w:r>
        <w:rPr>
          <w:rFonts w:hint="eastAsia" w:ascii="宋体" w:hAnsi="宋体" w:eastAsia="宋体" w:cs="宋体"/>
          <w:color w:val="auto"/>
          <w:highlight w:val="none"/>
        </w:rPr>
        <w:t>求”栏具体内容一致但“差异说明”栏未填写则视为无差异。</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pPr>
        <w:widowControl/>
        <w:snapToGrid w:val="0"/>
        <w:spacing w:line="360" w:lineRule="auto"/>
        <w:ind w:firstLine="480"/>
        <w:jc w:val="left"/>
        <w:rPr>
          <w:rFonts w:hint="eastAsia" w:ascii="宋体" w:hAnsi="宋体" w:eastAsia="宋体" w:cs="宋体"/>
          <w:color w:val="auto"/>
          <w:highlight w:val="none"/>
        </w:rPr>
        <w:sectPr>
          <w:headerReference r:id="rId17" w:type="default"/>
          <w:footerReference r:id="rId18"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highlight w:val="none"/>
        </w:rPr>
        <w:t>4、可附相关支撑材料。（格式自定）</w:t>
      </w:r>
    </w:p>
    <w:p>
      <w:pPr>
        <w:pStyle w:val="59"/>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rPr>
        <w:t>技术评审需提供的材料</w:t>
      </w:r>
      <w:r>
        <w:rPr>
          <w:rFonts w:hint="eastAsia" w:asciiTheme="minorEastAsia" w:hAnsiTheme="minorEastAsia" w:eastAsiaTheme="minorEastAsia" w:cstheme="minorEastAsia"/>
          <w:b w:val="0"/>
          <w:bCs/>
          <w:color w:val="auto"/>
          <w:sz w:val="24"/>
          <w:highlight w:val="none"/>
          <w:lang w:eastAsia="zh-CN"/>
        </w:rPr>
        <w:t>（</w:t>
      </w:r>
      <w:r>
        <w:rPr>
          <w:rFonts w:hint="eastAsia" w:asciiTheme="minorEastAsia" w:hAnsiTheme="minorEastAsia" w:eastAsiaTheme="minorEastAsia" w:cstheme="minorEastAsia"/>
          <w:b w:val="0"/>
          <w:bCs/>
          <w:color w:val="auto"/>
          <w:sz w:val="24"/>
          <w:highlight w:val="none"/>
          <w:lang w:val="en-US" w:eastAsia="zh-CN"/>
        </w:rPr>
        <w:t>格式自拟）</w:t>
      </w:r>
    </w:p>
    <w:p>
      <w:pPr>
        <w:pStyle w:val="59"/>
        <w:rPr>
          <w:rFonts w:hint="eastAsia" w:asciiTheme="minorEastAsia" w:hAnsiTheme="minorEastAsia" w:eastAsiaTheme="minorEastAsia" w:cstheme="minorEastAsia"/>
          <w:b w:val="0"/>
          <w:bCs/>
          <w:color w:val="auto"/>
          <w:sz w:val="24"/>
          <w:highlight w:val="none"/>
          <w:lang w:val="en-US" w:eastAsia="zh-CN"/>
        </w:rPr>
      </w:pPr>
    </w:p>
    <w:p>
      <w:pPr>
        <w:pStyle w:val="59"/>
        <w:rPr>
          <w:rFonts w:hint="default" w:asciiTheme="minorEastAsia" w:hAnsiTheme="minorEastAsia" w:eastAsiaTheme="minorEastAsia" w:cstheme="minorEastAsia"/>
          <w:b w:val="0"/>
          <w:bCs/>
          <w:color w:val="auto"/>
          <w:sz w:val="24"/>
          <w:highlight w:val="none"/>
          <w:lang w:val="en-US" w:eastAsia="zh-CN"/>
        </w:rPr>
        <w:sectPr>
          <w:pgSz w:w="11906" w:h="16838"/>
          <w:pgMar w:top="1440" w:right="1800" w:bottom="1440" w:left="1800" w:header="851" w:footer="992" w:gutter="0"/>
          <w:pgNumType w:fmt="decimal"/>
          <w:cols w:space="720" w:num="1"/>
          <w:docGrid w:type="lines" w:linePitch="312" w:charSpace="0"/>
        </w:sectPr>
      </w:pPr>
    </w:p>
    <w:p>
      <w:pPr>
        <w:pStyle w:val="190"/>
        <w:numPr>
          <w:ilvl w:val="1"/>
          <w:numId w:val="0"/>
        </w:numPr>
        <w:tabs>
          <w:tab w:val="left" w:pos="576"/>
        </w:tabs>
        <w:rPr>
          <w:rFonts w:ascii="宋体" w:hAnsi="宋体"/>
          <w:highlight w:val="none"/>
        </w:rPr>
      </w:pPr>
      <w:bookmarkStart w:id="141" w:name="_Toc20503"/>
      <w:r>
        <w:rPr>
          <w:rFonts w:hint="eastAsia" w:ascii="宋体" w:hAnsi="宋体"/>
          <w:highlight w:val="none"/>
          <w:lang w:val="en-US" w:eastAsia="zh-CN"/>
        </w:rPr>
        <w:t>七</w:t>
      </w:r>
      <w:r>
        <w:rPr>
          <w:rFonts w:hint="eastAsia" w:ascii="宋体" w:hAnsi="宋体"/>
          <w:highlight w:val="none"/>
        </w:rPr>
        <w:t>、商务条款应答</w:t>
      </w:r>
      <w:bookmarkEnd w:id="141"/>
    </w:p>
    <w:tbl>
      <w:tblPr>
        <w:tblStyle w:val="61"/>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10" w:type="dxa"/>
            <w:vAlign w:val="center"/>
          </w:tcPr>
          <w:p>
            <w:pPr>
              <w:widowControl w:val="0"/>
              <w:tabs>
                <w:tab w:val="left" w:pos="6300"/>
              </w:tabs>
              <w:spacing w:line="28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商务</w:t>
            </w:r>
            <w:r>
              <w:rPr>
                <w:rFonts w:hint="eastAsia" w:ascii="宋体" w:hAnsi="宋体" w:eastAsia="宋体" w:cs="宋体"/>
                <w:color w:val="auto"/>
                <w:sz w:val="21"/>
                <w:szCs w:val="21"/>
                <w:highlight w:val="none"/>
                <w:lang w:val="en-US" w:eastAsia="zh-CN"/>
              </w:rPr>
              <w:t>要求</w:t>
            </w: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pPr>
        <w:pStyle w:val="53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pPr>
        <w:pStyle w:val="53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pPr>
        <w:pStyle w:val="530"/>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1、本表即为对本项目</w:t>
      </w:r>
      <w:r>
        <w:rPr>
          <w:rFonts w:hint="eastAsia" w:ascii="宋体" w:hAnsi="宋体" w:eastAsia="宋体" w:cs="宋体"/>
          <w:color w:val="auto"/>
          <w:highlight w:val="none"/>
          <w:lang w:val="en-US" w:eastAsia="zh-CN"/>
        </w:rPr>
        <w:t>“</w:t>
      </w:r>
      <w:r>
        <w:rPr>
          <w:rFonts w:hint="eastAsia"/>
          <w:szCs w:val="21"/>
          <w:highlight w:val="none"/>
        </w:rPr>
        <w:t>第三章项目商务要求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所列要求进行比较和响应；</w:t>
      </w:r>
    </w:p>
    <w:p>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2.该表必须按照竞争性磋商要求逐条如实填写，“响应情况”栏需逐条填写具体内容，并在“差异说明”项填写正偏离或负偏离，完全符合的填写“无差异”，如“响应情况”栏未填写具体内容或与“</w:t>
      </w:r>
      <w:r>
        <w:rPr>
          <w:rFonts w:hint="eastAsia" w:ascii="宋体" w:hAnsi="宋体" w:cs="宋体"/>
          <w:color w:val="auto"/>
          <w:highlight w:val="none"/>
          <w:lang w:val="en-US" w:eastAsia="zh-CN"/>
        </w:rPr>
        <w:t>商务要求</w:t>
      </w:r>
      <w:r>
        <w:rPr>
          <w:rFonts w:hint="eastAsia" w:ascii="宋体" w:hAnsi="宋体" w:eastAsia="宋体" w:cs="宋体"/>
          <w:color w:val="auto"/>
          <w:highlight w:val="none"/>
        </w:rPr>
        <w:t>”要求的内容不完全一致，则该供应商</w:t>
      </w:r>
      <w:r>
        <w:rPr>
          <w:rFonts w:hint="eastAsia" w:ascii="宋体" w:hAnsi="宋体" w:cs="宋体"/>
          <w:color w:val="auto"/>
          <w:highlight w:val="none"/>
          <w:lang w:val="en-US" w:eastAsia="zh-CN"/>
        </w:rPr>
        <w:t>属于不通过符合性审查</w:t>
      </w:r>
      <w:r>
        <w:rPr>
          <w:rFonts w:hint="eastAsia" w:ascii="宋体" w:hAnsi="宋体" w:eastAsia="宋体" w:cs="宋体"/>
          <w:color w:val="auto"/>
          <w:highlight w:val="none"/>
        </w:rPr>
        <w:t>。如“响应情况”栏具体内容和“</w:t>
      </w:r>
      <w:r>
        <w:rPr>
          <w:rFonts w:hint="eastAsia" w:ascii="宋体" w:hAnsi="宋体" w:cs="宋体"/>
          <w:color w:val="auto"/>
          <w:highlight w:val="none"/>
          <w:lang w:val="en-US" w:eastAsia="zh-CN"/>
        </w:rPr>
        <w:t>商务要求</w:t>
      </w:r>
      <w:r>
        <w:rPr>
          <w:rFonts w:hint="eastAsia" w:ascii="宋体" w:hAnsi="宋体" w:eastAsia="宋体" w:cs="宋体"/>
          <w:color w:val="auto"/>
          <w:highlight w:val="none"/>
        </w:rPr>
        <w:t>”栏具体内容一致但“差异说明”栏未填写则视为无差异。；</w:t>
      </w:r>
    </w:p>
    <w:p>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pPr>
        <w:widowControl/>
        <w:jc w:val="left"/>
        <w:rPr>
          <w:rFonts w:ascii="宋体" w:hAnsi="宋体"/>
          <w:bCs/>
          <w:kern w:val="0"/>
          <w:sz w:val="28"/>
          <w:szCs w:val="28"/>
          <w:highlight w:val="none"/>
        </w:rPr>
      </w:pPr>
      <w:r>
        <w:rPr>
          <w:rFonts w:hint="eastAsia" w:ascii="宋体" w:hAnsi="宋体" w:eastAsia="宋体" w:cs="宋体"/>
          <w:color w:val="auto"/>
          <w:highlight w:val="none"/>
        </w:rPr>
        <w:t>4、可附相关支撑材料。（格式自定）</w:t>
      </w:r>
    </w:p>
    <w:p>
      <w:pPr>
        <w:widowControl/>
        <w:jc w:val="left"/>
        <w:rPr>
          <w:szCs w:val="21"/>
          <w:highlight w:val="none"/>
        </w:rPr>
      </w:pPr>
      <w:r>
        <w:rPr>
          <w:highlight w:val="none"/>
        </w:rPr>
        <w:br w:type="page"/>
      </w:r>
    </w:p>
    <w:bookmarkEnd w:id="136"/>
    <w:bookmarkEnd w:id="137"/>
    <w:bookmarkEnd w:id="138"/>
    <w:bookmarkEnd w:id="139"/>
    <w:bookmarkEnd w:id="140"/>
    <w:p>
      <w:pPr>
        <w:widowControl/>
        <w:jc w:val="left"/>
        <w:rPr>
          <w:szCs w:val="21"/>
        </w:rPr>
      </w:pPr>
      <w:r>
        <w:rPr>
          <w:rFonts w:hint="eastAsia" w:asciiTheme="minorEastAsia" w:hAnsiTheme="minorEastAsia" w:eastAsiaTheme="minorEastAsia" w:cstheme="minorEastAsia"/>
          <w:bCs/>
          <w:color w:val="auto"/>
          <w:kern w:val="0"/>
          <w:sz w:val="24"/>
          <w:highlight w:val="none"/>
          <w:lang w:val="zh-CN"/>
        </w:rPr>
        <w:t>商务响应需提供的材料（格式自定）</w:t>
      </w:r>
      <w:r>
        <w:br w:type="page"/>
      </w:r>
    </w:p>
    <w:p>
      <w:pPr>
        <w:pStyle w:val="190"/>
        <w:numPr>
          <w:ilvl w:val="1"/>
          <w:numId w:val="0"/>
        </w:numPr>
        <w:tabs>
          <w:tab w:val="left" w:pos="576"/>
        </w:tabs>
        <w:rPr>
          <w:rFonts w:ascii="宋体" w:hAnsi="宋体"/>
        </w:rPr>
      </w:pPr>
      <w:bookmarkStart w:id="142" w:name="_Toc46392838"/>
      <w:bookmarkStart w:id="143" w:name="_Toc533774715"/>
      <w:bookmarkStart w:id="144" w:name="_Toc6356"/>
      <w:bookmarkStart w:id="145" w:name="_Toc27838999"/>
      <w:bookmarkStart w:id="146" w:name="_Toc30326273"/>
      <w:bookmarkStart w:id="147" w:name="_Toc17109"/>
      <w:r>
        <w:rPr>
          <w:rFonts w:hint="eastAsia" w:ascii="宋体" w:hAnsi="宋体"/>
          <w:lang w:val="en-US" w:eastAsia="zh-CN"/>
        </w:rPr>
        <w:t>八</w:t>
      </w:r>
      <w:r>
        <w:rPr>
          <w:rFonts w:hint="eastAsia" w:ascii="宋体" w:hAnsi="宋体"/>
        </w:rPr>
        <w:t>、信誉声明函</w:t>
      </w:r>
      <w:bookmarkEnd w:id="142"/>
      <w:bookmarkEnd w:id="143"/>
      <w:bookmarkEnd w:id="144"/>
      <w:bookmarkEnd w:id="145"/>
      <w:bookmarkEnd w:id="146"/>
      <w:bookmarkEnd w:id="147"/>
    </w:p>
    <w:p>
      <w:pPr>
        <w:spacing w:line="276" w:lineRule="auto"/>
        <w:jc w:val="center"/>
        <w:rPr>
          <w:rFonts w:ascii="宋体" w:hAnsi="宋体"/>
          <w:b/>
          <w:bCs/>
          <w:sz w:val="24"/>
        </w:rPr>
      </w:pPr>
      <w:r>
        <w:rPr>
          <w:rFonts w:hint="eastAsia" w:ascii="宋体" w:hAnsi="宋体"/>
          <w:b/>
          <w:bCs/>
          <w:sz w:val="24"/>
        </w:rPr>
        <w:t>信誉声明函</w:t>
      </w:r>
    </w:p>
    <w:p>
      <w:pPr>
        <w:spacing w:line="276" w:lineRule="auto"/>
        <w:rPr>
          <w:rFonts w:ascii="宋体" w:hAnsi="宋体"/>
          <w:bCs/>
          <w:szCs w:val="21"/>
        </w:rPr>
      </w:pPr>
    </w:p>
    <w:p>
      <w:pPr>
        <w:spacing w:line="276" w:lineRule="auto"/>
        <w:jc w:val="left"/>
        <w:rPr>
          <w:rFonts w:ascii="宋体" w:hAnsi="宋体"/>
          <w:bCs/>
          <w:szCs w:val="21"/>
        </w:rPr>
      </w:pPr>
      <w:r>
        <w:rPr>
          <w:rFonts w:hint="eastAsia" w:ascii="宋体" w:hAnsi="宋体"/>
          <w:bCs/>
          <w:szCs w:val="21"/>
        </w:rPr>
        <w:t>项目名称：【      】</w:t>
      </w:r>
    </w:p>
    <w:p>
      <w:pPr>
        <w:spacing w:line="276" w:lineRule="auto"/>
        <w:rPr>
          <w:rFonts w:ascii="宋体" w:hAnsi="宋体"/>
          <w:bCs/>
          <w:szCs w:val="21"/>
        </w:rPr>
      </w:pPr>
    </w:p>
    <w:p>
      <w:pPr>
        <w:spacing w:line="276" w:lineRule="auto"/>
        <w:rPr>
          <w:rFonts w:ascii="宋体" w:hAnsi="宋体"/>
          <w:bCs/>
          <w:szCs w:val="21"/>
        </w:rPr>
      </w:pPr>
      <w:r>
        <w:rPr>
          <w:rFonts w:hint="eastAsia" w:ascii="宋体" w:hAnsi="宋体"/>
          <w:bCs/>
          <w:szCs w:val="21"/>
        </w:rPr>
        <w:t>致：【采购人名称】</w:t>
      </w:r>
    </w:p>
    <w:p>
      <w:pPr>
        <w:spacing w:line="276" w:lineRule="auto"/>
        <w:ind w:firstLine="420"/>
        <w:rPr>
          <w:rFonts w:ascii="宋体" w:hAnsi="宋体"/>
          <w:bCs/>
          <w:szCs w:val="21"/>
        </w:rPr>
      </w:pPr>
      <w:r>
        <w:rPr>
          <w:rFonts w:hint="eastAsia" w:ascii="宋体" w:hAnsi="宋体"/>
          <w:bCs/>
          <w:szCs w:val="21"/>
        </w:rPr>
        <w:t>我公司具有良好的商业信誉和健全的财务会计制度，具有履行合同所必需的设备和专业技术能力</w:t>
      </w:r>
      <w:r>
        <w:rPr>
          <w:rFonts w:hint="eastAsia" w:ascii="宋体" w:hAnsi="宋体"/>
          <w:bCs/>
          <w:szCs w:val="21"/>
          <w:lang w:eastAsia="zh-CN"/>
        </w:rPr>
        <w:t>，具</w:t>
      </w:r>
      <w:r>
        <w:rPr>
          <w:rFonts w:hint="eastAsia" w:ascii="宋体" w:hAnsi="宋体"/>
          <w:bCs/>
          <w:szCs w:val="21"/>
        </w:rPr>
        <w:t>有依法缴纳税收和社会保障资金的良好记录，遵守国家法律、法规和规章，具有良好信誉、信守商业道德，经营业绩和履约情况良好；参加本次采购活动前三年内，在经营活动中没有重大违法违规记录。在合同签订前后随时愿意提供相关证明材料，并承诺没有存在下列情形之一：</w:t>
      </w:r>
    </w:p>
    <w:p>
      <w:pPr>
        <w:spacing w:line="276" w:lineRule="auto"/>
        <w:ind w:firstLine="420" w:firstLineChars="200"/>
        <w:rPr>
          <w:rFonts w:ascii="宋体" w:hAnsi="宋体"/>
          <w:bCs/>
          <w:szCs w:val="21"/>
        </w:rPr>
      </w:pPr>
      <w:r>
        <w:rPr>
          <w:rFonts w:hint="eastAsia" w:ascii="宋体" w:hAnsi="宋体"/>
          <w:bCs/>
          <w:szCs w:val="21"/>
        </w:rPr>
        <w:t>（1）被责令停业或破产状态的；</w:t>
      </w:r>
    </w:p>
    <w:p>
      <w:pPr>
        <w:spacing w:line="276" w:lineRule="auto"/>
        <w:ind w:firstLine="420" w:firstLineChars="200"/>
        <w:rPr>
          <w:rFonts w:ascii="宋体" w:hAnsi="宋体"/>
          <w:bCs/>
          <w:szCs w:val="21"/>
        </w:rPr>
      </w:pPr>
      <w:r>
        <w:rPr>
          <w:rFonts w:hint="eastAsia" w:ascii="宋体" w:hAnsi="宋体"/>
          <w:bCs/>
          <w:szCs w:val="21"/>
        </w:rPr>
        <w:t>（2）被暂停或取消参选资格的；</w:t>
      </w:r>
    </w:p>
    <w:p>
      <w:pPr>
        <w:spacing w:line="276" w:lineRule="auto"/>
        <w:ind w:firstLine="420" w:firstLineChars="200"/>
        <w:rPr>
          <w:rFonts w:ascii="宋体" w:hAnsi="宋体"/>
          <w:bCs/>
          <w:szCs w:val="21"/>
        </w:rPr>
      </w:pPr>
      <w:r>
        <w:rPr>
          <w:rFonts w:hint="eastAsia" w:ascii="宋体" w:hAnsi="宋体"/>
          <w:bCs/>
          <w:szCs w:val="21"/>
        </w:rPr>
        <w:t>（3）财产被重组、接管、查封、扣押或冻结的；</w:t>
      </w:r>
    </w:p>
    <w:p>
      <w:pPr>
        <w:spacing w:line="276" w:lineRule="auto"/>
        <w:ind w:firstLine="420" w:firstLineChars="200"/>
        <w:rPr>
          <w:rFonts w:ascii="宋体" w:hAnsi="宋体"/>
          <w:bCs/>
          <w:szCs w:val="21"/>
        </w:rPr>
      </w:pPr>
      <w:r>
        <w:rPr>
          <w:rFonts w:hint="eastAsia" w:ascii="宋体" w:hAnsi="宋体"/>
          <w:bCs/>
          <w:szCs w:val="21"/>
        </w:rPr>
        <w:t>（4）在最近三年内严重违反合同约定的；</w:t>
      </w:r>
    </w:p>
    <w:p>
      <w:pPr>
        <w:spacing w:line="276" w:lineRule="auto"/>
        <w:ind w:firstLine="420" w:firstLineChars="200"/>
        <w:rPr>
          <w:rFonts w:ascii="宋体" w:hAnsi="宋体"/>
          <w:bCs/>
          <w:szCs w:val="21"/>
        </w:rPr>
      </w:pPr>
      <w:r>
        <w:rPr>
          <w:rFonts w:hint="eastAsia" w:ascii="宋体" w:hAnsi="宋体"/>
          <w:bCs/>
          <w:szCs w:val="21"/>
        </w:rPr>
        <w:t>（5）在最近三年内有骗取中选的；</w:t>
      </w:r>
    </w:p>
    <w:p>
      <w:pPr>
        <w:spacing w:line="276" w:lineRule="auto"/>
        <w:ind w:firstLine="420" w:firstLineChars="200"/>
        <w:rPr>
          <w:rFonts w:ascii="宋体" w:hAnsi="宋体"/>
          <w:bCs/>
          <w:szCs w:val="21"/>
        </w:rPr>
      </w:pPr>
      <w:r>
        <w:rPr>
          <w:rFonts w:hint="eastAsia" w:ascii="宋体" w:hAnsi="宋体"/>
          <w:bCs/>
          <w:szCs w:val="21"/>
        </w:rPr>
        <w:t>（6）在与</w:t>
      </w:r>
      <w:r>
        <w:rPr>
          <w:rFonts w:hint="eastAsia" w:ascii="宋体" w:hAnsi="宋体" w:cs="宋体"/>
          <w:szCs w:val="21"/>
        </w:rPr>
        <w:t>人或其他单位</w:t>
      </w:r>
      <w:r>
        <w:rPr>
          <w:rFonts w:hint="eastAsia" w:ascii="宋体" w:hAnsi="宋体"/>
          <w:bCs/>
          <w:szCs w:val="21"/>
        </w:rPr>
        <w:t>合作过程中出现过重大问题且尚未妥善解决的；</w:t>
      </w:r>
    </w:p>
    <w:p>
      <w:pPr>
        <w:spacing w:line="276" w:lineRule="auto"/>
        <w:ind w:firstLine="420" w:firstLineChars="200"/>
        <w:rPr>
          <w:rFonts w:ascii="宋体" w:hAnsi="宋体"/>
          <w:bCs/>
          <w:szCs w:val="21"/>
        </w:rPr>
      </w:pPr>
      <w:r>
        <w:rPr>
          <w:rFonts w:hint="eastAsia" w:ascii="宋体" w:hAnsi="宋体"/>
          <w:bCs/>
          <w:szCs w:val="21"/>
        </w:rPr>
        <w:t>（7）参选产品在</w:t>
      </w:r>
      <w:r>
        <w:rPr>
          <w:rFonts w:hint="eastAsia" w:ascii="宋体" w:hAnsi="宋体" w:cs="宋体"/>
          <w:szCs w:val="21"/>
        </w:rPr>
        <w:t>人或其他单位</w:t>
      </w:r>
      <w:r>
        <w:rPr>
          <w:rFonts w:hint="eastAsia" w:ascii="宋体" w:hAnsi="宋体"/>
          <w:bCs/>
          <w:szCs w:val="21"/>
        </w:rPr>
        <w:t>使用过程中出现过重大质量问题且未妥善解决的；</w:t>
      </w:r>
    </w:p>
    <w:p>
      <w:pPr>
        <w:spacing w:line="276" w:lineRule="auto"/>
        <w:ind w:firstLine="420" w:firstLineChars="200"/>
        <w:rPr>
          <w:rFonts w:ascii="宋体" w:hAnsi="宋体"/>
          <w:bCs/>
          <w:szCs w:val="21"/>
        </w:rPr>
      </w:pPr>
      <w:r>
        <w:rPr>
          <w:rFonts w:hint="eastAsia" w:ascii="宋体" w:hAnsi="宋体"/>
          <w:bCs/>
          <w:szCs w:val="21"/>
        </w:rPr>
        <w:t>（8）在最近三年内被行政处罚、被列入经营异常名录、被列入严重违法失信企业名单（黑名单）。</w:t>
      </w:r>
    </w:p>
    <w:p>
      <w:pPr>
        <w:spacing w:line="276" w:lineRule="auto"/>
        <w:ind w:firstLine="420" w:firstLineChars="200"/>
        <w:rPr>
          <w:rFonts w:ascii="宋体" w:hAnsi="宋体"/>
          <w:bCs/>
          <w:szCs w:val="21"/>
        </w:rPr>
      </w:pPr>
      <w:r>
        <w:rPr>
          <w:rFonts w:hint="eastAsia" w:ascii="宋体" w:hAnsi="宋体"/>
          <w:bCs/>
          <w:szCs w:val="21"/>
        </w:rPr>
        <w:t>若有违背，我公司承担由此而产生的一切后果。</w:t>
      </w:r>
    </w:p>
    <w:p>
      <w:pPr>
        <w:spacing w:line="276" w:lineRule="auto"/>
        <w:ind w:firstLine="420" w:firstLineChars="200"/>
        <w:rPr>
          <w:rFonts w:ascii="宋体" w:hAnsi="宋体"/>
          <w:bCs/>
          <w:szCs w:val="21"/>
        </w:rPr>
      </w:pPr>
      <w:r>
        <w:rPr>
          <w:rFonts w:hint="eastAsia" w:ascii="宋体" w:hAnsi="宋体"/>
          <w:bCs/>
          <w:szCs w:val="21"/>
        </w:rPr>
        <w:t>特此声明！</w:t>
      </w:r>
    </w:p>
    <w:p>
      <w:pPr>
        <w:spacing w:line="276" w:lineRule="auto"/>
        <w:jc w:val="left"/>
        <w:rPr>
          <w:rFonts w:ascii="宋体" w:hAnsi="宋体"/>
          <w:bCs/>
          <w:szCs w:val="21"/>
        </w:rPr>
      </w:pPr>
    </w:p>
    <w:p>
      <w:pPr>
        <w:snapToGrid w:val="0"/>
        <w:jc w:val="right"/>
        <w:rPr>
          <w:rFonts w:ascii="宋体" w:hAnsi="宋体"/>
        </w:rPr>
      </w:pPr>
    </w:p>
    <w:p>
      <w:pPr>
        <w:wordWrap w:val="0"/>
        <w:jc w:val="right"/>
        <w:rPr>
          <w:rFonts w:ascii="宋体" w:hAnsi="宋体"/>
          <w:szCs w:val="21"/>
        </w:rPr>
      </w:pPr>
      <w:r>
        <w:rPr>
          <w:rFonts w:hint="eastAsia" w:ascii="宋体" w:hAnsi="宋体"/>
          <w:szCs w:val="21"/>
        </w:rPr>
        <w:t>参选人：（盖章）</w:t>
      </w:r>
    </w:p>
    <w:p>
      <w:pPr>
        <w:wordWrap w:val="0"/>
        <w:jc w:val="right"/>
        <w:rPr>
          <w:rFonts w:ascii="宋体" w:hAnsi="宋体"/>
          <w:bCs/>
          <w:szCs w:val="21"/>
        </w:rPr>
      </w:pPr>
      <w:r>
        <w:rPr>
          <w:rFonts w:hint="eastAsia" w:ascii="宋体" w:hAnsi="宋体"/>
          <w:bCs/>
          <w:szCs w:val="21"/>
        </w:rPr>
        <w:t>参选人法定代表人或委托代理人：（签字）</w:t>
      </w:r>
    </w:p>
    <w:p>
      <w:pPr>
        <w:wordWrap w:val="0"/>
        <w:jc w:val="right"/>
        <w:rPr>
          <w:rFonts w:ascii="宋体" w:hAnsi="宋体"/>
        </w:rPr>
      </w:pPr>
      <w:r>
        <w:rPr>
          <w:rFonts w:hint="eastAsia" w:ascii="宋体" w:hAnsi="宋体"/>
          <w:szCs w:val="21"/>
        </w:rPr>
        <w:t xml:space="preserve">日期：     年    月    日  </w:t>
      </w:r>
    </w:p>
    <w:p>
      <w:pPr>
        <w:widowControl/>
        <w:jc w:val="left"/>
        <w:rPr>
          <w:rFonts w:ascii="宋体" w:hAnsi="宋体"/>
          <w:bCs/>
          <w:kern w:val="0"/>
          <w:sz w:val="28"/>
          <w:szCs w:val="28"/>
          <w:lang w:val="zh-CN"/>
        </w:rPr>
      </w:pPr>
      <w:bookmarkStart w:id="148" w:name="_Toc499842568"/>
      <w:bookmarkStart w:id="149" w:name="_Toc533774716"/>
      <w:r>
        <w:rPr>
          <w:rFonts w:ascii="宋体" w:hAnsi="宋体"/>
        </w:rPr>
        <w:br w:type="page"/>
      </w:r>
    </w:p>
    <w:bookmarkEnd w:id="36"/>
    <w:bookmarkEnd w:id="37"/>
    <w:bookmarkEnd w:id="38"/>
    <w:bookmarkEnd w:id="39"/>
    <w:bookmarkEnd w:id="40"/>
    <w:bookmarkEnd w:id="41"/>
    <w:bookmarkEnd w:id="42"/>
    <w:bookmarkEnd w:id="148"/>
    <w:bookmarkEnd w:id="149"/>
    <w:p>
      <w:pPr>
        <w:pStyle w:val="190"/>
        <w:numPr>
          <w:ilvl w:val="1"/>
          <w:numId w:val="0"/>
        </w:numPr>
        <w:tabs>
          <w:tab w:val="left" w:pos="576"/>
        </w:tabs>
        <w:ind w:firstLineChars="200"/>
        <w:rPr>
          <w:rFonts w:hint="eastAsia" w:ascii="宋体" w:hAnsi="宋体"/>
          <w:bCs/>
          <w:sz w:val="28"/>
          <w:szCs w:val="28"/>
        </w:rPr>
      </w:pPr>
      <w:bookmarkStart w:id="150" w:name="_Toc22829177"/>
      <w:bookmarkStart w:id="151" w:name="_Toc46392840"/>
      <w:bookmarkStart w:id="152" w:name="_Toc34903124"/>
      <w:bookmarkStart w:id="153" w:name="_Toc30149685"/>
      <w:r>
        <w:rPr>
          <w:rFonts w:hint="eastAsia" w:ascii="宋体" w:hAnsi="宋体"/>
          <w:lang w:val="en-US" w:eastAsia="zh-CN"/>
        </w:rPr>
        <w:t>九</w:t>
      </w:r>
      <w:r>
        <w:rPr>
          <w:rFonts w:hint="eastAsia" w:ascii="宋体" w:hAnsi="宋体"/>
        </w:rPr>
        <w:t>、</w:t>
      </w:r>
      <w:bookmarkEnd w:id="150"/>
      <w:bookmarkEnd w:id="151"/>
      <w:bookmarkEnd w:id="152"/>
      <w:bookmarkEnd w:id="153"/>
      <w:r>
        <w:rPr>
          <w:rFonts w:hint="eastAsia" w:ascii="宋体" w:hAnsi="宋体"/>
        </w:rPr>
        <w:t>其他资料</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FDAD2F7-1A49-4E43-B490-C35267274B1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10E72244-F326-4E02-85F4-7412E0959BD4}"/>
  </w:font>
  <w:font w:name="Univers">
    <w:altName w:val="Segoe Print"/>
    <w:panose1 w:val="00000000000000000000"/>
    <w:charset w:val="00"/>
    <w:family w:val="swiss"/>
    <w:pitch w:val="default"/>
    <w:sig w:usb0="00000000" w:usb1="00000000" w:usb2="00000000" w:usb3="00000000" w:csb0="0000000F" w:csb1="00000000"/>
  </w:font>
  <w:font w:name="MS Mincho">
    <w:altName w:val="Yu Gothic UI"/>
    <w:panose1 w:val="02020609040205080304"/>
    <w:charset w:val="80"/>
    <w:family w:val="roman"/>
    <w:pitch w:val="default"/>
    <w:sig w:usb0="00000000" w:usb1="00000000"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方正书宋简体">
    <w:altName w:val="宋体"/>
    <w:panose1 w:val="02000000000000000000"/>
    <w:charset w:val="86"/>
    <w:family w:val="script"/>
    <w:pitch w:val="default"/>
    <w:sig w:usb0="00000000" w:usb1="00000000"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昆仑楷体">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3" w:fontKey="{AA4621BF-F9FB-4A66-A625-21F755A4824B}"/>
  </w:font>
  <w:font w:name="方正仿宋_GBK">
    <w:panose1 w:val="03000509000000000000"/>
    <w:charset w:val="86"/>
    <w:family w:val="script"/>
    <w:pitch w:val="default"/>
    <w:sig w:usb0="00000001" w:usb1="080E0000" w:usb2="00000000" w:usb3="00000000" w:csb0="00040000" w:csb1="00000000"/>
    <w:embedRegular r:id="rId4" w:fontKey="{AC3B97F7-8655-4A3C-93C0-D5EA211E03A5}"/>
  </w:font>
  <w:font w:name="等线">
    <w:panose1 w:val="02010600030101010101"/>
    <w:charset w:val="86"/>
    <w:family w:val="auto"/>
    <w:pitch w:val="default"/>
    <w:sig w:usb0="A00002BF" w:usb1="38CF7CFA" w:usb2="00000016" w:usb3="00000000" w:csb0="0004000F" w:csb1="00000000"/>
    <w:embedRegular r:id="rId5" w:fontKey="{D0D5371F-B88D-475D-A040-D248EB42847C}"/>
  </w:font>
  <w:font w:name="仿宋">
    <w:panose1 w:val="02010609060101010101"/>
    <w:charset w:val="86"/>
    <w:family w:val="modern"/>
    <w:pitch w:val="default"/>
    <w:sig w:usb0="800002BF" w:usb1="38CF7CFA" w:usb2="00000016" w:usb3="00000000" w:csb0="00040001" w:csb1="00000000"/>
    <w:embedRegular r:id="rId6" w:fontKey="{63EC3645-BA2E-4642-BB48-F35F1A06AFF8}"/>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14935" cy="131445"/>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a:xfrm>
                        <a:off x="0" y="0"/>
                        <a:ext cx="114935" cy="131445"/>
                      </a:xfrm>
                      <a:prstGeom prst="rect">
                        <a:avLst/>
                      </a:prstGeom>
                      <a:noFill/>
                      <a:ln>
                        <a:noFill/>
                      </a:ln>
                    </wps:spPr>
                    <wps:txbx>
                      <w:txbxContent>
                        <w:p>
                          <w:pPr>
                            <w:pStyle w:val="3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7360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lfknQAAAAAwEAAA8AAAAA&#10;AAAAAQAgAAAAIgAAAGRycy9kb3ducmV2LnhtbFBLAQIUABQAAAAIAIdO4kB58I/24wEAAL0DAAAO&#10;AAAAAAAAAAEAIAAAAB8BAABkcnMvZTJvRG9jLnhtbFBLBQYAAAAABgAGAFkBAAB0BQAAAAA=&#10;">
              <v:fill on="f" focussize="0,0"/>
              <v:stroke on="f"/>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180" w:firstLineChars="100"/>
      <w:jc w:val="right"/>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p>
    <w:pPr>
      <w:pStyle w:val="37"/>
      <w:jc w:val="right"/>
      <w:rPr>
        <w:rFonts w:ascii="宋体" w:hAnsi="宋体"/>
        <w:szCs w:val="2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p>
    <w:pPr>
      <w:pStyle w:val="3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eastAsia" w:ascii="宋体" w:hAns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rPr>
        <w:rStyle w:val="66"/>
      </w:rPr>
    </w:pPr>
    <w:r>
      <w:fldChar w:fldCharType="begin"/>
    </w:r>
    <w:r>
      <w:rPr>
        <w:rStyle w:val="66"/>
      </w:rPr>
      <w:instrText xml:space="preserve">PAGE  </w:instrText>
    </w:r>
    <w:r>
      <w:fldChar w:fldCharType="separate"/>
    </w:r>
    <w:r>
      <w:fldChar w:fldCharType="end"/>
    </w:r>
  </w:p>
  <w:p>
    <w:pPr>
      <w:pStyle w:val="3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a:xfrm>
                        <a:off x="0" y="0"/>
                        <a:ext cx="114935" cy="131445"/>
                      </a:xfrm>
                      <a:prstGeom prst="rect">
                        <a:avLst/>
                      </a:prstGeom>
                      <a:noFill/>
                      <a:ln>
                        <a:noFill/>
                      </a:ln>
                    </wps:spPr>
                    <wps:txbx>
                      <w:txbxContent>
                        <w:p>
                          <w:pPr>
                            <w:pStyle w:val="37"/>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V+SdAAAAADAQAADwAAAAAA&#10;AAABACAAAAAiAAAAZHJzL2Rvd25yZXYueG1sUEsBAhQAFAAAAAgAh07iQEIp5e7iAQAAvQMAAA4A&#10;AAAAAAAAAQAgAAAAHwEAAGRycy9lMm9Eb2MueG1sUEsFBgAAAAAGAAYAWQEAAHMFAAAAAA==&#10;">
              <v:fill on="f" focussize="0,0"/>
              <v:stroke on="f"/>
              <v:imagedata o:title=""/>
              <o:lock v:ext="edit" aspectratio="f"/>
              <v:textbox inset="0mm,0mm,0mm,0mm" style="mso-fit-shape-to-text:t;">
                <w:txbxContent>
                  <w:p>
                    <w:pPr>
                      <w:pStyle w:val="37"/>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left"/>
      <w:rPr>
        <w:rFonts w:ascii="仿宋_GB2312" w:hAnsi="宋体" w:eastAsia="仿宋_GB2312"/>
        <w:sz w:val="21"/>
        <w:szCs w:val="21"/>
      </w:rPr>
    </w:pPr>
    <w:r>
      <w:rPr>
        <w:rFonts w:hint="eastAsia" w:ascii="宋体" w:hAnsi="宋体" w:cs="宋体"/>
        <w:sz w:val="21"/>
        <w:szCs w:val="21"/>
      </w:rPr>
      <w:drawing>
        <wp:inline distT="0" distB="0" distL="0" distR="0">
          <wp:extent cx="1733550" cy="368300"/>
          <wp:effectExtent l="0" t="0" r="0" b="12700"/>
          <wp:docPr id="1" name="图片 1" descr="微信图片_2023081116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811165556"/>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a:xfrm>
                    <a:off x="0" y="0"/>
                    <a:ext cx="1733550" cy="368300"/>
                  </a:xfrm>
                  <a:prstGeom prst="rect">
                    <a:avLst/>
                  </a:prstGeom>
                  <a:noFill/>
                  <a:ln>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pStyle w:val="324"/>
      <w:lvlText w:val="（%1）"/>
      <w:lvlJc w:val="left"/>
      <w:pPr>
        <w:tabs>
          <w:tab w:val="left" w:pos="1997"/>
        </w:tabs>
        <w:ind w:left="1997" w:hanging="720"/>
      </w:pPr>
      <w:rPr>
        <w:rFonts w:hint="eastAsia" w:ascii="Times New Roman" w:hAnsi="Times New Roman" w:cs="Times New Roman"/>
        <w:lang w:val="en-US"/>
      </w:rPr>
    </w:lvl>
    <w:lvl w:ilvl="1" w:tentative="0">
      <w:start w:val="1"/>
      <w:numFmt w:val="lowerLetter"/>
      <w:lvlText w:val="%2)"/>
      <w:lvlJc w:val="left"/>
      <w:pPr>
        <w:tabs>
          <w:tab w:val="left" w:pos="1407"/>
        </w:tabs>
        <w:ind w:left="1407" w:hanging="420"/>
      </w:pPr>
      <w:rPr>
        <w:rFonts w:ascii="Times New Roman" w:hAnsi="Times New Roman" w:cs="Times New Roman"/>
      </w:rPr>
    </w:lvl>
    <w:lvl w:ilvl="2" w:tentative="0">
      <w:start w:val="1"/>
      <w:numFmt w:val="lowerRoman"/>
      <w:pStyle w:val="456"/>
      <w:lvlText w:val="%3."/>
      <w:lvlJc w:val="right"/>
      <w:pPr>
        <w:tabs>
          <w:tab w:val="left" w:pos="1827"/>
        </w:tabs>
        <w:ind w:left="1827" w:hanging="420"/>
      </w:pPr>
      <w:rPr>
        <w:rFonts w:ascii="Times New Roman" w:hAnsi="Times New Roman" w:cs="Times New Roman"/>
      </w:rPr>
    </w:lvl>
    <w:lvl w:ilvl="3" w:tentative="0">
      <w:start w:val="1"/>
      <w:numFmt w:val="decimal"/>
      <w:lvlText w:val="%4."/>
      <w:lvlJc w:val="left"/>
      <w:pPr>
        <w:tabs>
          <w:tab w:val="left" w:pos="2247"/>
        </w:tabs>
        <w:ind w:left="2247" w:hanging="420"/>
      </w:pPr>
      <w:rPr>
        <w:rFonts w:ascii="Times New Roman" w:hAnsi="Times New Roman" w:cs="Times New Roman"/>
      </w:rPr>
    </w:lvl>
    <w:lvl w:ilvl="4" w:tentative="0">
      <w:start w:val="1"/>
      <w:numFmt w:val="lowerLetter"/>
      <w:lvlText w:val="%5)"/>
      <w:lvlJc w:val="left"/>
      <w:pPr>
        <w:tabs>
          <w:tab w:val="left" w:pos="2667"/>
        </w:tabs>
        <w:ind w:left="2667" w:hanging="420"/>
      </w:pPr>
      <w:rPr>
        <w:rFonts w:ascii="Times New Roman" w:hAnsi="Times New Roman" w:cs="Times New Roman"/>
      </w:rPr>
    </w:lvl>
    <w:lvl w:ilvl="5" w:tentative="0">
      <w:start w:val="1"/>
      <w:numFmt w:val="lowerRoman"/>
      <w:lvlText w:val="%6."/>
      <w:lvlJc w:val="right"/>
      <w:pPr>
        <w:tabs>
          <w:tab w:val="left" w:pos="3087"/>
        </w:tabs>
        <w:ind w:left="3087" w:hanging="420"/>
      </w:pPr>
      <w:rPr>
        <w:rFonts w:ascii="Times New Roman" w:hAnsi="Times New Roman" w:cs="Times New Roman"/>
      </w:rPr>
    </w:lvl>
    <w:lvl w:ilvl="6" w:tentative="0">
      <w:start w:val="1"/>
      <w:numFmt w:val="decimal"/>
      <w:lvlText w:val="%7."/>
      <w:lvlJc w:val="left"/>
      <w:pPr>
        <w:tabs>
          <w:tab w:val="left" w:pos="3507"/>
        </w:tabs>
        <w:ind w:left="3507" w:hanging="420"/>
      </w:pPr>
      <w:rPr>
        <w:rFonts w:ascii="Times New Roman" w:hAnsi="Times New Roman" w:cs="Times New Roman"/>
      </w:rPr>
    </w:lvl>
    <w:lvl w:ilvl="7" w:tentative="0">
      <w:start w:val="1"/>
      <w:numFmt w:val="lowerLetter"/>
      <w:lvlText w:val="%8)"/>
      <w:lvlJc w:val="left"/>
      <w:pPr>
        <w:tabs>
          <w:tab w:val="left" w:pos="3927"/>
        </w:tabs>
        <w:ind w:left="3927" w:hanging="420"/>
      </w:pPr>
      <w:rPr>
        <w:rFonts w:ascii="Times New Roman" w:hAnsi="Times New Roman" w:cs="Times New Roman"/>
      </w:rPr>
    </w:lvl>
    <w:lvl w:ilvl="8" w:tentative="0">
      <w:start w:val="1"/>
      <w:numFmt w:val="lowerRoman"/>
      <w:lvlText w:val="%9."/>
      <w:lvlJc w:val="right"/>
      <w:pPr>
        <w:tabs>
          <w:tab w:val="left" w:pos="4347"/>
        </w:tabs>
        <w:ind w:left="4347" w:hanging="420"/>
      </w:pPr>
      <w:rPr>
        <w:rFonts w:ascii="Times New Roman" w:hAnsi="Times New Roman" w:cs="Times New Roman"/>
      </w:rPr>
    </w:lvl>
  </w:abstractNum>
  <w:abstractNum w:abstractNumId="1">
    <w:nsid w:val="004C76F7"/>
    <w:multiLevelType w:val="singleLevel"/>
    <w:tmpl w:val="004C76F7"/>
    <w:lvl w:ilvl="0" w:tentative="0">
      <w:start w:val="1"/>
      <w:numFmt w:val="chineseCounting"/>
      <w:suff w:val="space"/>
      <w:lvlText w:val="第%1章"/>
      <w:lvlJc w:val="left"/>
      <w:rPr>
        <w:rFonts w:hint="eastAsia"/>
      </w:rPr>
    </w:lvl>
  </w:abstractNum>
  <w:abstractNum w:abstractNumId="2">
    <w:nsid w:val="05C20515"/>
    <w:multiLevelType w:val="multilevel"/>
    <w:tmpl w:val="05C20515"/>
    <w:lvl w:ilvl="0" w:tentative="0">
      <w:start w:val="1"/>
      <w:numFmt w:val="decimal"/>
      <w:lvlText w:val="%1."/>
      <w:lvlJc w:val="left"/>
      <w:pPr>
        <w:ind w:left="1017" w:hanging="440"/>
      </w:pPr>
    </w:lvl>
    <w:lvl w:ilvl="1" w:tentative="0">
      <w:start w:val="1"/>
      <w:numFmt w:val="lowerLetter"/>
      <w:lvlText w:val="%2)"/>
      <w:lvlJc w:val="left"/>
      <w:pPr>
        <w:ind w:left="1457" w:hanging="440"/>
      </w:pPr>
    </w:lvl>
    <w:lvl w:ilvl="2" w:tentative="0">
      <w:start w:val="1"/>
      <w:numFmt w:val="lowerRoman"/>
      <w:lvlText w:val="%3."/>
      <w:lvlJc w:val="right"/>
      <w:pPr>
        <w:ind w:left="1897" w:hanging="440"/>
      </w:pPr>
    </w:lvl>
    <w:lvl w:ilvl="3" w:tentative="0">
      <w:start w:val="1"/>
      <w:numFmt w:val="decimal"/>
      <w:lvlText w:val="%4."/>
      <w:lvlJc w:val="left"/>
      <w:pPr>
        <w:ind w:left="2337" w:hanging="440"/>
      </w:pPr>
    </w:lvl>
    <w:lvl w:ilvl="4" w:tentative="0">
      <w:start w:val="1"/>
      <w:numFmt w:val="lowerLetter"/>
      <w:lvlText w:val="%5)"/>
      <w:lvlJc w:val="left"/>
      <w:pPr>
        <w:ind w:left="2777" w:hanging="440"/>
      </w:pPr>
    </w:lvl>
    <w:lvl w:ilvl="5" w:tentative="0">
      <w:start w:val="1"/>
      <w:numFmt w:val="lowerRoman"/>
      <w:lvlText w:val="%6."/>
      <w:lvlJc w:val="right"/>
      <w:pPr>
        <w:ind w:left="3217" w:hanging="440"/>
      </w:pPr>
    </w:lvl>
    <w:lvl w:ilvl="6" w:tentative="0">
      <w:start w:val="1"/>
      <w:numFmt w:val="decimal"/>
      <w:lvlText w:val="%7."/>
      <w:lvlJc w:val="left"/>
      <w:pPr>
        <w:ind w:left="3657" w:hanging="440"/>
      </w:pPr>
    </w:lvl>
    <w:lvl w:ilvl="7" w:tentative="0">
      <w:start w:val="1"/>
      <w:numFmt w:val="lowerLetter"/>
      <w:lvlText w:val="%8)"/>
      <w:lvlJc w:val="left"/>
      <w:pPr>
        <w:ind w:left="4097" w:hanging="440"/>
      </w:pPr>
    </w:lvl>
    <w:lvl w:ilvl="8" w:tentative="0">
      <w:start w:val="1"/>
      <w:numFmt w:val="lowerRoman"/>
      <w:lvlText w:val="%9."/>
      <w:lvlJc w:val="right"/>
      <w:pPr>
        <w:ind w:left="4537" w:hanging="440"/>
      </w:pPr>
    </w:lvl>
  </w:abstractNum>
  <w:abstractNum w:abstractNumId="3">
    <w:nsid w:val="07D95190"/>
    <w:multiLevelType w:val="multilevel"/>
    <w:tmpl w:val="07D95190"/>
    <w:lvl w:ilvl="0" w:tentative="0">
      <w:start w:val="1"/>
      <w:numFmt w:val="japaneseCounting"/>
      <w:pStyle w:val="21"/>
      <w:lvlText w:val="%1、"/>
      <w:lvlJc w:val="left"/>
      <w:pPr>
        <w:ind w:left="4145" w:hanging="600"/>
      </w:pPr>
      <w:rPr>
        <w:rFonts w:hint="default"/>
      </w:rPr>
    </w:lvl>
    <w:lvl w:ilvl="1" w:tentative="0">
      <w:start w:val="1"/>
      <w:numFmt w:val="lowerLetter"/>
      <w:lvlText w:val="%2)"/>
      <w:lvlJc w:val="left"/>
      <w:pPr>
        <w:ind w:left="4385" w:hanging="420"/>
      </w:pPr>
    </w:lvl>
    <w:lvl w:ilvl="2" w:tentative="0">
      <w:start w:val="1"/>
      <w:numFmt w:val="lowerRoman"/>
      <w:lvlText w:val="%3."/>
      <w:lvlJc w:val="right"/>
      <w:pPr>
        <w:ind w:left="4805" w:hanging="420"/>
      </w:pPr>
    </w:lvl>
    <w:lvl w:ilvl="3" w:tentative="0">
      <w:start w:val="1"/>
      <w:numFmt w:val="decimal"/>
      <w:lvlText w:val="%4."/>
      <w:lvlJc w:val="left"/>
      <w:pPr>
        <w:ind w:left="5225" w:hanging="420"/>
      </w:pPr>
    </w:lvl>
    <w:lvl w:ilvl="4" w:tentative="0">
      <w:start w:val="1"/>
      <w:numFmt w:val="lowerLetter"/>
      <w:lvlText w:val="%5)"/>
      <w:lvlJc w:val="left"/>
      <w:pPr>
        <w:ind w:left="5645" w:hanging="420"/>
      </w:pPr>
    </w:lvl>
    <w:lvl w:ilvl="5" w:tentative="0">
      <w:start w:val="1"/>
      <w:numFmt w:val="lowerRoman"/>
      <w:lvlText w:val="%6."/>
      <w:lvlJc w:val="right"/>
      <w:pPr>
        <w:ind w:left="6065" w:hanging="420"/>
      </w:pPr>
    </w:lvl>
    <w:lvl w:ilvl="6" w:tentative="0">
      <w:start w:val="1"/>
      <w:numFmt w:val="decimal"/>
      <w:lvlText w:val="%7."/>
      <w:lvlJc w:val="left"/>
      <w:pPr>
        <w:ind w:left="6485" w:hanging="420"/>
      </w:pPr>
    </w:lvl>
    <w:lvl w:ilvl="7" w:tentative="0">
      <w:start w:val="1"/>
      <w:numFmt w:val="lowerLetter"/>
      <w:lvlText w:val="%8)"/>
      <w:lvlJc w:val="left"/>
      <w:pPr>
        <w:ind w:left="6905" w:hanging="420"/>
      </w:pPr>
    </w:lvl>
    <w:lvl w:ilvl="8" w:tentative="0">
      <w:start w:val="1"/>
      <w:numFmt w:val="lowerRoman"/>
      <w:lvlText w:val="%9."/>
      <w:lvlJc w:val="right"/>
      <w:pPr>
        <w:ind w:left="7325" w:hanging="420"/>
      </w:pPr>
    </w:lvl>
  </w:abstractNum>
  <w:abstractNum w:abstractNumId="4">
    <w:nsid w:val="1F39050B"/>
    <w:multiLevelType w:val="multilevel"/>
    <w:tmpl w:val="1F39050B"/>
    <w:lvl w:ilvl="0" w:tentative="0">
      <w:start w:val="1"/>
      <w:numFmt w:val="decimal"/>
      <w:pStyle w:val="249"/>
      <w:lvlText w:val="（%1）"/>
      <w:lvlJc w:val="left"/>
      <w:pPr>
        <w:ind w:left="1004" w:hanging="720"/>
      </w:pPr>
      <w:rPr>
        <w:rFonts w:hint="default" w:hAnsi="Times New Roman" w:cs="宋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213686D"/>
    <w:multiLevelType w:val="multilevel"/>
    <w:tmpl w:val="2213686D"/>
    <w:lvl w:ilvl="0" w:tentative="0">
      <w:start w:val="1"/>
      <w:numFmt w:val="decimalEnclosedCircle"/>
      <w:pStyle w:val="274"/>
      <w:lvlText w:val="%1"/>
      <w:lvlJc w:val="left"/>
      <w:pPr>
        <w:ind w:left="2781" w:hanging="360"/>
      </w:pPr>
      <w:rPr>
        <w:rFonts w:hint="default"/>
      </w:rPr>
    </w:lvl>
    <w:lvl w:ilvl="1" w:tentative="0">
      <w:start w:val="1"/>
      <w:numFmt w:val="lowerLetter"/>
      <w:lvlText w:val="%2)"/>
      <w:lvlJc w:val="left"/>
      <w:pPr>
        <w:ind w:left="3261" w:hanging="420"/>
      </w:pPr>
    </w:lvl>
    <w:lvl w:ilvl="2" w:tentative="0">
      <w:start w:val="1"/>
      <w:numFmt w:val="lowerRoman"/>
      <w:lvlText w:val="%3."/>
      <w:lvlJc w:val="right"/>
      <w:pPr>
        <w:ind w:left="3681" w:hanging="420"/>
      </w:pPr>
    </w:lvl>
    <w:lvl w:ilvl="3" w:tentative="0">
      <w:start w:val="1"/>
      <w:numFmt w:val="decimal"/>
      <w:lvlText w:val="%4."/>
      <w:lvlJc w:val="left"/>
      <w:pPr>
        <w:ind w:left="4101" w:hanging="420"/>
      </w:pPr>
    </w:lvl>
    <w:lvl w:ilvl="4" w:tentative="0">
      <w:start w:val="1"/>
      <w:numFmt w:val="lowerLetter"/>
      <w:lvlText w:val="%5)"/>
      <w:lvlJc w:val="left"/>
      <w:pPr>
        <w:ind w:left="4521" w:hanging="420"/>
      </w:pPr>
    </w:lvl>
    <w:lvl w:ilvl="5" w:tentative="0">
      <w:start w:val="1"/>
      <w:numFmt w:val="lowerRoman"/>
      <w:lvlText w:val="%6."/>
      <w:lvlJc w:val="right"/>
      <w:pPr>
        <w:ind w:left="4941" w:hanging="420"/>
      </w:pPr>
    </w:lvl>
    <w:lvl w:ilvl="6" w:tentative="0">
      <w:start w:val="1"/>
      <w:numFmt w:val="decimal"/>
      <w:lvlText w:val="%7."/>
      <w:lvlJc w:val="left"/>
      <w:pPr>
        <w:ind w:left="5361" w:hanging="420"/>
      </w:pPr>
    </w:lvl>
    <w:lvl w:ilvl="7" w:tentative="0">
      <w:start w:val="1"/>
      <w:numFmt w:val="lowerLetter"/>
      <w:lvlText w:val="%8)"/>
      <w:lvlJc w:val="left"/>
      <w:pPr>
        <w:ind w:left="5781" w:hanging="420"/>
      </w:pPr>
    </w:lvl>
    <w:lvl w:ilvl="8" w:tentative="0">
      <w:start w:val="1"/>
      <w:numFmt w:val="lowerRoman"/>
      <w:lvlText w:val="%9."/>
      <w:lvlJc w:val="right"/>
      <w:pPr>
        <w:ind w:left="6201" w:hanging="420"/>
      </w:pPr>
    </w:lvl>
  </w:abstractNum>
  <w:abstractNum w:abstractNumId="6">
    <w:nsid w:val="23436D08"/>
    <w:multiLevelType w:val="multilevel"/>
    <w:tmpl w:val="23436D08"/>
    <w:lvl w:ilvl="0" w:tentative="0">
      <w:start w:val="1"/>
      <w:numFmt w:val="decimal"/>
      <w:pStyle w:val="13"/>
      <w:lvlText w:val="（%1）"/>
      <w:lvlJc w:val="left"/>
      <w:pPr>
        <w:ind w:left="1429" w:hanging="720"/>
      </w:pPr>
      <w:rPr>
        <w:rFonts w:hint="default" w:hAnsi="Times New Roman" w:cs="宋体"/>
        <w:color w:val="000000"/>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7">
    <w:nsid w:val="235773C5"/>
    <w:multiLevelType w:val="multilevel"/>
    <w:tmpl w:val="235773C5"/>
    <w:lvl w:ilvl="0" w:tentative="0">
      <w:start w:val="6"/>
      <w:numFmt w:val="japaneseCounting"/>
      <w:pStyle w:val="14"/>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40B75E0"/>
    <w:multiLevelType w:val="multilevel"/>
    <w:tmpl w:val="240B75E0"/>
    <w:lvl w:ilvl="0" w:tentative="0">
      <w:start w:val="1"/>
      <w:numFmt w:val="decimal"/>
      <w:pStyle w:val="420"/>
      <w:lvlText w:val="(%1)"/>
      <w:lvlJc w:val="left"/>
      <w:pPr>
        <w:ind w:left="360" w:hanging="360"/>
      </w:pPr>
      <w:rPr>
        <w:rFonts w:hint="default" w:ascii="Times New Roman" w:eastAsia="华文中宋"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256342"/>
    <w:multiLevelType w:val="multilevel"/>
    <w:tmpl w:val="2B256342"/>
    <w:lvl w:ilvl="0" w:tentative="0">
      <w:start w:val="1"/>
      <w:numFmt w:val="bullet"/>
      <w:lvlText w:val=""/>
      <w:lvlJc w:val="left"/>
      <w:pPr>
        <w:ind w:left="650" w:hanging="440"/>
      </w:pPr>
      <w:rPr>
        <w:rFonts w:hint="default" w:ascii="Wingdings" w:hAnsi="Wingdings"/>
        <w:sz w:val="20"/>
        <w:szCs w:val="20"/>
      </w:rPr>
    </w:lvl>
    <w:lvl w:ilvl="1" w:tentative="0">
      <w:start w:val="1"/>
      <w:numFmt w:val="bullet"/>
      <w:lvlText w:val=""/>
      <w:lvlJc w:val="left"/>
      <w:pPr>
        <w:ind w:left="1090" w:hanging="440"/>
      </w:pPr>
      <w:rPr>
        <w:rFonts w:hint="default" w:ascii="Wingdings" w:hAnsi="Wingdings"/>
      </w:rPr>
    </w:lvl>
    <w:lvl w:ilvl="2" w:tentative="0">
      <w:start w:val="1"/>
      <w:numFmt w:val="bullet"/>
      <w:lvlText w:val=""/>
      <w:lvlJc w:val="left"/>
      <w:pPr>
        <w:ind w:left="1530" w:hanging="440"/>
      </w:pPr>
      <w:rPr>
        <w:rFonts w:hint="default" w:ascii="Wingdings" w:hAnsi="Wingdings"/>
      </w:rPr>
    </w:lvl>
    <w:lvl w:ilvl="3" w:tentative="0">
      <w:start w:val="1"/>
      <w:numFmt w:val="bullet"/>
      <w:lvlText w:val=""/>
      <w:lvlJc w:val="left"/>
      <w:pPr>
        <w:ind w:left="1970" w:hanging="440"/>
      </w:pPr>
      <w:rPr>
        <w:rFonts w:hint="default" w:ascii="Wingdings" w:hAnsi="Wingdings"/>
      </w:rPr>
    </w:lvl>
    <w:lvl w:ilvl="4" w:tentative="0">
      <w:start w:val="1"/>
      <w:numFmt w:val="bullet"/>
      <w:lvlText w:val=""/>
      <w:lvlJc w:val="left"/>
      <w:pPr>
        <w:ind w:left="2410" w:hanging="440"/>
      </w:pPr>
      <w:rPr>
        <w:rFonts w:hint="default" w:ascii="Wingdings" w:hAnsi="Wingdings"/>
      </w:rPr>
    </w:lvl>
    <w:lvl w:ilvl="5" w:tentative="0">
      <w:start w:val="1"/>
      <w:numFmt w:val="bullet"/>
      <w:lvlText w:val=""/>
      <w:lvlJc w:val="left"/>
      <w:pPr>
        <w:ind w:left="2850" w:hanging="440"/>
      </w:pPr>
      <w:rPr>
        <w:rFonts w:hint="default" w:ascii="Wingdings" w:hAnsi="Wingdings"/>
      </w:rPr>
    </w:lvl>
    <w:lvl w:ilvl="6" w:tentative="0">
      <w:start w:val="1"/>
      <w:numFmt w:val="bullet"/>
      <w:lvlText w:val=""/>
      <w:lvlJc w:val="left"/>
      <w:pPr>
        <w:ind w:left="3290" w:hanging="440"/>
      </w:pPr>
      <w:rPr>
        <w:rFonts w:hint="default" w:ascii="Wingdings" w:hAnsi="Wingdings"/>
      </w:rPr>
    </w:lvl>
    <w:lvl w:ilvl="7" w:tentative="0">
      <w:start w:val="1"/>
      <w:numFmt w:val="bullet"/>
      <w:lvlText w:val=""/>
      <w:lvlJc w:val="left"/>
      <w:pPr>
        <w:ind w:left="3730" w:hanging="440"/>
      </w:pPr>
      <w:rPr>
        <w:rFonts w:hint="default" w:ascii="Wingdings" w:hAnsi="Wingdings"/>
      </w:rPr>
    </w:lvl>
    <w:lvl w:ilvl="8" w:tentative="0">
      <w:start w:val="1"/>
      <w:numFmt w:val="bullet"/>
      <w:lvlText w:val=""/>
      <w:lvlJc w:val="left"/>
      <w:pPr>
        <w:ind w:left="4170" w:hanging="440"/>
      </w:pPr>
      <w:rPr>
        <w:rFonts w:hint="default" w:ascii="Wingdings" w:hAnsi="Wingdings"/>
      </w:rPr>
    </w:lvl>
  </w:abstractNum>
  <w:abstractNum w:abstractNumId="10">
    <w:nsid w:val="2E2157D3"/>
    <w:multiLevelType w:val="multilevel"/>
    <w:tmpl w:val="2E2157D3"/>
    <w:lvl w:ilvl="0" w:tentative="0">
      <w:start w:val="1"/>
      <w:numFmt w:val="japaneseCounting"/>
      <w:lvlText w:val="（%1）"/>
      <w:lvlJc w:val="left"/>
      <w:pPr>
        <w:tabs>
          <w:tab w:val="left" w:pos="1429"/>
        </w:tabs>
        <w:ind w:left="1429" w:hanging="720"/>
      </w:pPr>
      <w:rPr>
        <w:rFonts w:hint="eastAsia" w:ascii="Times New Roman" w:hAnsi="Times New Roman" w:cs="Times New Roman"/>
      </w:rPr>
    </w:lvl>
    <w:lvl w:ilvl="1" w:tentative="0">
      <w:start w:val="1"/>
      <w:numFmt w:val="lowerLetter"/>
      <w:pStyle w:val="299"/>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11">
    <w:nsid w:val="361F7F03"/>
    <w:multiLevelType w:val="multilevel"/>
    <w:tmpl w:val="361F7F03"/>
    <w:lvl w:ilvl="0" w:tentative="0">
      <w:start w:val="1"/>
      <w:numFmt w:val="japaneseCounting"/>
      <w:pStyle w:val="269"/>
      <w:lvlText w:val="（%1）"/>
      <w:lvlJc w:val="left"/>
      <w:pPr>
        <w:tabs>
          <w:tab w:val="left" w:pos="1429"/>
        </w:tabs>
        <w:ind w:left="1429" w:hanging="720"/>
      </w:pPr>
      <w:rPr>
        <w:rFonts w:hint="eastAsia" w:ascii="Times New Roman" w:hAnsi="Times New Roman" w:cs="Times New Roman"/>
      </w:rPr>
    </w:lvl>
    <w:lvl w:ilvl="1" w:tentative="0">
      <w:start w:val="1"/>
      <w:numFmt w:val="lowerLetter"/>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12">
    <w:nsid w:val="3BC245EC"/>
    <w:multiLevelType w:val="multilevel"/>
    <w:tmpl w:val="3BC245EC"/>
    <w:lvl w:ilvl="0" w:tentative="0">
      <w:start w:val="1"/>
      <w:numFmt w:val="decimal"/>
      <w:pStyle w:val="466"/>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3E186DF8"/>
    <w:multiLevelType w:val="singleLevel"/>
    <w:tmpl w:val="3E186DF8"/>
    <w:lvl w:ilvl="0" w:tentative="0">
      <w:start w:val="4"/>
      <w:numFmt w:val="chineseCounting"/>
      <w:suff w:val="nothing"/>
      <w:lvlText w:val="（%1）"/>
      <w:lvlJc w:val="left"/>
      <w:rPr>
        <w:rFonts w:hint="eastAsia"/>
      </w:rPr>
    </w:lvl>
  </w:abstractNum>
  <w:abstractNum w:abstractNumId="14">
    <w:nsid w:val="410B08DA"/>
    <w:multiLevelType w:val="multilevel"/>
    <w:tmpl w:val="410B08DA"/>
    <w:lvl w:ilvl="0" w:tentative="0">
      <w:start w:val="1"/>
      <w:numFmt w:val="decimal"/>
      <w:pStyle w:val="415"/>
      <w:lvlText w:val="（%1）"/>
      <w:lvlJc w:val="left"/>
      <w:pPr>
        <w:ind w:left="1559" w:hanging="720"/>
      </w:pPr>
      <w:rPr>
        <w:rFonts w:hint="default"/>
      </w:rPr>
    </w:lvl>
    <w:lvl w:ilvl="1" w:tentative="0">
      <w:start w:val="1"/>
      <w:numFmt w:val="lowerLetter"/>
      <w:lvlText w:val="%2)"/>
      <w:lvlJc w:val="left"/>
      <w:pPr>
        <w:ind w:left="1679" w:hanging="420"/>
      </w:pPr>
    </w:lvl>
    <w:lvl w:ilvl="2" w:tentative="0">
      <w:start w:val="1"/>
      <w:numFmt w:val="lowerRoman"/>
      <w:lvlText w:val="%3."/>
      <w:lvlJc w:val="right"/>
      <w:pPr>
        <w:ind w:left="2099" w:hanging="420"/>
      </w:pPr>
    </w:lvl>
    <w:lvl w:ilvl="3" w:tentative="0">
      <w:start w:val="1"/>
      <w:numFmt w:val="decimal"/>
      <w:lvlText w:val="%4."/>
      <w:lvlJc w:val="left"/>
      <w:pPr>
        <w:ind w:left="2519" w:hanging="420"/>
      </w:pPr>
    </w:lvl>
    <w:lvl w:ilvl="4" w:tentative="0">
      <w:start w:val="1"/>
      <w:numFmt w:val="lowerLetter"/>
      <w:lvlText w:val="%5)"/>
      <w:lvlJc w:val="left"/>
      <w:pPr>
        <w:ind w:left="2939" w:hanging="420"/>
      </w:pPr>
    </w:lvl>
    <w:lvl w:ilvl="5" w:tentative="0">
      <w:start w:val="1"/>
      <w:numFmt w:val="lowerRoman"/>
      <w:lvlText w:val="%6."/>
      <w:lvlJc w:val="right"/>
      <w:pPr>
        <w:ind w:left="3359" w:hanging="420"/>
      </w:pPr>
    </w:lvl>
    <w:lvl w:ilvl="6" w:tentative="0">
      <w:start w:val="1"/>
      <w:numFmt w:val="decimal"/>
      <w:lvlText w:val="%7."/>
      <w:lvlJc w:val="left"/>
      <w:pPr>
        <w:ind w:left="3779" w:hanging="420"/>
      </w:pPr>
    </w:lvl>
    <w:lvl w:ilvl="7" w:tentative="0">
      <w:start w:val="1"/>
      <w:numFmt w:val="lowerLetter"/>
      <w:lvlText w:val="%8)"/>
      <w:lvlJc w:val="left"/>
      <w:pPr>
        <w:ind w:left="4199" w:hanging="420"/>
      </w:pPr>
    </w:lvl>
    <w:lvl w:ilvl="8" w:tentative="0">
      <w:start w:val="1"/>
      <w:numFmt w:val="lowerRoman"/>
      <w:lvlText w:val="%9."/>
      <w:lvlJc w:val="right"/>
      <w:pPr>
        <w:ind w:left="4619" w:hanging="420"/>
      </w:pPr>
    </w:lvl>
  </w:abstractNum>
  <w:abstractNum w:abstractNumId="15">
    <w:nsid w:val="459A6135"/>
    <w:multiLevelType w:val="multilevel"/>
    <w:tmpl w:val="459A613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6721213"/>
    <w:multiLevelType w:val="singleLevel"/>
    <w:tmpl w:val="56721213"/>
    <w:lvl w:ilvl="0" w:tentative="0">
      <w:start w:val="1"/>
      <w:numFmt w:val="decimal"/>
      <w:pStyle w:val="419"/>
      <w:suff w:val="nothing"/>
      <w:lvlText w:val="%1、"/>
      <w:lvlJc w:val="left"/>
    </w:lvl>
  </w:abstractNum>
  <w:abstractNum w:abstractNumId="17">
    <w:nsid w:val="5DA97996"/>
    <w:multiLevelType w:val="multilevel"/>
    <w:tmpl w:val="5DA97996"/>
    <w:lvl w:ilvl="0" w:tentative="0">
      <w:start w:val="1"/>
      <w:numFmt w:val="decimal"/>
      <w:pStyle w:val="28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C942D3C"/>
    <w:multiLevelType w:val="multilevel"/>
    <w:tmpl w:val="6C942D3C"/>
    <w:lvl w:ilvl="0" w:tentative="0">
      <w:start w:val="1"/>
      <w:numFmt w:val="decimal"/>
      <w:pStyle w:val="439"/>
      <w:lvlText w:val="%1．"/>
      <w:lvlJc w:val="left"/>
      <w:pPr>
        <w:ind w:left="405" w:hanging="405"/>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28F31A8"/>
    <w:multiLevelType w:val="multilevel"/>
    <w:tmpl w:val="728F31A8"/>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67541F6"/>
    <w:multiLevelType w:val="multilevel"/>
    <w:tmpl w:val="767541F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78FF24FB"/>
    <w:multiLevelType w:val="multilevel"/>
    <w:tmpl w:val="78FF24FB"/>
    <w:lvl w:ilvl="0" w:tentative="0">
      <w:start w:val="1"/>
      <w:numFmt w:val="decimal"/>
      <w:pStyle w:val="28"/>
      <w:lvlText w:val="（%1）"/>
      <w:lvlJc w:val="left"/>
      <w:pPr>
        <w:ind w:left="1680" w:hanging="720"/>
      </w:pPr>
      <w:rPr>
        <w:rFonts w:hint="default" w:hAnsi="Times New Roman"/>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2">
    <w:nsid w:val="7A7B246F"/>
    <w:multiLevelType w:val="multilevel"/>
    <w:tmpl w:val="7A7B246F"/>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3"/>
  </w:num>
  <w:num w:numId="4">
    <w:abstractNumId w:val="21"/>
  </w:num>
  <w:num w:numId="5">
    <w:abstractNumId w:val="4"/>
  </w:num>
  <w:num w:numId="6">
    <w:abstractNumId w:val="11"/>
  </w:num>
  <w:num w:numId="7">
    <w:abstractNumId w:val="5"/>
  </w:num>
  <w:num w:numId="8">
    <w:abstractNumId w:val="17"/>
  </w:num>
  <w:num w:numId="9">
    <w:abstractNumId w:val="10"/>
  </w:num>
  <w:num w:numId="10">
    <w:abstractNumId w:val="0"/>
  </w:num>
  <w:num w:numId="11">
    <w:abstractNumId w:val="14"/>
  </w:num>
  <w:num w:numId="12">
    <w:abstractNumId w:val="16"/>
  </w:num>
  <w:num w:numId="13">
    <w:abstractNumId w:val="8"/>
  </w:num>
  <w:num w:numId="14">
    <w:abstractNumId w:val="18"/>
  </w:num>
  <w:num w:numId="15">
    <w:abstractNumId w:val="12"/>
  </w:num>
  <w:num w:numId="16">
    <w:abstractNumId w:val="1"/>
  </w:num>
  <w:num w:numId="17">
    <w:abstractNumId w:val="2"/>
  </w:num>
  <w:num w:numId="18">
    <w:abstractNumId w:val="22"/>
  </w:num>
  <w:num w:numId="19">
    <w:abstractNumId w:val="9"/>
  </w:num>
  <w:num w:numId="20">
    <w:abstractNumId w:val="13"/>
  </w:num>
  <w:num w:numId="21">
    <w:abstractNumId w:val="15"/>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HorizontalSpacing w:val="105"/>
  <w:drawingGridVerticalSpacing w:val="1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MWYwYTA3Njc1MjhlNDE5OTMzNjA2MDlkZjJkYWYifQ=="/>
    <w:docVar w:name="KSO_WPS_MARK_KEY" w:val="d742a1b3-de6f-4bf8-a948-e42fd0090b98"/>
  </w:docVars>
  <w:rsids>
    <w:rsidRoot w:val="002209E5"/>
    <w:rsid w:val="00004088"/>
    <w:rsid w:val="000070F1"/>
    <w:rsid w:val="0002119B"/>
    <w:rsid w:val="000309D6"/>
    <w:rsid w:val="00044681"/>
    <w:rsid w:val="00055FF0"/>
    <w:rsid w:val="00095D52"/>
    <w:rsid w:val="000A3AA9"/>
    <w:rsid w:val="000B3BBA"/>
    <w:rsid w:val="000E2948"/>
    <w:rsid w:val="000F257D"/>
    <w:rsid w:val="0012123D"/>
    <w:rsid w:val="00133162"/>
    <w:rsid w:val="0013569C"/>
    <w:rsid w:val="001573AB"/>
    <w:rsid w:val="00160297"/>
    <w:rsid w:val="00164B05"/>
    <w:rsid w:val="00181F6C"/>
    <w:rsid w:val="001925E9"/>
    <w:rsid w:val="00197745"/>
    <w:rsid w:val="001A3E80"/>
    <w:rsid w:val="001C02BC"/>
    <w:rsid w:val="001F19E0"/>
    <w:rsid w:val="0020336F"/>
    <w:rsid w:val="002209E5"/>
    <w:rsid w:val="0023348E"/>
    <w:rsid w:val="00270685"/>
    <w:rsid w:val="002F3F0E"/>
    <w:rsid w:val="003253EE"/>
    <w:rsid w:val="0033584E"/>
    <w:rsid w:val="003867CC"/>
    <w:rsid w:val="003B7169"/>
    <w:rsid w:val="003C4C34"/>
    <w:rsid w:val="003E579E"/>
    <w:rsid w:val="00402587"/>
    <w:rsid w:val="00420D11"/>
    <w:rsid w:val="00453854"/>
    <w:rsid w:val="00464629"/>
    <w:rsid w:val="004F4780"/>
    <w:rsid w:val="005137F0"/>
    <w:rsid w:val="00571C1B"/>
    <w:rsid w:val="005858FD"/>
    <w:rsid w:val="005B2A18"/>
    <w:rsid w:val="005C67AC"/>
    <w:rsid w:val="005F723F"/>
    <w:rsid w:val="0060349E"/>
    <w:rsid w:val="00611E4F"/>
    <w:rsid w:val="006236CF"/>
    <w:rsid w:val="00630CFB"/>
    <w:rsid w:val="00642DE3"/>
    <w:rsid w:val="006A0F03"/>
    <w:rsid w:val="006A43FB"/>
    <w:rsid w:val="006B6D99"/>
    <w:rsid w:val="006D0449"/>
    <w:rsid w:val="006F00BA"/>
    <w:rsid w:val="00701A82"/>
    <w:rsid w:val="00712D57"/>
    <w:rsid w:val="007130EE"/>
    <w:rsid w:val="00724F2D"/>
    <w:rsid w:val="007612D2"/>
    <w:rsid w:val="00770D59"/>
    <w:rsid w:val="00772D8E"/>
    <w:rsid w:val="007812B0"/>
    <w:rsid w:val="007F4786"/>
    <w:rsid w:val="008059FB"/>
    <w:rsid w:val="008226FB"/>
    <w:rsid w:val="0086467D"/>
    <w:rsid w:val="008D3BBA"/>
    <w:rsid w:val="008E7CD3"/>
    <w:rsid w:val="00926254"/>
    <w:rsid w:val="00965899"/>
    <w:rsid w:val="0097113D"/>
    <w:rsid w:val="009907AC"/>
    <w:rsid w:val="009E2B05"/>
    <w:rsid w:val="00A02BC3"/>
    <w:rsid w:val="00A1011B"/>
    <w:rsid w:val="00A162CB"/>
    <w:rsid w:val="00A51649"/>
    <w:rsid w:val="00A6261A"/>
    <w:rsid w:val="00A8272E"/>
    <w:rsid w:val="00A9133D"/>
    <w:rsid w:val="00AB577B"/>
    <w:rsid w:val="00AF4346"/>
    <w:rsid w:val="00B55FAE"/>
    <w:rsid w:val="00B72926"/>
    <w:rsid w:val="00B7652D"/>
    <w:rsid w:val="00B83954"/>
    <w:rsid w:val="00BA414A"/>
    <w:rsid w:val="00BB48B3"/>
    <w:rsid w:val="00BC7BD0"/>
    <w:rsid w:val="00BD6BD4"/>
    <w:rsid w:val="00BE313C"/>
    <w:rsid w:val="00BF0FC1"/>
    <w:rsid w:val="00C34915"/>
    <w:rsid w:val="00C61C8E"/>
    <w:rsid w:val="00C92626"/>
    <w:rsid w:val="00CA282A"/>
    <w:rsid w:val="00CB798F"/>
    <w:rsid w:val="00CD2EB2"/>
    <w:rsid w:val="00CF7F38"/>
    <w:rsid w:val="00D13A08"/>
    <w:rsid w:val="00D16E5E"/>
    <w:rsid w:val="00D170BE"/>
    <w:rsid w:val="00D9140B"/>
    <w:rsid w:val="00DA2156"/>
    <w:rsid w:val="00DB289B"/>
    <w:rsid w:val="00E15AF6"/>
    <w:rsid w:val="00E55BDE"/>
    <w:rsid w:val="00E82B4C"/>
    <w:rsid w:val="00E979E2"/>
    <w:rsid w:val="00EA059A"/>
    <w:rsid w:val="00EA6E3C"/>
    <w:rsid w:val="00EC6636"/>
    <w:rsid w:val="00EC6D06"/>
    <w:rsid w:val="00ED077A"/>
    <w:rsid w:val="00EE270A"/>
    <w:rsid w:val="00EF6771"/>
    <w:rsid w:val="00F737EC"/>
    <w:rsid w:val="00F76529"/>
    <w:rsid w:val="00F76915"/>
    <w:rsid w:val="00FE1646"/>
    <w:rsid w:val="016E0CA7"/>
    <w:rsid w:val="032D2F48"/>
    <w:rsid w:val="03D93E76"/>
    <w:rsid w:val="04137B38"/>
    <w:rsid w:val="04813E95"/>
    <w:rsid w:val="04FD1A3B"/>
    <w:rsid w:val="050C2CD8"/>
    <w:rsid w:val="05295E7A"/>
    <w:rsid w:val="05A72C57"/>
    <w:rsid w:val="0606095C"/>
    <w:rsid w:val="062C0A0B"/>
    <w:rsid w:val="06B00637"/>
    <w:rsid w:val="07D41F0B"/>
    <w:rsid w:val="07F36299"/>
    <w:rsid w:val="07FE462A"/>
    <w:rsid w:val="08065580"/>
    <w:rsid w:val="088F384F"/>
    <w:rsid w:val="089922AB"/>
    <w:rsid w:val="099B3237"/>
    <w:rsid w:val="09CA41AC"/>
    <w:rsid w:val="0A1A4CE9"/>
    <w:rsid w:val="0BB60C4E"/>
    <w:rsid w:val="0C2A5CE1"/>
    <w:rsid w:val="0C811B10"/>
    <w:rsid w:val="0D2713D9"/>
    <w:rsid w:val="0DDB1157"/>
    <w:rsid w:val="0E5F4514"/>
    <w:rsid w:val="0F274A4E"/>
    <w:rsid w:val="1001264F"/>
    <w:rsid w:val="10207429"/>
    <w:rsid w:val="10207A4B"/>
    <w:rsid w:val="10D51AC9"/>
    <w:rsid w:val="12BE4AAB"/>
    <w:rsid w:val="13081A8D"/>
    <w:rsid w:val="13C11452"/>
    <w:rsid w:val="14184FB8"/>
    <w:rsid w:val="14AB2889"/>
    <w:rsid w:val="16052A11"/>
    <w:rsid w:val="16AA643D"/>
    <w:rsid w:val="16DD64B7"/>
    <w:rsid w:val="17C40C55"/>
    <w:rsid w:val="18A2600B"/>
    <w:rsid w:val="19095CCD"/>
    <w:rsid w:val="19141B15"/>
    <w:rsid w:val="19584A22"/>
    <w:rsid w:val="19852F73"/>
    <w:rsid w:val="1A851400"/>
    <w:rsid w:val="1B9118D8"/>
    <w:rsid w:val="1BD07C99"/>
    <w:rsid w:val="1BD6752F"/>
    <w:rsid w:val="1BE31607"/>
    <w:rsid w:val="1C5E15A7"/>
    <w:rsid w:val="1CFD039A"/>
    <w:rsid w:val="1DD63A9F"/>
    <w:rsid w:val="1DF84DD6"/>
    <w:rsid w:val="1DFB77B6"/>
    <w:rsid w:val="1E0C6DAD"/>
    <w:rsid w:val="1E40742E"/>
    <w:rsid w:val="1E721159"/>
    <w:rsid w:val="1E896929"/>
    <w:rsid w:val="1F0A3644"/>
    <w:rsid w:val="1F244029"/>
    <w:rsid w:val="20334284"/>
    <w:rsid w:val="203A594B"/>
    <w:rsid w:val="208156C4"/>
    <w:rsid w:val="20B77CDA"/>
    <w:rsid w:val="22284C2D"/>
    <w:rsid w:val="22B46199"/>
    <w:rsid w:val="230A36C8"/>
    <w:rsid w:val="23284E65"/>
    <w:rsid w:val="23917546"/>
    <w:rsid w:val="23B87964"/>
    <w:rsid w:val="24143A14"/>
    <w:rsid w:val="245B3CF8"/>
    <w:rsid w:val="24D7311F"/>
    <w:rsid w:val="25816D95"/>
    <w:rsid w:val="2751350E"/>
    <w:rsid w:val="27D35CA6"/>
    <w:rsid w:val="28723AC6"/>
    <w:rsid w:val="2875210C"/>
    <w:rsid w:val="28AF15F0"/>
    <w:rsid w:val="28C26F7C"/>
    <w:rsid w:val="28F24897"/>
    <w:rsid w:val="293715E5"/>
    <w:rsid w:val="299D7605"/>
    <w:rsid w:val="29EB0FFF"/>
    <w:rsid w:val="2A1D4672"/>
    <w:rsid w:val="2B3B31A5"/>
    <w:rsid w:val="2B673606"/>
    <w:rsid w:val="2C1874AC"/>
    <w:rsid w:val="2C443B59"/>
    <w:rsid w:val="2C8E7465"/>
    <w:rsid w:val="2D110A74"/>
    <w:rsid w:val="2D8C5198"/>
    <w:rsid w:val="2DD56597"/>
    <w:rsid w:val="2DEA6610"/>
    <w:rsid w:val="2E5B5EC7"/>
    <w:rsid w:val="2E6A7D67"/>
    <w:rsid w:val="2EC22A7B"/>
    <w:rsid w:val="2F433B2B"/>
    <w:rsid w:val="2F6D5BE9"/>
    <w:rsid w:val="2FFF38D3"/>
    <w:rsid w:val="3027437B"/>
    <w:rsid w:val="3066373C"/>
    <w:rsid w:val="30A5630C"/>
    <w:rsid w:val="30FA53C9"/>
    <w:rsid w:val="325A081E"/>
    <w:rsid w:val="330B219A"/>
    <w:rsid w:val="334C7FB6"/>
    <w:rsid w:val="33C56EBB"/>
    <w:rsid w:val="33FA1699"/>
    <w:rsid w:val="34EF7FBD"/>
    <w:rsid w:val="35F06793"/>
    <w:rsid w:val="36A90D62"/>
    <w:rsid w:val="376D5F99"/>
    <w:rsid w:val="38F34146"/>
    <w:rsid w:val="397F0219"/>
    <w:rsid w:val="3A3F57F1"/>
    <w:rsid w:val="3AA0348E"/>
    <w:rsid w:val="3AFC0EE7"/>
    <w:rsid w:val="3B0214B0"/>
    <w:rsid w:val="3B0B51AC"/>
    <w:rsid w:val="3B68684D"/>
    <w:rsid w:val="3B97243A"/>
    <w:rsid w:val="3C0226A1"/>
    <w:rsid w:val="3C7471E4"/>
    <w:rsid w:val="3D190485"/>
    <w:rsid w:val="3D562D7D"/>
    <w:rsid w:val="3E0C3F67"/>
    <w:rsid w:val="3ED35F25"/>
    <w:rsid w:val="3FB75A7D"/>
    <w:rsid w:val="40AA442D"/>
    <w:rsid w:val="410A0F2A"/>
    <w:rsid w:val="415F7A57"/>
    <w:rsid w:val="41B04CFD"/>
    <w:rsid w:val="41F822E6"/>
    <w:rsid w:val="426C781A"/>
    <w:rsid w:val="426E39A1"/>
    <w:rsid w:val="42DB2418"/>
    <w:rsid w:val="433A371A"/>
    <w:rsid w:val="43AF5144"/>
    <w:rsid w:val="44280216"/>
    <w:rsid w:val="446C7993"/>
    <w:rsid w:val="447C1F52"/>
    <w:rsid w:val="44C0125F"/>
    <w:rsid w:val="45E110E3"/>
    <w:rsid w:val="45FC7A0B"/>
    <w:rsid w:val="46846605"/>
    <w:rsid w:val="46B8077C"/>
    <w:rsid w:val="46C71209"/>
    <w:rsid w:val="494E4BB0"/>
    <w:rsid w:val="4A121587"/>
    <w:rsid w:val="4A7D21CC"/>
    <w:rsid w:val="4BD85BD1"/>
    <w:rsid w:val="4E7824E1"/>
    <w:rsid w:val="4E892D46"/>
    <w:rsid w:val="4EC9776C"/>
    <w:rsid w:val="506C2AC7"/>
    <w:rsid w:val="507D73D8"/>
    <w:rsid w:val="50946298"/>
    <w:rsid w:val="51335231"/>
    <w:rsid w:val="514C171A"/>
    <w:rsid w:val="518002D4"/>
    <w:rsid w:val="51E707C2"/>
    <w:rsid w:val="5201740F"/>
    <w:rsid w:val="52613B1C"/>
    <w:rsid w:val="52F014D3"/>
    <w:rsid w:val="53C47638"/>
    <w:rsid w:val="54002771"/>
    <w:rsid w:val="54057C33"/>
    <w:rsid w:val="54B86536"/>
    <w:rsid w:val="54D55448"/>
    <w:rsid w:val="55835FB2"/>
    <w:rsid w:val="562B3F91"/>
    <w:rsid w:val="565F7698"/>
    <w:rsid w:val="567378A8"/>
    <w:rsid w:val="56983EA0"/>
    <w:rsid w:val="56A46093"/>
    <w:rsid w:val="57DB3900"/>
    <w:rsid w:val="57E61169"/>
    <w:rsid w:val="58350F12"/>
    <w:rsid w:val="587A1871"/>
    <w:rsid w:val="58C838B7"/>
    <w:rsid w:val="58CA1EBD"/>
    <w:rsid w:val="59254097"/>
    <w:rsid w:val="59271254"/>
    <w:rsid w:val="595E2CBD"/>
    <w:rsid w:val="5A3F5B68"/>
    <w:rsid w:val="5B922FE8"/>
    <w:rsid w:val="5C6771DF"/>
    <w:rsid w:val="5E5E18DF"/>
    <w:rsid w:val="5EC15FF3"/>
    <w:rsid w:val="61823D12"/>
    <w:rsid w:val="61935D7C"/>
    <w:rsid w:val="61CE1DDF"/>
    <w:rsid w:val="61F2084A"/>
    <w:rsid w:val="62351E87"/>
    <w:rsid w:val="626F1BC5"/>
    <w:rsid w:val="62DC4D56"/>
    <w:rsid w:val="63722C0F"/>
    <w:rsid w:val="638B4EF1"/>
    <w:rsid w:val="64294418"/>
    <w:rsid w:val="646B3476"/>
    <w:rsid w:val="646E1F2D"/>
    <w:rsid w:val="646F753D"/>
    <w:rsid w:val="65587730"/>
    <w:rsid w:val="65C84B00"/>
    <w:rsid w:val="663A71BA"/>
    <w:rsid w:val="665677E4"/>
    <w:rsid w:val="67010276"/>
    <w:rsid w:val="681352CB"/>
    <w:rsid w:val="685A0094"/>
    <w:rsid w:val="69775A0E"/>
    <w:rsid w:val="6A1F58CE"/>
    <w:rsid w:val="6B073298"/>
    <w:rsid w:val="6B16543A"/>
    <w:rsid w:val="6B257F2E"/>
    <w:rsid w:val="6BC132A0"/>
    <w:rsid w:val="6BF0608E"/>
    <w:rsid w:val="6C010941"/>
    <w:rsid w:val="6C993C01"/>
    <w:rsid w:val="6CBF55A4"/>
    <w:rsid w:val="6D0E20F8"/>
    <w:rsid w:val="6D9C15C5"/>
    <w:rsid w:val="6F3D27CC"/>
    <w:rsid w:val="7038712D"/>
    <w:rsid w:val="70400861"/>
    <w:rsid w:val="704733B7"/>
    <w:rsid w:val="70977146"/>
    <w:rsid w:val="71B37D74"/>
    <w:rsid w:val="72027EE9"/>
    <w:rsid w:val="733F272C"/>
    <w:rsid w:val="73663865"/>
    <w:rsid w:val="74157D51"/>
    <w:rsid w:val="74237286"/>
    <w:rsid w:val="743E1672"/>
    <w:rsid w:val="74551CE6"/>
    <w:rsid w:val="74790899"/>
    <w:rsid w:val="74C0720A"/>
    <w:rsid w:val="76AD7EFF"/>
    <w:rsid w:val="770657E6"/>
    <w:rsid w:val="775553EE"/>
    <w:rsid w:val="782817D7"/>
    <w:rsid w:val="78540B83"/>
    <w:rsid w:val="791F706A"/>
    <w:rsid w:val="7A0C73C5"/>
    <w:rsid w:val="7A2B5BC9"/>
    <w:rsid w:val="7B1227F8"/>
    <w:rsid w:val="7B172C67"/>
    <w:rsid w:val="7B306E01"/>
    <w:rsid w:val="7BC81741"/>
    <w:rsid w:val="7C1A37A2"/>
    <w:rsid w:val="7C7F1199"/>
    <w:rsid w:val="7C8F1BD4"/>
    <w:rsid w:val="7C9E44CE"/>
    <w:rsid w:val="7CDE2055"/>
    <w:rsid w:val="7D1B064F"/>
    <w:rsid w:val="7D230DDA"/>
    <w:rsid w:val="7D731D33"/>
    <w:rsid w:val="7DBE5E6B"/>
    <w:rsid w:val="7EA248E2"/>
    <w:rsid w:val="7F046646"/>
    <w:rsid w:val="7FEE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99"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7"/>
    <w:autoRedefine/>
    <w:qFormat/>
    <w:uiPriority w:val="0"/>
    <w:pPr>
      <w:keepNext/>
      <w:keepLines/>
      <w:spacing w:before="340" w:after="330" w:line="578" w:lineRule="auto"/>
      <w:jc w:val="left"/>
      <w:outlineLvl w:val="0"/>
    </w:pPr>
    <w:rPr>
      <w:rFonts w:ascii="Calibri" w:hAnsi="Calibri"/>
      <w:b/>
      <w:bCs/>
      <w:kern w:val="44"/>
      <w:sz w:val="30"/>
      <w:szCs w:val="44"/>
      <w:lang w:val="zh-CN"/>
    </w:rPr>
  </w:style>
  <w:style w:type="paragraph" w:styleId="3">
    <w:name w:val="heading 2"/>
    <w:basedOn w:val="1"/>
    <w:next w:val="1"/>
    <w:link w:val="78"/>
    <w:qFormat/>
    <w:uiPriority w:val="0"/>
    <w:pPr>
      <w:keepNext/>
      <w:keepLines/>
      <w:tabs>
        <w:tab w:val="left" w:pos="708"/>
      </w:tabs>
      <w:adjustRightInd w:val="0"/>
      <w:spacing w:before="260" w:after="260" w:line="416" w:lineRule="atLeast"/>
      <w:ind w:left="-284" w:firstLine="284"/>
      <w:jc w:val="left"/>
      <w:textAlignment w:val="baseline"/>
      <w:outlineLvl w:val="1"/>
    </w:pPr>
    <w:rPr>
      <w:rFonts w:ascii="Arial" w:hAnsi="Arial"/>
      <w:b/>
      <w:bCs/>
      <w:kern w:val="0"/>
      <w:sz w:val="28"/>
      <w:szCs w:val="32"/>
      <w:lang w:val="zh-CN"/>
    </w:rPr>
  </w:style>
  <w:style w:type="paragraph" w:styleId="4">
    <w:name w:val="heading 3"/>
    <w:basedOn w:val="1"/>
    <w:next w:val="1"/>
    <w:link w:val="79"/>
    <w:qFormat/>
    <w:uiPriority w:val="0"/>
    <w:pPr>
      <w:keepNext/>
      <w:keepLines/>
      <w:tabs>
        <w:tab w:val="left" w:pos="1418"/>
      </w:tabs>
      <w:spacing w:before="260" w:after="260" w:line="416" w:lineRule="auto"/>
      <w:ind w:firstLine="284"/>
      <w:jc w:val="left"/>
      <w:outlineLvl w:val="2"/>
    </w:pPr>
    <w:rPr>
      <w:rFonts w:ascii="Calibri" w:hAnsi="Calibri"/>
      <w:b/>
      <w:bCs/>
      <w:kern w:val="0"/>
      <w:sz w:val="24"/>
      <w:szCs w:val="32"/>
      <w:lang w:val="zh-CN"/>
    </w:rPr>
  </w:style>
  <w:style w:type="paragraph" w:styleId="5">
    <w:name w:val="heading 4"/>
    <w:basedOn w:val="1"/>
    <w:next w:val="1"/>
    <w:link w:val="80"/>
    <w:qFormat/>
    <w:uiPriority w:val="0"/>
    <w:pPr>
      <w:keepNext/>
      <w:keepLines/>
      <w:spacing w:before="280" w:after="290" w:line="376" w:lineRule="auto"/>
      <w:outlineLvl w:val="3"/>
    </w:pPr>
    <w:rPr>
      <w:rFonts w:ascii="Cambria" w:hAnsi="Cambria"/>
      <w:b/>
      <w:bCs/>
      <w:kern w:val="0"/>
      <w:sz w:val="28"/>
      <w:szCs w:val="28"/>
      <w:lang w:val="zh-CN"/>
    </w:rPr>
  </w:style>
  <w:style w:type="paragraph" w:styleId="6">
    <w:name w:val="heading 5"/>
    <w:basedOn w:val="1"/>
    <w:next w:val="1"/>
    <w:link w:val="81"/>
    <w:qFormat/>
    <w:uiPriority w:val="0"/>
    <w:pPr>
      <w:keepNext/>
      <w:keepLines/>
      <w:tabs>
        <w:tab w:val="left" w:pos="2551"/>
      </w:tabs>
      <w:spacing w:before="280" w:after="290" w:line="374" w:lineRule="auto"/>
      <w:ind w:left="2551" w:hanging="850"/>
      <w:outlineLvl w:val="4"/>
    </w:pPr>
    <w:rPr>
      <w:b/>
      <w:kern w:val="0"/>
      <w:sz w:val="28"/>
      <w:szCs w:val="20"/>
      <w:lang w:val="zh-CN"/>
    </w:rPr>
  </w:style>
  <w:style w:type="paragraph" w:styleId="7">
    <w:name w:val="heading 6"/>
    <w:basedOn w:val="1"/>
    <w:next w:val="1"/>
    <w:link w:val="82"/>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kern w:val="0"/>
      <w:sz w:val="24"/>
      <w:szCs w:val="20"/>
      <w:lang w:val="zh-CN"/>
    </w:rPr>
  </w:style>
  <w:style w:type="paragraph" w:styleId="8">
    <w:name w:val="heading 7"/>
    <w:basedOn w:val="1"/>
    <w:next w:val="1"/>
    <w:link w:val="83"/>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kern w:val="0"/>
      <w:sz w:val="24"/>
      <w:szCs w:val="20"/>
      <w:lang w:val="zh-CN"/>
    </w:rPr>
  </w:style>
  <w:style w:type="paragraph" w:styleId="9">
    <w:name w:val="heading 8"/>
    <w:basedOn w:val="1"/>
    <w:next w:val="1"/>
    <w:link w:val="84"/>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kern w:val="0"/>
      <w:sz w:val="24"/>
      <w:szCs w:val="20"/>
      <w:lang w:val="zh-CN"/>
    </w:rPr>
  </w:style>
  <w:style w:type="paragraph" w:styleId="10">
    <w:name w:val="heading 9"/>
    <w:basedOn w:val="1"/>
    <w:next w:val="1"/>
    <w:link w:val="85"/>
    <w:autoRedefine/>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kern w:val="0"/>
      <w:sz w:val="24"/>
      <w:szCs w:val="20"/>
      <w:lang w:val="zh-CN"/>
    </w:rPr>
  </w:style>
  <w:style w:type="character" w:default="1" w:styleId="63">
    <w:name w:val="Default Paragraph Font"/>
    <w:autoRedefine/>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szCs w:val="20"/>
    </w:rPr>
  </w:style>
  <w:style w:type="paragraph" w:styleId="12">
    <w:name w:val="toc 7"/>
    <w:basedOn w:val="1"/>
    <w:next w:val="1"/>
    <w:autoRedefine/>
    <w:unhideWhenUsed/>
    <w:qFormat/>
    <w:uiPriority w:val="39"/>
    <w:pPr>
      <w:ind w:left="1260"/>
      <w:jc w:val="left"/>
    </w:pPr>
    <w:rPr>
      <w:rFonts w:ascii="Calibri" w:hAnsi="Calibri"/>
      <w:sz w:val="18"/>
      <w:szCs w:val="18"/>
    </w:rPr>
  </w:style>
  <w:style w:type="paragraph" w:styleId="13">
    <w:name w:val="List Number 2"/>
    <w:basedOn w:val="1"/>
    <w:autoRedefine/>
    <w:qFormat/>
    <w:uiPriority w:val="0"/>
    <w:pPr>
      <w:numPr>
        <w:ilvl w:val="0"/>
        <w:numId w:val="1"/>
      </w:numPr>
      <w:tabs>
        <w:tab w:val="left" w:pos="780"/>
      </w:tabs>
      <w:spacing w:line="360" w:lineRule="auto"/>
    </w:pPr>
    <w:rPr>
      <w:sz w:val="24"/>
      <w:szCs w:val="20"/>
    </w:rPr>
  </w:style>
  <w:style w:type="paragraph" w:styleId="14">
    <w:name w:val="List Bullet 4"/>
    <w:basedOn w:val="1"/>
    <w:autoRedefine/>
    <w:qFormat/>
    <w:uiPriority w:val="0"/>
    <w:pPr>
      <w:widowControl/>
      <w:numPr>
        <w:ilvl w:val="0"/>
        <w:numId w:val="2"/>
      </w:numPr>
      <w:tabs>
        <w:tab w:val="left" w:pos="1134"/>
      </w:tabs>
      <w:adjustRightInd w:val="0"/>
      <w:snapToGrid w:val="0"/>
      <w:spacing w:before="120" w:line="280" w:lineRule="atLeast"/>
      <w:ind w:left="1418" w:hanging="284"/>
      <w:jc w:val="left"/>
    </w:pPr>
    <w:rPr>
      <w:rFonts w:ascii="宋体"/>
      <w:kern w:val="0"/>
      <w:sz w:val="22"/>
      <w:szCs w:val="20"/>
    </w:rPr>
  </w:style>
  <w:style w:type="paragraph" w:styleId="15">
    <w:name w:val="Normal Indent"/>
    <w:basedOn w:val="1"/>
    <w:autoRedefine/>
    <w:qFormat/>
    <w:uiPriority w:val="0"/>
    <w:pPr>
      <w:adjustRightInd w:val="0"/>
      <w:snapToGrid w:val="0"/>
      <w:spacing w:line="360" w:lineRule="auto"/>
      <w:ind w:firstLine="420"/>
    </w:pPr>
    <w:rPr>
      <w:sz w:val="24"/>
      <w:szCs w:val="20"/>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szCs w:val="20"/>
      <w:lang w:eastAsia="zh-TW"/>
    </w:rPr>
  </w:style>
  <w:style w:type="paragraph" w:styleId="17">
    <w:name w:val="Document Map"/>
    <w:basedOn w:val="1"/>
    <w:link w:val="86"/>
    <w:autoRedefine/>
    <w:qFormat/>
    <w:uiPriority w:val="0"/>
    <w:pPr>
      <w:shd w:val="clear" w:color="auto" w:fill="000080"/>
    </w:pPr>
    <w:rPr>
      <w:kern w:val="0"/>
      <w:sz w:val="28"/>
      <w:szCs w:val="20"/>
      <w:lang w:val="zh-CN"/>
    </w:rPr>
  </w:style>
  <w:style w:type="paragraph" w:styleId="18">
    <w:name w:val="toa heading"/>
    <w:basedOn w:val="1"/>
    <w:next w:val="1"/>
    <w:autoRedefine/>
    <w:qFormat/>
    <w:uiPriority w:val="0"/>
    <w:pPr>
      <w:spacing w:before="120"/>
    </w:pPr>
    <w:rPr>
      <w:rFonts w:ascii="Arial" w:hAnsi="Arial"/>
      <w:sz w:val="24"/>
      <w:szCs w:val="20"/>
    </w:rPr>
  </w:style>
  <w:style w:type="paragraph" w:styleId="19">
    <w:name w:val="annotation text"/>
    <w:basedOn w:val="1"/>
    <w:link w:val="87"/>
    <w:autoRedefine/>
    <w:qFormat/>
    <w:uiPriority w:val="0"/>
    <w:pPr>
      <w:jc w:val="left"/>
    </w:pPr>
    <w:rPr>
      <w:kern w:val="0"/>
      <w:sz w:val="20"/>
      <w:lang w:val="zh-CN"/>
    </w:rPr>
  </w:style>
  <w:style w:type="paragraph" w:styleId="20">
    <w:name w:val="Body Text 3"/>
    <w:basedOn w:val="1"/>
    <w:link w:val="88"/>
    <w:autoRedefine/>
    <w:qFormat/>
    <w:uiPriority w:val="0"/>
    <w:pPr>
      <w:adjustRightInd w:val="0"/>
      <w:snapToGrid w:val="0"/>
      <w:spacing w:after="120" w:line="360" w:lineRule="auto"/>
    </w:pPr>
    <w:rPr>
      <w:kern w:val="0"/>
      <w:sz w:val="16"/>
      <w:szCs w:val="20"/>
      <w:lang w:val="zh-CN"/>
    </w:rPr>
  </w:style>
  <w:style w:type="paragraph" w:styleId="21">
    <w:name w:val="List Bullet 3"/>
    <w:basedOn w:val="1"/>
    <w:autoRedefine/>
    <w:qFormat/>
    <w:uiPriority w:val="0"/>
    <w:pPr>
      <w:numPr>
        <w:ilvl w:val="0"/>
        <w:numId w:val="3"/>
      </w:numPr>
      <w:tabs>
        <w:tab w:val="left" w:pos="1200"/>
      </w:tabs>
      <w:adjustRightInd w:val="0"/>
      <w:snapToGrid w:val="0"/>
      <w:spacing w:line="360" w:lineRule="auto"/>
    </w:pPr>
    <w:rPr>
      <w:sz w:val="24"/>
      <w:szCs w:val="20"/>
    </w:rPr>
  </w:style>
  <w:style w:type="paragraph" w:styleId="22">
    <w:name w:val="Body Text"/>
    <w:basedOn w:val="1"/>
    <w:link w:val="75"/>
    <w:autoRedefine/>
    <w:qFormat/>
    <w:uiPriority w:val="99"/>
    <w:rPr>
      <w:kern w:val="0"/>
      <w:sz w:val="24"/>
    </w:rPr>
  </w:style>
  <w:style w:type="paragraph" w:styleId="23">
    <w:name w:val="Body Text Indent"/>
    <w:basedOn w:val="1"/>
    <w:link w:val="89"/>
    <w:autoRedefine/>
    <w:unhideWhenUsed/>
    <w:qFormat/>
    <w:uiPriority w:val="99"/>
    <w:pPr>
      <w:spacing w:after="120"/>
      <w:ind w:left="420" w:leftChars="200"/>
    </w:pPr>
    <w:rPr>
      <w:rFonts w:ascii="Calibri" w:hAnsi="Calibri"/>
      <w:kern w:val="0"/>
      <w:sz w:val="20"/>
      <w:szCs w:val="20"/>
      <w:lang w:val="zh-CN"/>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szCs w:val="20"/>
    </w:rPr>
  </w:style>
  <w:style w:type="paragraph" w:styleId="25">
    <w:name w:val="List 2"/>
    <w:basedOn w:val="1"/>
    <w:autoRedefine/>
    <w:qFormat/>
    <w:uiPriority w:val="0"/>
    <w:pPr>
      <w:adjustRightInd w:val="0"/>
      <w:snapToGrid w:val="0"/>
      <w:spacing w:line="360" w:lineRule="auto"/>
      <w:ind w:left="100" w:leftChars="200" w:hanging="200" w:hangingChars="200"/>
    </w:pPr>
    <w:rPr>
      <w:sz w:val="24"/>
      <w:szCs w:val="20"/>
    </w:rPr>
  </w:style>
  <w:style w:type="paragraph" w:styleId="26">
    <w:name w:val="List Continue"/>
    <w:basedOn w:val="1"/>
    <w:autoRedefine/>
    <w:qFormat/>
    <w:uiPriority w:val="0"/>
    <w:pPr>
      <w:adjustRightInd w:val="0"/>
      <w:snapToGrid w:val="0"/>
      <w:spacing w:after="120" w:line="360" w:lineRule="auto"/>
      <w:ind w:left="420" w:leftChars="200"/>
    </w:pPr>
    <w:rPr>
      <w:sz w:val="24"/>
      <w:szCs w:val="20"/>
    </w:rPr>
  </w:style>
  <w:style w:type="paragraph" w:styleId="27">
    <w:name w:val="Block Text"/>
    <w:basedOn w:val="1"/>
    <w:autoRedefine/>
    <w:qFormat/>
    <w:uiPriority w:val="0"/>
    <w:pPr>
      <w:tabs>
        <w:tab w:val="left" w:pos="1260"/>
      </w:tabs>
      <w:snapToGrid w:val="0"/>
      <w:spacing w:line="300" w:lineRule="auto"/>
      <w:ind w:left="181" w:leftChars="86" w:right="25" w:rightChars="12" w:firstLine="560" w:firstLineChars="200"/>
    </w:pPr>
    <w:rPr>
      <w:rFonts w:eastAsia="仿宋_GB2312"/>
      <w:sz w:val="28"/>
    </w:rPr>
  </w:style>
  <w:style w:type="paragraph" w:styleId="28">
    <w:name w:val="List Bullet 2"/>
    <w:basedOn w:val="1"/>
    <w:autoRedefine/>
    <w:qFormat/>
    <w:uiPriority w:val="0"/>
    <w:pPr>
      <w:numPr>
        <w:ilvl w:val="0"/>
        <w:numId w:val="4"/>
      </w:numPr>
      <w:tabs>
        <w:tab w:val="left" w:pos="780"/>
      </w:tabs>
      <w:adjustRightInd w:val="0"/>
      <w:snapToGrid w:val="0"/>
      <w:spacing w:line="360" w:lineRule="auto"/>
    </w:pPr>
    <w:rPr>
      <w:sz w:val="24"/>
      <w:szCs w:val="20"/>
    </w:rPr>
  </w:style>
  <w:style w:type="paragraph" w:styleId="29">
    <w:name w:val="toc 5"/>
    <w:basedOn w:val="1"/>
    <w:next w:val="1"/>
    <w:autoRedefine/>
    <w:unhideWhenUsed/>
    <w:qFormat/>
    <w:uiPriority w:val="39"/>
    <w:pPr>
      <w:ind w:left="840"/>
      <w:jc w:val="left"/>
    </w:pPr>
    <w:rPr>
      <w:rFonts w:ascii="Calibri" w:hAnsi="Calibri"/>
      <w:sz w:val="18"/>
      <w:szCs w:val="18"/>
    </w:rPr>
  </w:style>
  <w:style w:type="paragraph" w:styleId="30">
    <w:name w:val="toc 3"/>
    <w:basedOn w:val="1"/>
    <w:next w:val="1"/>
    <w:autoRedefine/>
    <w:unhideWhenUsed/>
    <w:qFormat/>
    <w:uiPriority w:val="39"/>
    <w:pPr>
      <w:tabs>
        <w:tab w:val="right" w:leader="dot" w:pos="8630"/>
      </w:tabs>
      <w:spacing w:line="460" w:lineRule="exact"/>
      <w:ind w:left="420"/>
      <w:jc w:val="left"/>
    </w:pPr>
    <w:rPr>
      <w:rFonts w:ascii="宋体" w:hAnsi="宋体" w:cs="Arial"/>
      <w:iCs/>
      <w:sz w:val="24"/>
    </w:rPr>
  </w:style>
  <w:style w:type="paragraph" w:styleId="31">
    <w:name w:val="Plain Text"/>
    <w:basedOn w:val="1"/>
    <w:link w:val="90"/>
    <w:autoRedefine/>
    <w:qFormat/>
    <w:uiPriority w:val="0"/>
    <w:rPr>
      <w:rFonts w:ascii="宋体" w:hAnsi="Courier New"/>
      <w:kern w:val="0"/>
      <w:sz w:val="20"/>
      <w:szCs w:val="20"/>
    </w:rPr>
  </w:style>
  <w:style w:type="paragraph" w:styleId="32">
    <w:name w:val="toc 8"/>
    <w:basedOn w:val="1"/>
    <w:next w:val="1"/>
    <w:autoRedefine/>
    <w:unhideWhenUsed/>
    <w:qFormat/>
    <w:uiPriority w:val="39"/>
    <w:pPr>
      <w:ind w:left="1470"/>
      <w:jc w:val="left"/>
    </w:pPr>
    <w:rPr>
      <w:rFonts w:ascii="Calibri" w:hAnsi="Calibri"/>
      <w:sz w:val="18"/>
      <w:szCs w:val="18"/>
    </w:rPr>
  </w:style>
  <w:style w:type="paragraph" w:styleId="33">
    <w:name w:val="Date"/>
    <w:basedOn w:val="1"/>
    <w:next w:val="1"/>
    <w:link w:val="91"/>
    <w:autoRedefine/>
    <w:qFormat/>
    <w:uiPriority w:val="0"/>
    <w:rPr>
      <w:kern w:val="0"/>
      <w:sz w:val="28"/>
      <w:szCs w:val="20"/>
      <w:lang w:val="zh-CN"/>
    </w:rPr>
  </w:style>
  <w:style w:type="paragraph" w:styleId="34">
    <w:name w:val="Body Text Indent 2"/>
    <w:basedOn w:val="1"/>
    <w:link w:val="92"/>
    <w:autoRedefine/>
    <w:qFormat/>
    <w:uiPriority w:val="0"/>
    <w:pPr>
      <w:snapToGrid w:val="0"/>
      <w:spacing w:line="440" w:lineRule="atLeast"/>
      <w:ind w:firstLine="570"/>
    </w:pPr>
    <w:rPr>
      <w:rFonts w:ascii="宋体"/>
      <w:kern w:val="0"/>
      <w:sz w:val="28"/>
      <w:szCs w:val="20"/>
      <w:lang w:val="zh-CN"/>
    </w:rPr>
  </w:style>
  <w:style w:type="paragraph" w:styleId="35">
    <w:name w:val="endnote text"/>
    <w:basedOn w:val="1"/>
    <w:link w:val="93"/>
    <w:autoRedefine/>
    <w:qFormat/>
    <w:uiPriority w:val="0"/>
    <w:pPr>
      <w:widowControl/>
      <w:snapToGrid w:val="0"/>
      <w:jc w:val="left"/>
    </w:pPr>
    <w:rPr>
      <w:kern w:val="0"/>
      <w:sz w:val="20"/>
      <w:szCs w:val="20"/>
    </w:rPr>
  </w:style>
  <w:style w:type="paragraph" w:styleId="36">
    <w:name w:val="Balloon Text"/>
    <w:basedOn w:val="1"/>
    <w:link w:val="94"/>
    <w:autoRedefine/>
    <w:qFormat/>
    <w:uiPriority w:val="0"/>
    <w:rPr>
      <w:kern w:val="0"/>
      <w:sz w:val="18"/>
      <w:szCs w:val="18"/>
    </w:rPr>
  </w:style>
  <w:style w:type="paragraph" w:styleId="37">
    <w:name w:val="footer"/>
    <w:basedOn w:val="1"/>
    <w:link w:val="95"/>
    <w:autoRedefine/>
    <w:qFormat/>
    <w:uiPriority w:val="0"/>
    <w:pPr>
      <w:tabs>
        <w:tab w:val="center" w:pos="4153"/>
        <w:tab w:val="right" w:pos="8306"/>
      </w:tabs>
      <w:snapToGrid w:val="0"/>
      <w:jc w:val="left"/>
    </w:pPr>
    <w:rPr>
      <w:kern w:val="0"/>
      <w:sz w:val="18"/>
    </w:rPr>
  </w:style>
  <w:style w:type="paragraph" w:styleId="38">
    <w:name w:val="header"/>
    <w:basedOn w:val="1"/>
    <w:link w:val="96"/>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39">
    <w:name w:val="toc 1"/>
    <w:basedOn w:val="1"/>
    <w:next w:val="1"/>
    <w:autoRedefine/>
    <w:unhideWhenUsed/>
    <w:qFormat/>
    <w:uiPriority w:val="39"/>
    <w:pPr>
      <w:spacing w:before="120" w:after="120"/>
      <w:jc w:val="left"/>
    </w:pPr>
    <w:rPr>
      <w:rFonts w:ascii="Calibri" w:hAnsi="Calibri"/>
      <w:b/>
      <w:bCs/>
      <w:caps/>
      <w:sz w:val="20"/>
      <w:szCs w:val="20"/>
    </w:rPr>
  </w:style>
  <w:style w:type="paragraph" w:styleId="40">
    <w:name w:val="List Continue 4"/>
    <w:basedOn w:val="1"/>
    <w:autoRedefine/>
    <w:qFormat/>
    <w:uiPriority w:val="0"/>
    <w:pPr>
      <w:adjustRightInd w:val="0"/>
      <w:snapToGrid w:val="0"/>
      <w:spacing w:after="120" w:line="360" w:lineRule="auto"/>
      <w:ind w:left="1680" w:leftChars="800"/>
    </w:pPr>
    <w:rPr>
      <w:sz w:val="24"/>
      <w:szCs w:val="20"/>
    </w:rPr>
  </w:style>
  <w:style w:type="paragraph" w:styleId="41">
    <w:name w:val="toc 4"/>
    <w:basedOn w:val="1"/>
    <w:next w:val="1"/>
    <w:autoRedefine/>
    <w:unhideWhenUsed/>
    <w:qFormat/>
    <w:uiPriority w:val="39"/>
    <w:pPr>
      <w:ind w:left="630"/>
      <w:jc w:val="left"/>
    </w:pPr>
    <w:rPr>
      <w:rFonts w:ascii="Calibri" w:hAnsi="Calibri"/>
      <w:sz w:val="18"/>
      <w:szCs w:val="18"/>
    </w:rPr>
  </w:style>
  <w:style w:type="paragraph" w:styleId="42">
    <w:name w:val="Subtitle"/>
    <w:basedOn w:val="1"/>
    <w:next w:val="1"/>
    <w:link w:val="97"/>
    <w:autoRedefine/>
    <w:qFormat/>
    <w:uiPriority w:val="0"/>
    <w:pPr>
      <w:spacing w:after="60"/>
      <w:jc w:val="center"/>
      <w:outlineLvl w:val="1"/>
    </w:pPr>
    <w:rPr>
      <w:rFonts w:ascii="宋体" w:hAnsi="宋体"/>
      <w:kern w:val="0"/>
      <w:sz w:val="24"/>
      <w:szCs w:val="20"/>
    </w:rPr>
  </w:style>
  <w:style w:type="paragraph" w:styleId="43">
    <w:name w:val="List"/>
    <w:basedOn w:val="1"/>
    <w:autoRedefine/>
    <w:unhideWhenUsed/>
    <w:qFormat/>
    <w:uiPriority w:val="99"/>
    <w:pPr>
      <w:ind w:left="200" w:hanging="200" w:hangingChars="200"/>
      <w:contextualSpacing/>
    </w:pPr>
    <w:rPr>
      <w:rFonts w:ascii="Calibri" w:hAnsi="Calibri"/>
      <w:szCs w:val="22"/>
    </w:rPr>
  </w:style>
  <w:style w:type="paragraph" w:styleId="44">
    <w:name w:val="footnote text"/>
    <w:basedOn w:val="1"/>
    <w:link w:val="98"/>
    <w:autoRedefine/>
    <w:qFormat/>
    <w:uiPriority w:val="0"/>
    <w:pPr>
      <w:spacing w:line="360" w:lineRule="auto"/>
    </w:pPr>
    <w:rPr>
      <w:kern w:val="0"/>
      <w:sz w:val="18"/>
      <w:szCs w:val="20"/>
      <w:lang w:val="zh-CN"/>
    </w:rPr>
  </w:style>
  <w:style w:type="paragraph" w:styleId="45">
    <w:name w:val="toc 6"/>
    <w:basedOn w:val="1"/>
    <w:next w:val="1"/>
    <w:autoRedefine/>
    <w:unhideWhenUsed/>
    <w:qFormat/>
    <w:uiPriority w:val="39"/>
    <w:pPr>
      <w:ind w:left="1050"/>
      <w:jc w:val="left"/>
    </w:pPr>
    <w:rPr>
      <w:rFonts w:ascii="Calibri" w:hAnsi="Calibri"/>
      <w:sz w:val="18"/>
      <w:szCs w:val="18"/>
    </w:rPr>
  </w:style>
  <w:style w:type="paragraph" w:styleId="46">
    <w:name w:val="List 5"/>
    <w:basedOn w:val="1"/>
    <w:autoRedefine/>
    <w:qFormat/>
    <w:uiPriority w:val="0"/>
    <w:pPr>
      <w:adjustRightInd w:val="0"/>
      <w:snapToGrid w:val="0"/>
      <w:spacing w:line="360" w:lineRule="auto"/>
      <w:ind w:left="100" w:leftChars="800" w:hanging="200" w:hangingChars="200"/>
    </w:pPr>
    <w:rPr>
      <w:sz w:val="24"/>
      <w:szCs w:val="20"/>
    </w:rPr>
  </w:style>
  <w:style w:type="paragraph" w:styleId="47">
    <w:name w:val="Body Text Indent 3"/>
    <w:basedOn w:val="1"/>
    <w:link w:val="99"/>
    <w:autoRedefine/>
    <w:qFormat/>
    <w:uiPriority w:val="0"/>
    <w:pPr>
      <w:spacing w:after="120"/>
      <w:ind w:left="420" w:leftChars="200"/>
    </w:pPr>
    <w:rPr>
      <w:kern w:val="0"/>
      <w:sz w:val="16"/>
      <w:szCs w:val="16"/>
      <w:lang w:val="zh-CN"/>
    </w:rPr>
  </w:style>
  <w:style w:type="paragraph" w:styleId="48">
    <w:name w:val="table of figures"/>
    <w:basedOn w:val="1"/>
    <w:next w:val="1"/>
    <w:autoRedefine/>
    <w:qFormat/>
    <w:uiPriority w:val="0"/>
    <w:pPr>
      <w:tabs>
        <w:tab w:val="right" w:leader="dot" w:pos="8640"/>
      </w:tabs>
      <w:spacing w:line="360" w:lineRule="auto"/>
      <w:ind w:left="400" w:hanging="400"/>
    </w:pPr>
    <w:rPr>
      <w:sz w:val="24"/>
      <w:szCs w:val="20"/>
    </w:rPr>
  </w:style>
  <w:style w:type="paragraph" w:styleId="49">
    <w:name w:val="toc 2"/>
    <w:basedOn w:val="1"/>
    <w:next w:val="1"/>
    <w:autoRedefine/>
    <w:qFormat/>
    <w:uiPriority w:val="39"/>
    <w:pPr>
      <w:ind w:left="210"/>
      <w:jc w:val="left"/>
    </w:pPr>
    <w:rPr>
      <w:rFonts w:ascii="Calibri" w:hAnsi="Calibri"/>
      <w:smallCaps/>
      <w:sz w:val="20"/>
      <w:szCs w:val="20"/>
    </w:rPr>
  </w:style>
  <w:style w:type="paragraph" w:styleId="50">
    <w:name w:val="toc 9"/>
    <w:basedOn w:val="1"/>
    <w:next w:val="1"/>
    <w:autoRedefine/>
    <w:unhideWhenUsed/>
    <w:qFormat/>
    <w:uiPriority w:val="39"/>
    <w:pPr>
      <w:ind w:left="1680"/>
      <w:jc w:val="left"/>
    </w:pPr>
    <w:rPr>
      <w:rFonts w:ascii="Calibri" w:hAnsi="Calibri"/>
      <w:sz w:val="18"/>
      <w:szCs w:val="18"/>
    </w:rPr>
  </w:style>
  <w:style w:type="paragraph" w:styleId="51">
    <w:name w:val="Body Text 2"/>
    <w:basedOn w:val="1"/>
    <w:link w:val="100"/>
    <w:autoRedefine/>
    <w:qFormat/>
    <w:uiPriority w:val="0"/>
    <w:pPr>
      <w:adjustRightInd w:val="0"/>
      <w:snapToGrid w:val="0"/>
      <w:spacing w:after="120" w:line="480" w:lineRule="auto"/>
    </w:pPr>
    <w:rPr>
      <w:kern w:val="0"/>
      <w:sz w:val="24"/>
      <w:szCs w:val="20"/>
      <w:lang w:val="zh-CN"/>
    </w:rPr>
  </w:style>
  <w:style w:type="paragraph" w:styleId="52">
    <w:name w:val="List 4"/>
    <w:basedOn w:val="43"/>
    <w:autoRedefine/>
    <w:qFormat/>
    <w:uiPriority w:val="0"/>
    <w:pPr>
      <w:widowControl/>
      <w:tabs>
        <w:tab w:val="left" w:pos="1800"/>
      </w:tabs>
      <w:spacing w:before="120" w:after="80"/>
      <w:ind w:left="1800" w:right="274" w:hanging="360" w:firstLineChars="0"/>
    </w:pPr>
    <w:rPr>
      <w:rFonts w:ascii="Univers" w:hAnsi="Univers" w:eastAsia="MS Mincho"/>
      <w:kern w:val="0"/>
      <w:sz w:val="22"/>
      <w:szCs w:val="20"/>
      <w:lang w:val="en-GB" w:eastAsia="ja-JP"/>
    </w:rPr>
  </w:style>
  <w:style w:type="paragraph" w:styleId="53">
    <w:name w:val="List Continue 2"/>
    <w:basedOn w:val="1"/>
    <w:autoRedefine/>
    <w:qFormat/>
    <w:uiPriority w:val="0"/>
    <w:pPr>
      <w:adjustRightInd w:val="0"/>
      <w:snapToGrid w:val="0"/>
      <w:spacing w:after="120" w:line="360" w:lineRule="auto"/>
      <w:ind w:left="840" w:leftChars="400"/>
    </w:pPr>
    <w:rPr>
      <w:sz w:val="24"/>
      <w:szCs w:val="20"/>
    </w:rPr>
  </w:style>
  <w:style w:type="paragraph" w:styleId="54">
    <w:name w:val="Normal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styleId="55">
    <w:name w:val="List Continue 3"/>
    <w:basedOn w:val="1"/>
    <w:autoRedefine/>
    <w:qFormat/>
    <w:uiPriority w:val="0"/>
    <w:pPr>
      <w:adjustRightInd w:val="0"/>
      <w:snapToGrid w:val="0"/>
      <w:spacing w:after="120" w:line="360" w:lineRule="auto"/>
      <w:ind w:left="1260" w:leftChars="600"/>
    </w:pPr>
    <w:rPr>
      <w:sz w:val="24"/>
      <w:szCs w:val="20"/>
    </w:rPr>
  </w:style>
  <w:style w:type="paragraph" w:styleId="56">
    <w:name w:val="index 1"/>
    <w:basedOn w:val="1"/>
    <w:next w:val="1"/>
    <w:autoRedefine/>
    <w:qFormat/>
    <w:uiPriority w:val="0"/>
    <w:pPr>
      <w:adjustRightInd w:val="0"/>
      <w:spacing w:line="240" w:lineRule="atLeast"/>
      <w:textAlignment w:val="baseline"/>
    </w:pPr>
    <w:rPr>
      <w:rFonts w:ascii="宋体"/>
      <w:kern w:val="0"/>
      <w:szCs w:val="20"/>
    </w:rPr>
  </w:style>
  <w:style w:type="paragraph" w:styleId="57">
    <w:name w:val="Title"/>
    <w:basedOn w:val="1"/>
    <w:next w:val="1"/>
    <w:link w:val="101"/>
    <w:autoRedefine/>
    <w:qFormat/>
    <w:uiPriority w:val="0"/>
    <w:pPr>
      <w:widowControl/>
      <w:spacing w:after="240" w:line="360" w:lineRule="auto"/>
      <w:jc w:val="center"/>
    </w:pPr>
    <w:rPr>
      <w:rFonts w:ascii="Arial" w:hAnsi="Arial"/>
      <w:b/>
      <w:smallCaps/>
      <w:kern w:val="28"/>
      <w:sz w:val="36"/>
      <w:szCs w:val="20"/>
      <w:lang w:val="zh-CN" w:eastAsia="en-US"/>
    </w:rPr>
  </w:style>
  <w:style w:type="paragraph" w:styleId="58">
    <w:name w:val="annotation subject"/>
    <w:basedOn w:val="19"/>
    <w:next w:val="19"/>
    <w:link w:val="102"/>
    <w:autoRedefine/>
    <w:unhideWhenUsed/>
    <w:qFormat/>
    <w:uiPriority w:val="0"/>
    <w:rPr>
      <w:b/>
      <w:bCs/>
    </w:rPr>
  </w:style>
  <w:style w:type="paragraph" w:styleId="59">
    <w:name w:val="Body Text First Indent"/>
    <w:basedOn w:val="22"/>
    <w:link w:val="76"/>
    <w:autoRedefine/>
    <w:qFormat/>
    <w:uiPriority w:val="0"/>
    <w:pPr>
      <w:spacing w:line="360" w:lineRule="auto"/>
      <w:ind w:firstLine="420"/>
    </w:pPr>
    <w:rPr>
      <w:rFonts w:ascii="宋体" w:hAnsi="宋体"/>
      <w:lang w:val="zh-CN"/>
    </w:rPr>
  </w:style>
  <w:style w:type="paragraph" w:styleId="60">
    <w:name w:val="Body Text First Indent 2"/>
    <w:basedOn w:val="23"/>
    <w:link w:val="103"/>
    <w:autoRedefine/>
    <w:qFormat/>
    <w:uiPriority w:val="0"/>
    <w:pPr>
      <w:ind w:firstLine="420" w:firstLineChars="200"/>
    </w:pPr>
    <w:rPr>
      <w:rFonts w:ascii="Times New Roman" w:hAnsi="Times New Roman"/>
    </w:rPr>
  </w:style>
  <w:style w:type="table" w:styleId="62">
    <w:name w:val="Table Grid"/>
    <w:basedOn w:val="6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autoRedefine/>
    <w:qFormat/>
    <w:uiPriority w:val="0"/>
    <w:rPr>
      <w:b/>
    </w:rPr>
  </w:style>
  <w:style w:type="character" w:styleId="65">
    <w:name w:val="endnote reference"/>
    <w:autoRedefine/>
    <w:qFormat/>
    <w:uiPriority w:val="0"/>
    <w:rPr>
      <w:vertAlign w:val="superscript"/>
    </w:rPr>
  </w:style>
  <w:style w:type="character" w:styleId="66">
    <w:name w:val="page number"/>
    <w:autoRedefine/>
    <w:qFormat/>
    <w:uiPriority w:val="0"/>
  </w:style>
  <w:style w:type="character" w:styleId="67">
    <w:name w:val="FollowedHyperlink"/>
    <w:autoRedefine/>
    <w:qFormat/>
    <w:uiPriority w:val="0"/>
    <w:rPr>
      <w:color w:val="800080"/>
      <w:u w:val="single"/>
    </w:rPr>
  </w:style>
  <w:style w:type="character" w:styleId="68">
    <w:name w:val="Emphasis"/>
    <w:autoRedefine/>
    <w:qFormat/>
    <w:uiPriority w:val="0"/>
    <w:rPr>
      <w:i/>
    </w:rPr>
  </w:style>
  <w:style w:type="character" w:styleId="69">
    <w:name w:val="Hyperlink"/>
    <w:autoRedefine/>
    <w:qFormat/>
    <w:uiPriority w:val="99"/>
    <w:rPr>
      <w:rFonts w:ascii="Times New Roman" w:hAnsi="Times New Roman" w:cs="Times New Roman"/>
      <w:color w:val="0000FF"/>
      <w:u w:val="single"/>
    </w:rPr>
  </w:style>
  <w:style w:type="character" w:styleId="70">
    <w:name w:val="annotation reference"/>
    <w:autoRedefine/>
    <w:qFormat/>
    <w:uiPriority w:val="0"/>
    <w:rPr>
      <w:sz w:val="21"/>
      <w:szCs w:val="21"/>
    </w:rPr>
  </w:style>
  <w:style w:type="character" w:styleId="71">
    <w:name w:val="footnote reference"/>
    <w:autoRedefine/>
    <w:qFormat/>
    <w:uiPriority w:val="0"/>
    <w:rPr>
      <w:position w:val="6"/>
      <w:sz w:val="14"/>
      <w:vertAlign w:val="superscript"/>
    </w:rPr>
  </w:style>
  <w:style w:type="paragraph" w:customStyle="1" w:styleId="7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索引 51"/>
    <w:basedOn w:val="1"/>
    <w:next w:val="1"/>
    <w:autoRedefine/>
    <w:qFormat/>
    <w:uiPriority w:val="99"/>
    <w:pPr>
      <w:ind w:left="1680"/>
    </w:pPr>
    <w:rPr>
      <w:rFonts w:ascii="Calibri" w:hAnsi="Calibri"/>
    </w:rPr>
  </w:style>
  <w:style w:type="paragraph" w:styleId="74">
    <w:name w:val="List Paragraph"/>
    <w:basedOn w:val="1"/>
    <w:link w:val="191"/>
    <w:autoRedefine/>
    <w:qFormat/>
    <w:uiPriority w:val="34"/>
    <w:pPr>
      <w:ind w:firstLine="420" w:firstLineChars="200"/>
    </w:pPr>
    <w:rPr>
      <w:sz w:val="28"/>
      <w:szCs w:val="20"/>
    </w:rPr>
  </w:style>
  <w:style w:type="character" w:customStyle="1" w:styleId="75">
    <w:name w:val="正文文本 字符"/>
    <w:link w:val="22"/>
    <w:autoRedefine/>
    <w:qFormat/>
    <w:uiPriority w:val="99"/>
    <w:rPr>
      <w:sz w:val="24"/>
      <w:szCs w:val="24"/>
    </w:rPr>
  </w:style>
  <w:style w:type="character" w:customStyle="1" w:styleId="76">
    <w:name w:val="正文首行缩进 字符"/>
    <w:link w:val="59"/>
    <w:autoRedefine/>
    <w:qFormat/>
    <w:uiPriority w:val="0"/>
    <w:rPr>
      <w:rFonts w:ascii="宋体" w:hAnsi="宋体" w:eastAsia="宋体" w:cs="Times New Roman"/>
      <w:sz w:val="24"/>
      <w:szCs w:val="24"/>
      <w:lang w:val="zh-CN" w:eastAsia="zh-CN"/>
    </w:rPr>
  </w:style>
  <w:style w:type="character" w:customStyle="1" w:styleId="77">
    <w:name w:val="标题 1 字符"/>
    <w:link w:val="2"/>
    <w:autoRedefine/>
    <w:qFormat/>
    <w:uiPriority w:val="0"/>
    <w:rPr>
      <w:rFonts w:ascii="Calibri" w:hAnsi="Calibri"/>
      <w:b/>
      <w:bCs/>
      <w:kern w:val="44"/>
      <w:sz w:val="30"/>
      <w:szCs w:val="44"/>
      <w:lang w:val="zh-CN"/>
    </w:rPr>
  </w:style>
  <w:style w:type="character" w:customStyle="1" w:styleId="78">
    <w:name w:val="标题 2 字符"/>
    <w:link w:val="3"/>
    <w:autoRedefine/>
    <w:qFormat/>
    <w:uiPriority w:val="0"/>
    <w:rPr>
      <w:rFonts w:ascii="Arial" w:hAnsi="Arial" w:eastAsia="宋体"/>
      <w:b/>
      <w:bCs/>
      <w:sz w:val="28"/>
      <w:szCs w:val="32"/>
      <w:lang w:val="zh-CN"/>
    </w:rPr>
  </w:style>
  <w:style w:type="character" w:customStyle="1" w:styleId="79">
    <w:name w:val="标题 3 字符"/>
    <w:link w:val="4"/>
    <w:autoRedefine/>
    <w:qFormat/>
    <w:uiPriority w:val="0"/>
    <w:rPr>
      <w:rFonts w:ascii="Calibri" w:hAnsi="Calibri"/>
      <w:b/>
      <w:bCs/>
      <w:sz w:val="24"/>
      <w:szCs w:val="32"/>
      <w:lang w:val="zh-CN"/>
    </w:rPr>
  </w:style>
  <w:style w:type="character" w:customStyle="1" w:styleId="80">
    <w:name w:val="标题 4 字符"/>
    <w:link w:val="5"/>
    <w:autoRedefine/>
    <w:qFormat/>
    <w:uiPriority w:val="0"/>
    <w:rPr>
      <w:rFonts w:ascii="Cambria" w:hAnsi="Cambria" w:eastAsia="宋体" w:cs="Times New Roman"/>
      <w:b/>
      <w:bCs/>
      <w:kern w:val="0"/>
      <w:sz w:val="28"/>
      <w:szCs w:val="28"/>
      <w:lang w:val="zh-CN" w:eastAsia="zh-CN"/>
    </w:rPr>
  </w:style>
  <w:style w:type="character" w:customStyle="1" w:styleId="81">
    <w:name w:val="标题 5 字符"/>
    <w:link w:val="6"/>
    <w:autoRedefine/>
    <w:qFormat/>
    <w:uiPriority w:val="0"/>
    <w:rPr>
      <w:rFonts w:ascii="Times New Roman" w:hAnsi="Times New Roman" w:eastAsia="宋体" w:cs="Times New Roman"/>
      <w:b/>
      <w:sz w:val="28"/>
      <w:szCs w:val="20"/>
      <w:lang w:val="zh-CN" w:eastAsia="zh-CN"/>
    </w:rPr>
  </w:style>
  <w:style w:type="character" w:customStyle="1" w:styleId="82">
    <w:name w:val="标题 6 字符"/>
    <w:link w:val="7"/>
    <w:autoRedefine/>
    <w:qFormat/>
    <w:uiPriority w:val="0"/>
    <w:rPr>
      <w:rFonts w:ascii="Arial" w:hAnsi="Arial" w:eastAsia="黑体" w:cs="Times New Roman"/>
      <w:b/>
      <w:sz w:val="24"/>
      <w:szCs w:val="20"/>
      <w:lang w:val="zh-CN" w:eastAsia="zh-CN"/>
    </w:rPr>
  </w:style>
  <w:style w:type="character" w:customStyle="1" w:styleId="83">
    <w:name w:val="标题 7 字符"/>
    <w:link w:val="8"/>
    <w:autoRedefine/>
    <w:qFormat/>
    <w:uiPriority w:val="0"/>
    <w:rPr>
      <w:rFonts w:ascii="Arial" w:hAnsi="Arial" w:eastAsia="黑体" w:cs="Times New Roman"/>
      <w:b/>
      <w:sz w:val="24"/>
      <w:szCs w:val="20"/>
      <w:lang w:val="zh-CN" w:eastAsia="zh-CN"/>
    </w:rPr>
  </w:style>
  <w:style w:type="character" w:customStyle="1" w:styleId="84">
    <w:name w:val="标题 8 字符"/>
    <w:link w:val="9"/>
    <w:autoRedefine/>
    <w:qFormat/>
    <w:uiPriority w:val="0"/>
    <w:rPr>
      <w:rFonts w:ascii="Arial" w:hAnsi="Arial" w:eastAsia="黑体" w:cs="Times New Roman"/>
      <w:b/>
      <w:sz w:val="24"/>
      <w:szCs w:val="20"/>
      <w:lang w:val="zh-CN" w:eastAsia="zh-CN"/>
    </w:rPr>
  </w:style>
  <w:style w:type="character" w:customStyle="1" w:styleId="85">
    <w:name w:val="标题 9 字符"/>
    <w:link w:val="10"/>
    <w:autoRedefine/>
    <w:qFormat/>
    <w:uiPriority w:val="0"/>
    <w:rPr>
      <w:rFonts w:ascii="Arial" w:hAnsi="Arial" w:eastAsia="黑体" w:cs="Times New Roman"/>
      <w:b/>
      <w:sz w:val="24"/>
      <w:szCs w:val="20"/>
      <w:lang w:val="zh-CN" w:eastAsia="zh-CN"/>
    </w:rPr>
  </w:style>
  <w:style w:type="character" w:customStyle="1" w:styleId="86">
    <w:name w:val="文档结构图 字符"/>
    <w:link w:val="17"/>
    <w:autoRedefine/>
    <w:qFormat/>
    <w:uiPriority w:val="0"/>
    <w:rPr>
      <w:rFonts w:ascii="Times New Roman" w:hAnsi="Times New Roman" w:eastAsia="宋体" w:cs="Times New Roman"/>
      <w:sz w:val="28"/>
      <w:szCs w:val="20"/>
      <w:shd w:val="clear" w:color="auto" w:fill="000080"/>
      <w:lang w:val="zh-CN" w:eastAsia="zh-CN"/>
    </w:rPr>
  </w:style>
  <w:style w:type="character" w:customStyle="1" w:styleId="87">
    <w:name w:val="批注文字 字符"/>
    <w:link w:val="19"/>
    <w:autoRedefine/>
    <w:qFormat/>
    <w:uiPriority w:val="0"/>
    <w:rPr>
      <w:rFonts w:ascii="Times New Roman" w:hAnsi="Times New Roman" w:eastAsia="宋体" w:cs="Times New Roman"/>
      <w:szCs w:val="24"/>
      <w:lang w:val="zh-CN" w:eastAsia="zh-CN"/>
    </w:rPr>
  </w:style>
  <w:style w:type="character" w:customStyle="1" w:styleId="88">
    <w:name w:val="正文文本 3 字符"/>
    <w:link w:val="20"/>
    <w:autoRedefine/>
    <w:qFormat/>
    <w:uiPriority w:val="0"/>
    <w:rPr>
      <w:rFonts w:ascii="Times New Roman" w:hAnsi="Times New Roman" w:eastAsia="宋体" w:cs="Times New Roman"/>
      <w:sz w:val="16"/>
      <w:szCs w:val="20"/>
      <w:lang w:val="zh-CN" w:eastAsia="zh-CN"/>
    </w:rPr>
  </w:style>
  <w:style w:type="character" w:customStyle="1" w:styleId="89">
    <w:name w:val="正文文本缩进 字符"/>
    <w:link w:val="23"/>
    <w:autoRedefine/>
    <w:qFormat/>
    <w:uiPriority w:val="99"/>
    <w:rPr>
      <w:rFonts w:ascii="Calibri" w:hAnsi="Calibri" w:eastAsia="宋体" w:cs="Times New Roman"/>
      <w:lang w:val="zh-CN" w:eastAsia="zh-CN"/>
    </w:rPr>
  </w:style>
  <w:style w:type="character" w:customStyle="1" w:styleId="90">
    <w:name w:val="纯文本 字符"/>
    <w:link w:val="31"/>
    <w:autoRedefine/>
    <w:qFormat/>
    <w:uiPriority w:val="0"/>
    <w:rPr>
      <w:rFonts w:ascii="宋体" w:hAnsi="Courier New"/>
    </w:rPr>
  </w:style>
  <w:style w:type="character" w:customStyle="1" w:styleId="91">
    <w:name w:val="日期 字符"/>
    <w:link w:val="33"/>
    <w:autoRedefine/>
    <w:qFormat/>
    <w:uiPriority w:val="0"/>
    <w:rPr>
      <w:rFonts w:ascii="Times New Roman" w:hAnsi="Times New Roman" w:eastAsia="宋体" w:cs="Times New Roman"/>
      <w:sz w:val="28"/>
      <w:szCs w:val="20"/>
      <w:lang w:val="zh-CN" w:eastAsia="zh-CN"/>
    </w:rPr>
  </w:style>
  <w:style w:type="character" w:customStyle="1" w:styleId="92">
    <w:name w:val="正文文本缩进 2 字符"/>
    <w:link w:val="34"/>
    <w:autoRedefine/>
    <w:qFormat/>
    <w:uiPriority w:val="0"/>
    <w:rPr>
      <w:rFonts w:ascii="宋体" w:hAnsi="Times New Roman" w:eastAsia="宋体" w:cs="Times New Roman"/>
      <w:sz w:val="28"/>
      <w:szCs w:val="20"/>
      <w:lang w:val="zh-CN" w:eastAsia="zh-CN"/>
    </w:rPr>
  </w:style>
  <w:style w:type="character" w:customStyle="1" w:styleId="93">
    <w:name w:val="尾注文本 字符"/>
    <w:link w:val="35"/>
    <w:autoRedefine/>
    <w:qFormat/>
    <w:uiPriority w:val="0"/>
    <w:rPr>
      <w:rFonts w:ascii="Times New Roman" w:hAnsi="Times New Roman" w:eastAsia="宋体" w:cs="Times New Roman"/>
      <w:szCs w:val="20"/>
    </w:rPr>
  </w:style>
  <w:style w:type="character" w:customStyle="1" w:styleId="94">
    <w:name w:val="批注框文本 字符"/>
    <w:link w:val="36"/>
    <w:autoRedefine/>
    <w:qFormat/>
    <w:uiPriority w:val="0"/>
    <w:rPr>
      <w:rFonts w:ascii="Times New Roman" w:hAnsi="Times New Roman" w:eastAsia="宋体" w:cs="Times New Roman"/>
      <w:sz w:val="18"/>
      <w:szCs w:val="18"/>
    </w:rPr>
  </w:style>
  <w:style w:type="character" w:customStyle="1" w:styleId="95">
    <w:name w:val="页脚 字符"/>
    <w:link w:val="37"/>
    <w:autoRedefine/>
    <w:qFormat/>
    <w:uiPriority w:val="0"/>
    <w:rPr>
      <w:rFonts w:ascii="Times New Roman" w:hAnsi="Times New Roman" w:eastAsia="宋体" w:cs="Times New Roman"/>
      <w:sz w:val="18"/>
      <w:szCs w:val="24"/>
    </w:rPr>
  </w:style>
  <w:style w:type="character" w:customStyle="1" w:styleId="96">
    <w:name w:val="页眉 字符"/>
    <w:link w:val="38"/>
    <w:autoRedefine/>
    <w:qFormat/>
    <w:uiPriority w:val="99"/>
    <w:rPr>
      <w:rFonts w:ascii="Times New Roman" w:hAnsi="Times New Roman" w:eastAsia="宋体" w:cs="Times New Roman"/>
      <w:sz w:val="18"/>
      <w:szCs w:val="24"/>
    </w:rPr>
  </w:style>
  <w:style w:type="character" w:customStyle="1" w:styleId="97">
    <w:name w:val="副标题 字符"/>
    <w:link w:val="42"/>
    <w:autoRedefine/>
    <w:qFormat/>
    <w:uiPriority w:val="0"/>
    <w:rPr>
      <w:rFonts w:ascii="宋体" w:hAnsi="宋体"/>
      <w:sz w:val="24"/>
    </w:rPr>
  </w:style>
  <w:style w:type="character" w:customStyle="1" w:styleId="98">
    <w:name w:val="脚注文本 字符"/>
    <w:link w:val="44"/>
    <w:autoRedefine/>
    <w:qFormat/>
    <w:uiPriority w:val="0"/>
    <w:rPr>
      <w:rFonts w:ascii="Times New Roman" w:hAnsi="Times New Roman" w:eastAsia="宋体" w:cs="Times New Roman"/>
      <w:sz w:val="18"/>
      <w:szCs w:val="20"/>
      <w:lang w:val="zh-CN" w:eastAsia="zh-CN"/>
    </w:rPr>
  </w:style>
  <w:style w:type="character" w:customStyle="1" w:styleId="99">
    <w:name w:val="正文文本缩进 3 字符"/>
    <w:link w:val="47"/>
    <w:autoRedefine/>
    <w:qFormat/>
    <w:uiPriority w:val="0"/>
    <w:rPr>
      <w:rFonts w:ascii="Times New Roman" w:hAnsi="Times New Roman" w:eastAsia="宋体" w:cs="Times New Roman"/>
      <w:sz w:val="16"/>
      <w:szCs w:val="16"/>
      <w:lang w:val="zh-CN" w:eastAsia="zh-CN"/>
    </w:rPr>
  </w:style>
  <w:style w:type="character" w:customStyle="1" w:styleId="100">
    <w:name w:val="正文文本 2 字符"/>
    <w:link w:val="51"/>
    <w:autoRedefine/>
    <w:qFormat/>
    <w:uiPriority w:val="0"/>
    <w:rPr>
      <w:rFonts w:ascii="Times New Roman" w:hAnsi="Times New Roman" w:eastAsia="宋体" w:cs="Times New Roman"/>
      <w:sz w:val="24"/>
      <w:szCs w:val="20"/>
      <w:lang w:val="zh-CN" w:eastAsia="zh-CN"/>
    </w:rPr>
  </w:style>
  <w:style w:type="character" w:customStyle="1" w:styleId="101">
    <w:name w:val="标题 字符"/>
    <w:link w:val="57"/>
    <w:autoRedefine/>
    <w:qFormat/>
    <w:uiPriority w:val="0"/>
    <w:rPr>
      <w:rFonts w:ascii="Arial" w:hAnsi="Arial" w:eastAsia="宋体" w:cs="Times New Roman"/>
      <w:b/>
      <w:smallCaps/>
      <w:kern w:val="28"/>
      <w:sz w:val="36"/>
      <w:szCs w:val="20"/>
      <w:lang w:val="zh-CN" w:eastAsia="en-US"/>
    </w:rPr>
  </w:style>
  <w:style w:type="character" w:customStyle="1" w:styleId="102">
    <w:name w:val="批注主题 字符"/>
    <w:link w:val="58"/>
    <w:autoRedefine/>
    <w:qFormat/>
    <w:uiPriority w:val="0"/>
    <w:rPr>
      <w:rFonts w:ascii="Times New Roman" w:hAnsi="Times New Roman" w:eastAsia="宋体" w:cs="Times New Roman"/>
      <w:b/>
      <w:bCs/>
      <w:szCs w:val="24"/>
      <w:lang w:val="zh-CN" w:eastAsia="zh-CN"/>
    </w:rPr>
  </w:style>
  <w:style w:type="character" w:customStyle="1" w:styleId="103">
    <w:name w:val="正文首行缩进 2 字符"/>
    <w:link w:val="60"/>
    <w:autoRedefine/>
    <w:qFormat/>
    <w:uiPriority w:val="0"/>
    <w:rPr>
      <w:rFonts w:ascii="Times New Roman" w:hAnsi="Times New Roman" w:eastAsia="宋体" w:cs="Times New Roman"/>
      <w:lang w:val="zh-CN" w:eastAsia="zh-CN"/>
    </w:rPr>
  </w:style>
  <w:style w:type="character" w:customStyle="1" w:styleId="104">
    <w:name w:val="标题 2 Char Char Char2"/>
    <w:autoRedefine/>
    <w:qFormat/>
    <w:uiPriority w:val="0"/>
    <w:rPr>
      <w:rFonts w:ascii="Cambria" w:hAnsi="Cambria" w:eastAsia="宋体"/>
      <w:b/>
      <w:kern w:val="2"/>
      <w:sz w:val="32"/>
      <w:lang w:val="en-US" w:eastAsia="zh-CN"/>
    </w:rPr>
  </w:style>
  <w:style w:type="character" w:customStyle="1" w:styleId="105">
    <w:name w:val="top-det1"/>
    <w:autoRedefine/>
    <w:qFormat/>
    <w:uiPriority w:val="0"/>
    <w:rPr>
      <w:b/>
      <w:color w:val="000000"/>
    </w:rPr>
  </w:style>
  <w:style w:type="character" w:customStyle="1" w:styleId="106">
    <w:name w:val="文档正文 Char"/>
    <w:link w:val="107"/>
    <w:autoRedefine/>
    <w:qFormat/>
    <w:uiPriority w:val="0"/>
    <w:rPr>
      <w:rFonts w:ascii="Arial Narrow" w:hAnsi="Arial Narrow" w:eastAsia="宋体" w:cs="Times New Roman"/>
      <w:kern w:val="0"/>
      <w:sz w:val="24"/>
      <w:szCs w:val="20"/>
      <w:lang w:val="zh-CN" w:eastAsia="zh-CN"/>
    </w:rPr>
  </w:style>
  <w:style w:type="paragraph" w:customStyle="1" w:styleId="107">
    <w:name w:val="文档正文"/>
    <w:basedOn w:val="1"/>
    <w:link w:val="106"/>
    <w:autoRedefine/>
    <w:qFormat/>
    <w:uiPriority w:val="0"/>
    <w:pPr>
      <w:adjustRightInd w:val="0"/>
      <w:snapToGrid w:val="0"/>
      <w:spacing w:line="440" w:lineRule="exact"/>
      <w:ind w:firstLine="567"/>
      <w:textAlignment w:val="baseline"/>
    </w:pPr>
    <w:rPr>
      <w:rFonts w:ascii="Arial Narrow" w:hAnsi="Arial Narrow"/>
      <w:kern w:val="0"/>
      <w:sz w:val="24"/>
      <w:szCs w:val="20"/>
      <w:lang w:val="zh-CN"/>
    </w:rPr>
  </w:style>
  <w:style w:type="character" w:customStyle="1" w:styleId="108">
    <w:name w:val="crowed11"/>
    <w:autoRedefine/>
    <w:qFormat/>
    <w:uiPriority w:val="0"/>
    <w:rPr>
      <w:rFonts w:hint="default"/>
      <w:sz w:val="24"/>
    </w:rPr>
  </w:style>
  <w:style w:type="character" w:customStyle="1" w:styleId="109">
    <w:name w:val="stylecontent1"/>
    <w:autoRedefine/>
    <w:qFormat/>
    <w:uiPriority w:val="0"/>
    <w:rPr>
      <w:rFonts w:hint="default" w:ascii="Arial" w:hAnsi="Arial" w:cs="Arial"/>
      <w:color w:val="000000"/>
      <w:sz w:val="21"/>
      <w:szCs w:val="21"/>
    </w:rPr>
  </w:style>
  <w:style w:type="character" w:customStyle="1" w:styleId="110">
    <w:name w:val="Char Char71"/>
    <w:autoRedefine/>
    <w:qFormat/>
    <w:uiPriority w:val="0"/>
    <w:rPr>
      <w:rFonts w:ascii="宋体" w:hAnsi="宋体" w:eastAsia="宋体"/>
      <w:kern w:val="2"/>
      <w:sz w:val="28"/>
    </w:rPr>
  </w:style>
  <w:style w:type="character" w:customStyle="1" w:styleId="111">
    <w:name w:val="Char Char4"/>
    <w:autoRedefine/>
    <w:qFormat/>
    <w:uiPriority w:val="0"/>
    <w:rPr>
      <w:rFonts w:eastAsia="宋体"/>
      <w:b/>
      <w:kern w:val="2"/>
      <w:sz w:val="21"/>
      <w:lang w:val="en-US" w:eastAsia="zh-CN"/>
    </w:rPr>
  </w:style>
  <w:style w:type="character" w:customStyle="1" w:styleId="112">
    <w:name w:val="title11"/>
    <w:autoRedefine/>
    <w:qFormat/>
    <w:uiPriority w:val="0"/>
    <w:rPr>
      <w:b/>
      <w:color w:val="FFFFFF"/>
      <w:sz w:val="11"/>
    </w:rPr>
  </w:style>
  <w:style w:type="character" w:customStyle="1" w:styleId="113">
    <w:name w:val="Char Char2"/>
    <w:autoRedefine/>
    <w:qFormat/>
    <w:uiPriority w:val="0"/>
    <w:rPr>
      <w:rFonts w:eastAsia="宋体"/>
      <w:kern w:val="2"/>
      <w:sz w:val="18"/>
      <w:lang w:val="en-US" w:eastAsia="zh-CN"/>
    </w:rPr>
  </w:style>
  <w:style w:type="character" w:customStyle="1" w:styleId="114">
    <w:name w:val="Char Char31"/>
    <w:autoRedefine/>
    <w:qFormat/>
    <w:uiPriority w:val="0"/>
    <w:rPr>
      <w:rFonts w:eastAsia="宋体"/>
      <w:kern w:val="2"/>
      <w:sz w:val="18"/>
      <w:lang w:val="en-US" w:eastAsia="zh-CN"/>
    </w:rPr>
  </w:style>
  <w:style w:type="character" w:customStyle="1" w:styleId="115">
    <w:name w:val="样式 宋体"/>
    <w:autoRedefine/>
    <w:qFormat/>
    <w:uiPriority w:val="0"/>
    <w:rPr>
      <w:rFonts w:ascii="宋体" w:hAnsi="宋体" w:eastAsia="宋体"/>
      <w:sz w:val="28"/>
    </w:rPr>
  </w:style>
  <w:style w:type="character" w:customStyle="1" w:styleId="116">
    <w:name w:val="Section Char1"/>
    <w:autoRedefine/>
    <w:qFormat/>
    <w:uiPriority w:val="0"/>
    <w:rPr>
      <w:rFonts w:eastAsia="宋体"/>
      <w:b/>
      <w:kern w:val="2"/>
      <w:sz w:val="32"/>
      <w:lang w:val="en-US" w:eastAsia="zh-CN"/>
    </w:rPr>
  </w:style>
  <w:style w:type="character" w:customStyle="1" w:styleId="117">
    <w:name w:val="l1"/>
    <w:autoRedefine/>
    <w:qFormat/>
    <w:uiPriority w:val="0"/>
    <w:rPr>
      <w:rFonts w:cs="Times New Roman"/>
      <w:lang w:bidi="ar-SA"/>
    </w:rPr>
  </w:style>
  <w:style w:type="character" w:customStyle="1" w:styleId="118">
    <w:name w:val="标书正文:  0.74 厘米 Char1"/>
    <w:autoRedefine/>
    <w:qFormat/>
    <w:uiPriority w:val="0"/>
    <w:rPr>
      <w:rFonts w:eastAsia="宋体"/>
      <w:kern w:val="2"/>
      <w:sz w:val="24"/>
      <w:lang w:val="en-US" w:eastAsia="zh-CN"/>
    </w:rPr>
  </w:style>
  <w:style w:type="character" w:customStyle="1" w:styleId="119">
    <w:name w:val="Char Char51"/>
    <w:autoRedefine/>
    <w:qFormat/>
    <w:uiPriority w:val="0"/>
    <w:rPr>
      <w:rFonts w:ascii="Arial" w:hAnsi="Arial" w:eastAsia="宋体"/>
      <w:b/>
      <w:smallCaps/>
      <w:kern w:val="28"/>
      <w:sz w:val="36"/>
      <w:lang w:val="en-US" w:eastAsia="en-US"/>
    </w:rPr>
  </w:style>
  <w:style w:type="character" w:customStyle="1" w:styleId="120">
    <w:name w:val="111"/>
    <w:autoRedefine/>
    <w:qFormat/>
    <w:uiPriority w:val="0"/>
    <w:rPr>
      <w:rFonts w:cs="Times New Roman"/>
      <w:lang w:bidi="ar-SA"/>
    </w:rPr>
  </w:style>
  <w:style w:type="character" w:customStyle="1" w:styleId="121">
    <w:name w:val="Char Char12"/>
    <w:autoRedefine/>
    <w:qFormat/>
    <w:uiPriority w:val="0"/>
    <w:rPr>
      <w:rFonts w:eastAsia="宋体"/>
      <w:kern w:val="2"/>
      <w:sz w:val="18"/>
      <w:lang w:val="en-US" w:eastAsia="zh-CN"/>
    </w:rPr>
  </w:style>
  <w:style w:type="character" w:customStyle="1" w:styleId="122">
    <w:name w:val="图表 Char"/>
    <w:link w:val="123"/>
    <w:autoRedefine/>
    <w:qFormat/>
    <w:uiPriority w:val="0"/>
    <w:rPr>
      <w:rFonts w:ascii="Times New Roman" w:hAnsi="Times New Roman" w:eastAsia="黑体" w:cs="Times New Roman"/>
      <w:szCs w:val="24"/>
      <w:lang w:val="zh-CN" w:eastAsia="zh-CN"/>
    </w:rPr>
  </w:style>
  <w:style w:type="paragraph" w:customStyle="1" w:styleId="123">
    <w:name w:val="图表"/>
    <w:basedOn w:val="48"/>
    <w:next w:val="48"/>
    <w:link w:val="122"/>
    <w:autoRedefine/>
    <w:qFormat/>
    <w:uiPriority w:val="0"/>
    <w:pPr>
      <w:tabs>
        <w:tab w:val="clear" w:pos="8640"/>
      </w:tabs>
      <w:spacing w:line="300" w:lineRule="auto"/>
      <w:ind w:left="0" w:firstLine="0"/>
      <w:jc w:val="center"/>
    </w:pPr>
    <w:rPr>
      <w:rFonts w:eastAsia="黑体"/>
      <w:kern w:val="0"/>
      <w:sz w:val="20"/>
      <w:szCs w:val="24"/>
      <w:lang w:val="zh-CN"/>
    </w:rPr>
  </w:style>
  <w:style w:type="character" w:customStyle="1" w:styleId="124">
    <w:name w:val="标题 2 Char Char"/>
    <w:autoRedefine/>
    <w:qFormat/>
    <w:uiPriority w:val="0"/>
    <w:rPr>
      <w:rFonts w:ascii="Arial" w:hAnsi="Arial" w:eastAsia="黑体"/>
      <w:b/>
      <w:kern w:val="2"/>
      <w:sz w:val="32"/>
      <w:lang w:val="en-US" w:eastAsia="zh-CN"/>
    </w:rPr>
  </w:style>
  <w:style w:type="character" w:customStyle="1" w:styleId="125">
    <w:name w:val="PIM 6 Char"/>
    <w:autoRedefine/>
    <w:qFormat/>
    <w:uiPriority w:val="0"/>
    <w:rPr>
      <w:rFonts w:ascii="Arial" w:hAnsi="Arial" w:eastAsia="黑体"/>
      <w:b/>
      <w:kern w:val="2"/>
      <w:sz w:val="24"/>
      <w:lang w:val="en-US" w:eastAsia="zh-CN"/>
    </w:rPr>
  </w:style>
  <w:style w:type="character" w:customStyle="1" w:styleId="126">
    <w:name w:val="ss16"/>
    <w:autoRedefine/>
    <w:qFormat/>
    <w:uiPriority w:val="0"/>
    <w:rPr>
      <w:rFonts w:ascii="宋体" w:eastAsia="宋体"/>
      <w:color w:val="000000"/>
      <w:sz w:val="9"/>
    </w:rPr>
  </w:style>
  <w:style w:type="character" w:customStyle="1" w:styleId="127">
    <w:name w:val="Char Char41"/>
    <w:autoRedefine/>
    <w:qFormat/>
    <w:uiPriority w:val="0"/>
    <w:rPr>
      <w:rFonts w:eastAsia="宋体"/>
      <w:b/>
      <w:kern w:val="2"/>
      <w:sz w:val="21"/>
      <w:lang w:val="en-US" w:eastAsia="zh-CN"/>
    </w:rPr>
  </w:style>
  <w:style w:type="character" w:customStyle="1" w:styleId="128">
    <w:name w:val="Table Text Char1 Char"/>
    <w:autoRedefine/>
    <w:qFormat/>
    <w:uiPriority w:val="0"/>
    <w:rPr>
      <w:rFonts w:ascii="Arial" w:hAnsi="Arial"/>
      <w:kern w:val="2"/>
      <w:sz w:val="18"/>
      <w:lang w:val="en-US" w:eastAsia="zh-CN" w:bidi="ar-SA"/>
    </w:rPr>
  </w:style>
  <w:style w:type="character" w:customStyle="1" w:styleId="129">
    <w:name w:val="ht1"/>
    <w:autoRedefine/>
    <w:qFormat/>
    <w:uiPriority w:val="0"/>
    <w:rPr>
      <w:rFonts w:ascii="黑体" w:eastAsia="黑体"/>
      <w:b/>
    </w:rPr>
  </w:style>
  <w:style w:type="character" w:customStyle="1" w:styleId="130">
    <w:name w:val="textcontents"/>
    <w:autoRedefine/>
    <w:qFormat/>
    <w:uiPriority w:val="0"/>
    <w:rPr>
      <w:rFonts w:cs="Times New Roman"/>
      <w:lang w:bidi="ar-SA"/>
    </w:rPr>
  </w:style>
  <w:style w:type="character" w:customStyle="1" w:styleId="131">
    <w:name w:val="普通文字 Char Char2"/>
    <w:autoRedefine/>
    <w:qFormat/>
    <w:uiPriority w:val="0"/>
    <w:rPr>
      <w:rFonts w:ascii="宋体" w:eastAsia="宋体"/>
      <w:kern w:val="2"/>
      <w:sz w:val="21"/>
      <w:lang w:val="en-US" w:eastAsia="zh-CN"/>
    </w:rPr>
  </w:style>
  <w:style w:type="character" w:customStyle="1" w:styleId="132">
    <w:name w:val="表中文字 Char Char"/>
    <w:autoRedefine/>
    <w:qFormat/>
    <w:uiPriority w:val="0"/>
    <w:rPr>
      <w:rFonts w:ascii="黑体" w:eastAsia="黑体"/>
      <w:color w:val="000000"/>
      <w:kern w:val="2"/>
      <w:sz w:val="28"/>
      <w:lang w:val="en-US" w:eastAsia="zh-CN"/>
    </w:rPr>
  </w:style>
  <w:style w:type="character" w:customStyle="1" w:styleId="133">
    <w:name w:val="正文文字4 Char"/>
    <w:autoRedefine/>
    <w:qFormat/>
    <w:uiPriority w:val="0"/>
    <w:rPr>
      <w:rFonts w:eastAsia="宋体"/>
      <w:kern w:val="2"/>
      <w:sz w:val="21"/>
      <w:lang w:val="en-US" w:eastAsia="zh-CN"/>
    </w:rPr>
  </w:style>
  <w:style w:type="character" w:customStyle="1" w:styleId="134">
    <w:name w:val="文字 Char"/>
    <w:link w:val="135"/>
    <w:autoRedefine/>
    <w:qFormat/>
    <w:locked/>
    <w:uiPriority w:val="0"/>
    <w:rPr>
      <w:rFonts w:ascii="宋体" w:hAnsi="Times New Roman" w:eastAsia="宋体" w:cs="Times New Roman"/>
      <w:sz w:val="28"/>
      <w:szCs w:val="20"/>
      <w:lang w:val="zh-CN" w:eastAsia="zh-CN"/>
    </w:rPr>
  </w:style>
  <w:style w:type="paragraph" w:customStyle="1" w:styleId="135">
    <w:name w:val="文字"/>
    <w:basedOn w:val="1"/>
    <w:link w:val="134"/>
    <w:autoRedefine/>
    <w:qFormat/>
    <w:uiPriority w:val="0"/>
    <w:pPr>
      <w:tabs>
        <w:tab w:val="left" w:pos="8520"/>
      </w:tabs>
      <w:spacing w:line="312" w:lineRule="auto"/>
      <w:ind w:right="-210" w:firstLine="556"/>
    </w:pPr>
    <w:rPr>
      <w:rFonts w:ascii="宋体"/>
      <w:kern w:val="0"/>
      <w:sz w:val="28"/>
      <w:szCs w:val="20"/>
      <w:lang w:val="zh-CN"/>
    </w:rPr>
  </w:style>
  <w:style w:type="character" w:customStyle="1" w:styleId="136">
    <w:name w:val="style21"/>
    <w:autoRedefine/>
    <w:qFormat/>
    <w:uiPriority w:val="0"/>
    <w:rPr>
      <w:b/>
      <w:sz w:val="28"/>
    </w:rPr>
  </w:style>
  <w:style w:type="character" w:customStyle="1" w:styleId="137">
    <w:name w:val="font1"/>
    <w:autoRedefine/>
    <w:qFormat/>
    <w:uiPriority w:val="0"/>
    <w:rPr>
      <w:color w:val="000000"/>
      <w:sz w:val="18"/>
    </w:rPr>
  </w:style>
  <w:style w:type="character" w:customStyle="1" w:styleId="138">
    <w:name w:val="Char Char61"/>
    <w:autoRedefine/>
    <w:qFormat/>
    <w:uiPriority w:val="0"/>
    <w:rPr>
      <w:rFonts w:ascii="仿宋_GB2312" w:eastAsia="仿宋_GB2312"/>
      <w:kern w:val="2"/>
      <w:sz w:val="32"/>
    </w:rPr>
  </w:style>
  <w:style w:type="character" w:customStyle="1" w:styleId="139">
    <w:name w:val="Page Number1"/>
    <w:autoRedefine/>
    <w:qFormat/>
    <w:uiPriority w:val="0"/>
    <w:rPr>
      <w:rFonts w:cs="Times New Roman"/>
      <w:lang w:bidi="ar-SA"/>
    </w:rPr>
  </w:style>
  <w:style w:type="character" w:customStyle="1" w:styleId="140">
    <w:name w:val="Table Text Char Char Char Char"/>
    <w:autoRedefine/>
    <w:qFormat/>
    <w:uiPriority w:val="0"/>
    <w:rPr>
      <w:rFonts w:ascii="Arial" w:hAnsi="Arial"/>
      <w:kern w:val="2"/>
      <w:sz w:val="18"/>
      <w:lang w:val="en-US" w:eastAsia="zh-CN" w:bidi="ar-SA"/>
    </w:rPr>
  </w:style>
  <w:style w:type="character" w:customStyle="1" w:styleId="141">
    <w:name w:val="main_tdbg_7601"/>
    <w:autoRedefine/>
    <w:qFormat/>
    <w:uiPriority w:val="0"/>
    <w:rPr>
      <w:sz w:val="14"/>
    </w:rPr>
  </w:style>
  <w:style w:type="character" w:customStyle="1" w:styleId="142">
    <w:name w:val="H1 Char2"/>
    <w:autoRedefine/>
    <w:qFormat/>
    <w:uiPriority w:val="0"/>
    <w:rPr>
      <w:rFonts w:eastAsia="宋体"/>
      <w:b/>
      <w:kern w:val="44"/>
      <w:sz w:val="44"/>
      <w:lang w:val="en-US" w:eastAsia="zh-CN"/>
    </w:rPr>
  </w:style>
  <w:style w:type="character" w:customStyle="1" w:styleId="143">
    <w:name w:val="Char Char13"/>
    <w:autoRedefine/>
    <w:qFormat/>
    <w:uiPriority w:val="0"/>
    <w:rPr>
      <w:rFonts w:eastAsia="宋体"/>
      <w:kern w:val="2"/>
      <w:sz w:val="18"/>
      <w:lang w:val="en-US" w:eastAsia="zh-CN"/>
    </w:rPr>
  </w:style>
  <w:style w:type="character" w:customStyle="1" w:styleId="144">
    <w:name w:val="docpro"/>
    <w:autoRedefine/>
    <w:qFormat/>
    <w:uiPriority w:val="0"/>
    <w:rPr>
      <w:rFonts w:cs="Times New Roman"/>
      <w:lang w:bidi="ar-SA"/>
    </w:rPr>
  </w:style>
  <w:style w:type="character" w:customStyle="1" w:styleId="145">
    <w:name w:val="编号  ww Char"/>
    <w:autoRedefine/>
    <w:qFormat/>
    <w:uiPriority w:val="0"/>
    <w:rPr>
      <w:rFonts w:ascii="仿宋_GB2312" w:eastAsia="仿宋_GB2312"/>
      <w:b/>
      <w:sz w:val="24"/>
      <w:lang w:val="en-US" w:eastAsia="zh-CN"/>
    </w:rPr>
  </w:style>
  <w:style w:type="character" w:customStyle="1" w:styleId="146">
    <w:name w:val="正文 + 三号 Char"/>
    <w:autoRedefine/>
    <w:qFormat/>
    <w:uiPriority w:val="0"/>
    <w:rPr>
      <w:rFonts w:eastAsia="宋体"/>
      <w:kern w:val="2"/>
      <w:sz w:val="21"/>
      <w:lang w:val="en-US" w:eastAsia="zh-CN"/>
    </w:rPr>
  </w:style>
  <w:style w:type="character" w:customStyle="1" w:styleId="147">
    <w:name w:val="Comment Reference1"/>
    <w:autoRedefine/>
    <w:qFormat/>
    <w:uiPriority w:val="0"/>
    <w:rPr>
      <w:sz w:val="21"/>
    </w:rPr>
  </w:style>
  <w:style w:type="character" w:customStyle="1" w:styleId="148">
    <w:name w:val="apple-style-span"/>
    <w:autoRedefine/>
    <w:qFormat/>
    <w:uiPriority w:val="0"/>
  </w:style>
  <w:style w:type="character" w:customStyle="1" w:styleId="149">
    <w:name w:val="正文（绿盟科技） Char"/>
    <w:link w:val="150"/>
    <w:autoRedefine/>
    <w:qFormat/>
    <w:uiPriority w:val="0"/>
    <w:rPr>
      <w:rFonts w:ascii="Arial" w:hAnsi="Arial"/>
      <w:sz w:val="21"/>
      <w:szCs w:val="21"/>
      <w:lang w:val="en-US" w:eastAsia="zh-CN" w:bidi="ar-SA"/>
    </w:rPr>
  </w:style>
  <w:style w:type="paragraph" w:customStyle="1" w:styleId="150">
    <w:name w:val="正文（绿盟科技）"/>
    <w:link w:val="149"/>
    <w:autoRedefine/>
    <w:qFormat/>
    <w:uiPriority w:val="0"/>
    <w:pPr>
      <w:spacing w:line="300" w:lineRule="auto"/>
    </w:pPr>
    <w:rPr>
      <w:rFonts w:ascii="Arial" w:hAnsi="Arial" w:eastAsia="宋体" w:cs="Times New Roman"/>
      <w:sz w:val="21"/>
      <w:szCs w:val="21"/>
      <w:lang w:val="en-US" w:eastAsia="zh-CN" w:bidi="ar-SA"/>
    </w:rPr>
  </w:style>
  <w:style w:type="character" w:customStyle="1" w:styleId="151">
    <w:name w:val="content-white1"/>
    <w:autoRedefine/>
    <w:qFormat/>
    <w:uiPriority w:val="0"/>
    <w:rPr>
      <w:color w:val="auto"/>
      <w:sz w:val="18"/>
      <w:u w:val="none"/>
    </w:rPr>
  </w:style>
  <w:style w:type="character" w:customStyle="1" w:styleId="152">
    <w:name w:val="color_red1"/>
    <w:autoRedefine/>
    <w:qFormat/>
    <w:uiPriority w:val="0"/>
    <w:rPr>
      <w:color w:val="FA0004"/>
    </w:rPr>
  </w:style>
  <w:style w:type="character" w:customStyle="1" w:styleId="153">
    <w:name w:val="正文文本 Char1"/>
    <w:autoRedefine/>
    <w:qFormat/>
    <w:uiPriority w:val="99"/>
    <w:rPr>
      <w:rFonts w:ascii="Times New Roman" w:hAnsi="Times New Roman" w:eastAsia="宋体" w:cs="Times New Roman"/>
      <w:szCs w:val="24"/>
    </w:rPr>
  </w:style>
  <w:style w:type="character" w:customStyle="1" w:styleId="154">
    <w:name w:val="0d1471"/>
    <w:autoRedefine/>
    <w:qFormat/>
    <w:uiPriority w:val="0"/>
    <w:rPr>
      <w:color w:val="000000"/>
      <w:sz w:val="11"/>
      <w:u w:val="none"/>
    </w:rPr>
  </w:style>
  <w:style w:type="character" w:customStyle="1" w:styleId="155">
    <w:name w:val="批注主题 Char Char"/>
    <w:autoRedefine/>
    <w:qFormat/>
    <w:uiPriority w:val="0"/>
    <w:rPr>
      <w:rFonts w:ascii="宋体" w:eastAsia="宋体"/>
      <w:kern w:val="2"/>
      <w:sz w:val="24"/>
      <w:lang w:val="en-US" w:eastAsia="zh-CN"/>
    </w:rPr>
  </w:style>
  <w:style w:type="character" w:customStyle="1" w:styleId="156">
    <w:name w:val="Char Char"/>
    <w:autoRedefine/>
    <w:qFormat/>
    <w:uiPriority w:val="0"/>
    <w:rPr>
      <w:rFonts w:ascii="宋体" w:hAnsi="宋体" w:eastAsia="宋体"/>
      <w:kern w:val="2"/>
      <w:sz w:val="24"/>
      <w:lang w:val="en-US" w:eastAsia="zh-CN" w:bidi="ar-SA"/>
    </w:rPr>
  </w:style>
  <w:style w:type="character" w:customStyle="1" w:styleId="157">
    <w:name w:val="标题 2 Char Char Char1"/>
    <w:autoRedefine/>
    <w:qFormat/>
    <w:uiPriority w:val="0"/>
    <w:rPr>
      <w:rFonts w:ascii="仿宋_GB2312" w:eastAsia="仿宋_GB2312"/>
      <w:b/>
      <w:spacing w:val="1"/>
      <w:w w:val="99"/>
      <w:sz w:val="28"/>
      <w:lang w:val="en-US" w:eastAsia="zh-CN"/>
    </w:rPr>
  </w:style>
  <w:style w:type="character" w:customStyle="1" w:styleId="158">
    <w:name w:val="编号  ww Char1"/>
    <w:autoRedefine/>
    <w:qFormat/>
    <w:uiPriority w:val="0"/>
    <w:rPr>
      <w:rFonts w:ascii="宋体" w:eastAsia="宋体"/>
      <w:b/>
      <w:sz w:val="24"/>
      <w:lang w:val="en-US" w:eastAsia="zh-CN"/>
    </w:rPr>
  </w:style>
  <w:style w:type="character" w:customStyle="1" w:styleId="159">
    <w:name w:val="intel3"/>
    <w:autoRedefine/>
    <w:qFormat/>
    <w:uiPriority w:val="0"/>
    <w:rPr>
      <w:rFonts w:cs="Times New Roman"/>
      <w:lang w:bidi="ar-SA"/>
    </w:rPr>
  </w:style>
  <w:style w:type="character" w:customStyle="1" w:styleId="160">
    <w:name w:val="style121"/>
    <w:autoRedefine/>
    <w:qFormat/>
    <w:uiPriority w:val="0"/>
    <w:rPr>
      <w:rFonts w:ascii="宋体" w:eastAsia="宋体"/>
      <w:sz w:val="18"/>
    </w:rPr>
  </w:style>
  <w:style w:type="character" w:customStyle="1" w:styleId="161">
    <w:name w:val="副标题 Char1"/>
    <w:autoRedefine/>
    <w:qFormat/>
    <w:uiPriority w:val="11"/>
    <w:rPr>
      <w:rFonts w:ascii="Cambria" w:hAnsi="Cambria" w:eastAsia="宋体" w:cs="Times New Roman"/>
      <w:b/>
      <w:bCs/>
      <w:kern w:val="28"/>
      <w:sz w:val="32"/>
      <w:szCs w:val="32"/>
    </w:rPr>
  </w:style>
  <w:style w:type="character" w:customStyle="1" w:styleId="162">
    <w:name w:val="Char Char19"/>
    <w:autoRedefine/>
    <w:qFormat/>
    <w:uiPriority w:val="0"/>
    <w:rPr>
      <w:rFonts w:eastAsia="宋体"/>
      <w:b/>
      <w:kern w:val="2"/>
      <w:sz w:val="24"/>
      <w:lang w:val="en-US" w:eastAsia="zh-CN"/>
    </w:rPr>
  </w:style>
  <w:style w:type="character" w:customStyle="1" w:styleId="163">
    <w:name w:val="editmail"/>
    <w:autoRedefine/>
    <w:qFormat/>
    <w:uiPriority w:val="0"/>
  </w:style>
  <w:style w:type="character" w:customStyle="1" w:styleId="164">
    <w:name w:val="Char Char21"/>
    <w:autoRedefine/>
    <w:qFormat/>
    <w:uiPriority w:val="0"/>
    <w:rPr>
      <w:rFonts w:eastAsia="宋体"/>
      <w:kern w:val="2"/>
      <w:sz w:val="18"/>
      <w:lang w:val="en-US" w:eastAsia="zh-CN"/>
    </w:rPr>
  </w:style>
  <w:style w:type="character" w:customStyle="1" w:styleId="165">
    <w:name w:val="Table Text Char"/>
    <w:autoRedefine/>
    <w:qFormat/>
    <w:uiPriority w:val="0"/>
    <w:rPr>
      <w:rFonts w:ascii="Arial" w:hAnsi="Arial"/>
      <w:kern w:val="2"/>
      <w:sz w:val="18"/>
      <w:lang w:val="en-US" w:eastAsia="zh-CN" w:bidi="ar-SA"/>
    </w:rPr>
  </w:style>
  <w:style w:type="character" w:customStyle="1" w:styleId="166">
    <w:name w:val="Char Char15"/>
    <w:autoRedefine/>
    <w:qFormat/>
    <w:uiPriority w:val="0"/>
    <w:rPr>
      <w:rFonts w:ascii="Arial" w:hAnsi="Arial" w:eastAsia="黑体"/>
      <w:kern w:val="2"/>
      <w:sz w:val="32"/>
      <w:lang w:val="en-US" w:eastAsia="zh-CN"/>
    </w:rPr>
  </w:style>
  <w:style w:type="character" w:customStyle="1" w:styleId="167">
    <w:name w:val="style161"/>
    <w:autoRedefine/>
    <w:qFormat/>
    <w:uiPriority w:val="0"/>
    <w:rPr>
      <w:b/>
      <w:color w:val="333333"/>
    </w:rPr>
  </w:style>
  <w:style w:type="character" w:customStyle="1" w:styleId="168">
    <w:name w:val="未命名11"/>
    <w:autoRedefine/>
    <w:qFormat/>
    <w:uiPriority w:val="0"/>
    <w:rPr>
      <w:color w:val="77FFFF"/>
      <w:sz w:val="24"/>
    </w:rPr>
  </w:style>
  <w:style w:type="character" w:customStyle="1" w:styleId="169">
    <w:name w:val="Char Char14"/>
    <w:autoRedefine/>
    <w:qFormat/>
    <w:uiPriority w:val="0"/>
    <w:rPr>
      <w:rFonts w:eastAsia="宋体"/>
      <w:kern w:val="2"/>
      <w:sz w:val="21"/>
      <w:lang w:val="en-US" w:eastAsia="zh-CN"/>
    </w:rPr>
  </w:style>
  <w:style w:type="character" w:customStyle="1" w:styleId="170">
    <w:name w:val="纯文本 Char1"/>
    <w:autoRedefine/>
    <w:qFormat/>
    <w:uiPriority w:val="99"/>
    <w:rPr>
      <w:rFonts w:ascii="宋体" w:hAnsi="Courier New" w:eastAsia="宋体" w:cs="Courier New"/>
      <w:szCs w:val="21"/>
    </w:rPr>
  </w:style>
  <w:style w:type="character" w:customStyle="1" w:styleId="171">
    <w:name w:val="unnamed1"/>
    <w:autoRedefine/>
    <w:qFormat/>
    <w:uiPriority w:val="0"/>
    <w:rPr>
      <w:rFonts w:cs="Times New Roman"/>
      <w:lang w:bidi="ar-SA"/>
    </w:rPr>
  </w:style>
  <w:style w:type="character" w:customStyle="1" w:styleId="172">
    <w:name w:val="正文缩进 Char Char Char Char Char Char Char Char Char Char Char Char Char Char Char Char Char Char Char Char Char Char Char Char Char Char Char Char Char Char Char Char"/>
    <w:autoRedefine/>
    <w:qFormat/>
    <w:uiPriority w:val="0"/>
    <w:rPr>
      <w:rFonts w:eastAsia="楷体_GB2312"/>
      <w:kern w:val="2"/>
      <w:sz w:val="24"/>
      <w:szCs w:val="28"/>
      <w:lang w:val="en-US" w:eastAsia="zh-CN" w:bidi="ar-SA"/>
    </w:rPr>
  </w:style>
  <w:style w:type="character" w:customStyle="1" w:styleId="173">
    <w:name w:val="font161"/>
    <w:autoRedefine/>
    <w:qFormat/>
    <w:uiPriority w:val="0"/>
    <w:rPr>
      <w:b/>
      <w:sz w:val="32"/>
    </w:rPr>
  </w:style>
  <w:style w:type="character" w:customStyle="1" w:styleId="174">
    <w:name w:val="style31"/>
    <w:autoRedefine/>
    <w:qFormat/>
    <w:uiPriority w:val="0"/>
    <w:rPr>
      <w:sz w:val="10"/>
    </w:rPr>
  </w:style>
  <w:style w:type="character" w:customStyle="1" w:styleId="175">
    <w:name w:val="Char Char7"/>
    <w:autoRedefine/>
    <w:qFormat/>
    <w:uiPriority w:val="0"/>
    <w:rPr>
      <w:rFonts w:ascii="宋体" w:hAnsi="宋体" w:eastAsia="宋体"/>
      <w:kern w:val="2"/>
      <w:sz w:val="28"/>
    </w:rPr>
  </w:style>
  <w:style w:type="character" w:customStyle="1" w:styleId="176">
    <w:name w:val="Char Char5"/>
    <w:autoRedefine/>
    <w:qFormat/>
    <w:uiPriority w:val="0"/>
    <w:rPr>
      <w:rFonts w:ascii="Arial" w:hAnsi="Arial" w:eastAsia="宋体"/>
      <w:b/>
      <w:smallCaps/>
      <w:kern w:val="28"/>
      <w:sz w:val="36"/>
      <w:lang w:val="en-US" w:eastAsia="en-US"/>
    </w:rPr>
  </w:style>
  <w:style w:type="character" w:customStyle="1" w:styleId="177">
    <w:name w:val="ca-141"/>
    <w:autoRedefine/>
    <w:qFormat/>
    <w:uiPriority w:val="0"/>
    <w:rPr>
      <w:rFonts w:ascii="仿宋_GB2312" w:eastAsia="仿宋_GB2312"/>
      <w:sz w:val="21"/>
    </w:rPr>
  </w:style>
  <w:style w:type="character" w:customStyle="1" w:styleId="178">
    <w:name w:val="v151"/>
    <w:autoRedefine/>
    <w:qFormat/>
    <w:uiPriority w:val="0"/>
    <w:rPr>
      <w:sz w:val="18"/>
    </w:rPr>
  </w:style>
  <w:style w:type="character" w:customStyle="1" w:styleId="179">
    <w:name w:val="Char Char6"/>
    <w:autoRedefine/>
    <w:qFormat/>
    <w:uiPriority w:val="0"/>
    <w:rPr>
      <w:rFonts w:ascii="仿宋_GB2312" w:eastAsia="仿宋_GB2312"/>
      <w:kern w:val="2"/>
      <w:sz w:val="32"/>
    </w:rPr>
  </w:style>
  <w:style w:type="character" w:customStyle="1" w:styleId="180">
    <w:name w:val="Table Heading Char Char"/>
    <w:autoRedefine/>
    <w:qFormat/>
    <w:uiPriority w:val="0"/>
    <w:rPr>
      <w:rFonts w:ascii="Arial" w:hAnsi="Arial" w:eastAsia="黑体"/>
      <w:kern w:val="2"/>
      <w:sz w:val="18"/>
      <w:lang w:val="en-US" w:eastAsia="zh-CN"/>
    </w:rPr>
  </w:style>
  <w:style w:type="character" w:customStyle="1" w:styleId="181">
    <w:name w:val="mark11"/>
    <w:autoRedefine/>
    <w:qFormat/>
    <w:uiPriority w:val="0"/>
  </w:style>
  <w:style w:type="character" w:customStyle="1" w:styleId="182">
    <w:name w:val="H1 Char1"/>
    <w:autoRedefine/>
    <w:qFormat/>
    <w:uiPriority w:val="0"/>
    <w:rPr>
      <w:rFonts w:eastAsia="黑体"/>
      <w:kern w:val="2"/>
      <w:sz w:val="44"/>
      <w:lang w:val="en-US" w:eastAsia="zh-CN"/>
    </w:rPr>
  </w:style>
  <w:style w:type="character" w:customStyle="1" w:styleId="183">
    <w:name w:val="Char Char3"/>
    <w:autoRedefine/>
    <w:qFormat/>
    <w:uiPriority w:val="0"/>
    <w:rPr>
      <w:rFonts w:eastAsia="宋体"/>
      <w:kern w:val="2"/>
      <w:sz w:val="18"/>
      <w:lang w:val="en-US" w:eastAsia="zh-CN"/>
    </w:rPr>
  </w:style>
  <w:style w:type="character" w:customStyle="1" w:styleId="184">
    <w:name w:val="Char Char24"/>
    <w:autoRedefine/>
    <w:qFormat/>
    <w:uiPriority w:val="0"/>
    <w:rPr>
      <w:rFonts w:eastAsia="宋体"/>
      <w:b/>
      <w:bCs/>
      <w:kern w:val="2"/>
      <w:sz w:val="32"/>
      <w:szCs w:val="32"/>
      <w:lang w:val="en-US" w:eastAsia="zh-CN" w:bidi="ar-SA"/>
    </w:rPr>
  </w:style>
  <w:style w:type="character" w:customStyle="1" w:styleId="185">
    <w:name w:val="14t1"/>
    <w:autoRedefine/>
    <w:qFormat/>
    <w:uiPriority w:val="0"/>
    <w:rPr>
      <w:rFonts w:ascii="宋体" w:eastAsia="宋体"/>
      <w:sz w:val="11"/>
    </w:rPr>
  </w:style>
  <w:style w:type="character" w:customStyle="1" w:styleId="186">
    <w:name w:val="normaltext1"/>
    <w:autoRedefine/>
    <w:qFormat/>
    <w:uiPriority w:val="0"/>
    <w:rPr>
      <w:rFonts w:ascii="??" w:hAnsi="??"/>
      <w:sz w:val="9"/>
    </w:rPr>
  </w:style>
  <w:style w:type="character" w:customStyle="1" w:styleId="187">
    <w:name w:val="Section Char"/>
    <w:autoRedefine/>
    <w:qFormat/>
    <w:uiPriority w:val="0"/>
    <w:rPr>
      <w:rFonts w:ascii="仿宋_GB2312" w:eastAsia="仿宋_GB2312"/>
      <w:b/>
      <w:sz w:val="24"/>
      <w:lang w:val="en-US" w:eastAsia="zh-CN"/>
    </w:rPr>
  </w:style>
  <w:style w:type="character" w:customStyle="1" w:styleId="188">
    <w:name w:val="hypr1"/>
    <w:autoRedefine/>
    <w:qFormat/>
    <w:uiPriority w:val="0"/>
  </w:style>
  <w:style w:type="character" w:customStyle="1" w:styleId="189">
    <w:name w:val="节 Char"/>
    <w:link w:val="190"/>
    <w:autoRedefine/>
    <w:qFormat/>
    <w:uiPriority w:val="0"/>
    <w:rPr>
      <w:rFonts w:ascii="黑体" w:hAnsi="Arial" w:eastAsia="黑体"/>
      <w:bCs/>
      <w:sz w:val="28"/>
      <w:szCs w:val="28"/>
      <w:lang w:val="zh-CN"/>
    </w:rPr>
  </w:style>
  <w:style w:type="paragraph" w:customStyle="1" w:styleId="190">
    <w:name w:val="节"/>
    <w:basedOn w:val="3"/>
    <w:link w:val="189"/>
    <w:autoRedefine/>
    <w:qFormat/>
    <w:uiPriority w:val="0"/>
    <w:pPr>
      <w:spacing w:line="240" w:lineRule="auto"/>
    </w:pPr>
    <w:rPr>
      <w:rFonts w:ascii="黑体" w:eastAsia="黑体"/>
      <w:b w:val="0"/>
      <w:szCs w:val="28"/>
    </w:rPr>
  </w:style>
  <w:style w:type="character" w:customStyle="1" w:styleId="191">
    <w:name w:val="列出段落 字符"/>
    <w:link w:val="74"/>
    <w:autoRedefine/>
    <w:qFormat/>
    <w:uiPriority w:val="34"/>
    <w:rPr>
      <w:kern w:val="2"/>
      <w:sz w:val="28"/>
    </w:rPr>
  </w:style>
  <w:style w:type="paragraph" w:customStyle="1" w:styleId="192">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szCs w:val="20"/>
    </w:rPr>
  </w:style>
  <w:style w:type="paragraph" w:customStyle="1" w:styleId="193">
    <w:name w:val="rr"/>
    <w:basedOn w:val="1"/>
    <w:autoRedefine/>
    <w:qFormat/>
    <w:uiPriority w:val="0"/>
    <w:pPr>
      <w:widowControl/>
      <w:jc w:val="left"/>
    </w:pPr>
    <w:rPr>
      <w:rFonts w:ascii="宋体"/>
      <w:kern w:val="0"/>
      <w:szCs w:val="20"/>
    </w:rPr>
  </w:style>
  <w:style w:type="paragraph" w:customStyle="1" w:styleId="194">
    <w:name w:val="Char3"/>
    <w:basedOn w:val="1"/>
    <w:autoRedefine/>
    <w:qFormat/>
    <w:uiPriority w:val="0"/>
    <w:pPr>
      <w:widowControl/>
      <w:spacing w:line="400" w:lineRule="exact"/>
      <w:jc w:val="center"/>
    </w:pPr>
    <w:rPr>
      <w:sz w:val="24"/>
      <w:szCs w:val="20"/>
    </w:rPr>
  </w:style>
  <w:style w:type="paragraph" w:customStyle="1" w:styleId="19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196">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197">
    <w:name w:val="样式 首行缩进:  0.74 厘米"/>
    <w:basedOn w:val="1"/>
    <w:autoRedefine/>
    <w:qFormat/>
    <w:uiPriority w:val="0"/>
    <w:pPr>
      <w:spacing w:line="360" w:lineRule="auto"/>
      <w:ind w:firstLine="420"/>
    </w:pPr>
    <w:rPr>
      <w:sz w:val="24"/>
      <w:szCs w:val="20"/>
    </w:rPr>
  </w:style>
  <w:style w:type="paragraph" w:customStyle="1" w:styleId="198">
    <w:name w:val="文章正文"/>
    <w:basedOn w:val="1"/>
    <w:autoRedefine/>
    <w:qFormat/>
    <w:uiPriority w:val="0"/>
    <w:pPr>
      <w:ind w:firstLine="560" w:firstLineChars="200"/>
    </w:pPr>
    <w:rPr>
      <w:rFonts w:ascii="仿宋_GB2312" w:hAnsi="宋体" w:eastAsia="仿宋_GB2312"/>
      <w:color w:val="000000"/>
      <w:sz w:val="28"/>
      <w:szCs w:val="20"/>
    </w:rPr>
  </w:style>
  <w:style w:type="paragraph" w:customStyle="1" w:styleId="199">
    <w:name w:val="样式"/>
    <w:autoRedefine/>
    <w:qFormat/>
    <w:uiPriority w:val="0"/>
    <w:pPr>
      <w:widowControl w:val="0"/>
      <w:autoSpaceDE w:val="0"/>
      <w:autoSpaceDN w:val="0"/>
      <w:adjustRightInd w:val="0"/>
    </w:pPr>
    <w:rPr>
      <w:rFonts w:ascii="宋体" w:hAnsi="Times New Roman" w:eastAsia="宋体" w:cs="Times New Roman"/>
      <w:sz w:val="24"/>
      <w:lang w:val="en-US" w:eastAsia="zh-CN" w:bidi="ar-SA"/>
    </w:rPr>
  </w:style>
  <w:style w:type="paragraph" w:customStyle="1" w:styleId="200">
    <w:name w:val="首行缩进 1"/>
    <w:basedOn w:val="1"/>
    <w:autoRedefine/>
    <w:qFormat/>
    <w:uiPriority w:val="0"/>
    <w:pPr>
      <w:spacing w:after="120" w:line="360" w:lineRule="auto"/>
      <w:ind w:firstLine="200" w:firstLineChars="200"/>
    </w:pPr>
    <w:rPr>
      <w:sz w:val="24"/>
      <w:szCs w:val="20"/>
    </w:rPr>
  </w:style>
  <w:style w:type="paragraph" w:customStyle="1" w:styleId="201">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3">
    <w:name w:val="WW-表格标题"/>
    <w:basedOn w:val="204"/>
    <w:autoRedefine/>
    <w:qFormat/>
    <w:uiPriority w:val="0"/>
  </w:style>
  <w:style w:type="paragraph" w:customStyle="1" w:styleId="204">
    <w:name w:val="WW-表格内容"/>
    <w:basedOn w:val="1"/>
    <w:autoRedefine/>
    <w:qFormat/>
    <w:uiPriority w:val="0"/>
    <w:pPr>
      <w:suppressLineNumbers/>
      <w:suppressAutoHyphens/>
    </w:pPr>
    <w:rPr>
      <w:szCs w:val="20"/>
    </w:rPr>
  </w:style>
  <w:style w:type="paragraph" w:customStyle="1" w:styleId="20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6">
    <w:name w:val="g2"/>
    <w:basedOn w:val="1"/>
    <w:autoRedefine/>
    <w:qFormat/>
    <w:uiPriority w:val="0"/>
    <w:pPr>
      <w:widowControl/>
      <w:jc w:val="left"/>
    </w:pPr>
    <w:rPr>
      <w:rFonts w:ascii="仿宋_GB2312" w:eastAsia="仿宋_GB2312"/>
      <w:kern w:val="0"/>
      <w:sz w:val="17"/>
      <w:szCs w:val="20"/>
    </w:rPr>
  </w:style>
  <w:style w:type="paragraph" w:customStyle="1" w:styleId="20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08">
    <w:name w:val="正文1"/>
    <w:basedOn w:val="1"/>
    <w:autoRedefine/>
    <w:qFormat/>
    <w:uiPriority w:val="0"/>
    <w:pPr>
      <w:spacing w:line="300" w:lineRule="auto"/>
      <w:ind w:firstLine="200" w:firstLineChars="200"/>
    </w:pPr>
    <w:rPr>
      <w:sz w:val="24"/>
      <w:szCs w:val="20"/>
    </w:rPr>
  </w:style>
  <w:style w:type="paragraph" w:customStyle="1" w:styleId="209">
    <w:name w:val="xl17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10">
    <w:name w:val="Char Char Char1 Char"/>
    <w:basedOn w:val="1"/>
    <w:autoRedefine/>
    <w:qFormat/>
    <w:uiPriority w:val="0"/>
    <w:rPr>
      <w:szCs w:val="20"/>
    </w:rPr>
  </w:style>
  <w:style w:type="paragraph" w:customStyle="1" w:styleId="211">
    <w:name w:val="正文4"/>
    <w:basedOn w:val="1"/>
    <w:autoRedefine/>
    <w:qFormat/>
    <w:uiPriority w:val="0"/>
    <w:pPr>
      <w:tabs>
        <w:tab w:val="left" w:pos="1275"/>
      </w:tabs>
      <w:spacing w:before="60" w:after="60" w:line="360" w:lineRule="auto"/>
      <w:ind w:left="820" w:leftChars="400" w:hanging="705"/>
    </w:pPr>
    <w:rPr>
      <w:sz w:val="24"/>
      <w:szCs w:val="20"/>
    </w:rPr>
  </w:style>
  <w:style w:type="paragraph" w:customStyle="1" w:styleId="212">
    <w:name w:val="Char Char Char Char Char Char Char Char Char Char"/>
    <w:basedOn w:val="1"/>
    <w:autoRedefine/>
    <w:qFormat/>
    <w:uiPriority w:val="0"/>
    <w:pPr>
      <w:snapToGrid w:val="0"/>
      <w:spacing w:line="360" w:lineRule="auto"/>
      <w:ind w:firstLine="200" w:firstLineChars="200"/>
    </w:pPr>
    <w:rPr>
      <w:szCs w:val="20"/>
    </w:rPr>
  </w:style>
  <w:style w:type="paragraph" w:customStyle="1" w:styleId="213">
    <w:name w:val="Note"/>
    <w:basedOn w:val="1"/>
    <w:autoRedefine/>
    <w:qFormat/>
    <w:uiPriority w:val="0"/>
    <w:pPr>
      <w:pBdr>
        <w:top w:val="single" w:color="auto" w:sz="12" w:space="3"/>
        <w:bottom w:val="single" w:color="auto" w:sz="12" w:space="3"/>
      </w:pBdr>
      <w:spacing w:line="360" w:lineRule="auto"/>
    </w:pPr>
    <w:rPr>
      <w:sz w:val="24"/>
      <w:szCs w:val="20"/>
    </w:rPr>
  </w:style>
  <w:style w:type="paragraph" w:customStyle="1" w:styleId="214">
    <w:name w:val="Char Char Char1"/>
    <w:basedOn w:val="1"/>
    <w:autoRedefine/>
    <w:qFormat/>
    <w:uiPriority w:val="0"/>
    <w:rPr>
      <w:rFonts w:ascii="Tahoma" w:hAnsi="Tahoma"/>
      <w:sz w:val="24"/>
      <w:szCs w:val="20"/>
    </w:rPr>
  </w:style>
  <w:style w:type="paragraph" w:customStyle="1" w:styleId="215">
    <w:name w:val="List 41"/>
    <w:basedOn w:val="1"/>
    <w:autoRedefine/>
    <w:qFormat/>
    <w:uiPriority w:val="0"/>
    <w:pPr>
      <w:ind w:left="800" w:leftChars="600" w:hanging="200" w:hangingChars="200"/>
    </w:pPr>
    <w:rPr>
      <w:szCs w:val="20"/>
    </w:rPr>
  </w:style>
  <w:style w:type="paragraph" w:customStyle="1" w:styleId="216">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sz w:val="28"/>
      <w:szCs w:val="20"/>
    </w:rPr>
  </w:style>
  <w:style w:type="paragraph" w:customStyle="1" w:styleId="217">
    <w:name w:val="Char1 Char Char Char2"/>
    <w:basedOn w:val="1"/>
    <w:autoRedefine/>
    <w:qFormat/>
    <w:uiPriority w:val="0"/>
    <w:rPr>
      <w:rFonts w:ascii="Tahoma" w:hAnsi="Tahoma"/>
      <w:szCs w:val="20"/>
    </w:rPr>
  </w:style>
  <w:style w:type="paragraph" w:customStyle="1" w:styleId="218">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19">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20">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21">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222">
    <w:name w:val="1.正文"/>
    <w:basedOn w:val="1"/>
    <w:autoRedefine/>
    <w:qFormat/>
    <w:uiPriority w:val="0"/>
    <w:pPr>
      <w:spacing w:line="360" w:lineRule="auto"/>
      <w:ind w:left="540" w:leftChars="225" w:firstLine="540" w:firstLineChars="225"/>
    </w:pPr>
    <w:rPr>
      <w:sz w:val="24"/>
      <w:szCs w:val="20"/>
    </w:rPr>
  </w:style>
  <w:style w:type="paragraph" w:customStyle="1" w:styleId="223">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样式 标题 3 + (中文) 黑体 小四 非加粗 段前: 7.8 磅 段后: 0 磅 行距: 固定值 20 磅"/>
    <w:basedOn w:val="4"/>
    <w:autoRedefine/>
    <w:qFormat/>
    <w:uiPriority w:val="0"/>
    <w:pPr>
      <w:tabs>
        <w:tab w:val="clear" w:pos="1418"/>
      </w:tabs>
      <w:spacing w:before="0" w:after="0" w:line="400" w:lineRule="exact"/>
      <w:ind w:firstLine="0"/>
    </w:pPr>
    <w:rPr>
      <w:rFonts w:ascii="Times New Roman" w:hAnsi="Times New Roman" w:eastAsia="黑体" w:cs="宋体"/>
      <w:b w:val="0"/>
      <w:bCs w:val="0"/>
      <w:szCs w:val="20"/>
    </w:rPr>
  </w:style>
  <w:style w:type="paragraph" w:customStyle="1" w:styleId="225">
    <w:name w:val="正文表格"/>
    <w:basedOn w:val="1"/>
    <w:autoRedefine/>
    <w:qFormat/>
    <w:uiPriority w:val="0"/>
    <w:pPr>
      <w:adjustRightInd w:val="0"/>
      <w:spacing w:before="40" w:after="40"/>
    </w:pPr>
    <w:rPr>
      <w:sz w:val="24"/>
      <w:szCs w:val="20"/>
    </w:rPr>
  </w:style>
  <w:style w:type="paragraph" w:customStyle="1" w:styleId="226">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27">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szCs w:val="20"/>
    </w:rPr>
  </w:style>
  <w:style w:type="paragraph" w:customStyle="1" w:styleId="228">
    <w:name w:val="xl79"/>
    <w:basedOn w:val="1"/>
    <w:autoRedefine/>
    <w:qFormat/>
    <w:uiPriority w:val="0"/>
    <w:pPr>
      <w:widowControl/>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229">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szCs w:val="20"/>
    </w:rPr>
  </w:style>
  <w:style w:type="paragraph" w:customStyle="1" w:styleId="230">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1">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2">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3">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0"/>
    </w:rPr>
  </w:style>
  <w:style w:type="paragraph" w:customStyle="1" w:styleId="234">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5">
    <w:name w:val="Normal (Web)1"/>
    <w:basedOn w:val="1"/>
    <w:autoRedefine/>
    <w:qFormat/>
    <w:uiPriority w:val="0"/>
    <w:pPr>
      <w:widowControl/>
      <w:jc w:val="left"/>
    </w:pPr>
    <w:rPr>
      <w:rFonts w:ascii="宋体"/>
      <w:kern w:val="0"/>
      <w:sz w:val="24"/>
      <w:szCs w:val="20"/>
    </w:rPr>
  </w:style>
  <w:style w:type="paragraph" w:customStyle="1" w:styleId="236">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7">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38">
    <w:name w:val="zz"/>
    <w:basedOn w:val="1"/>
    <w:autoRedefine/>
    <w:qFormat/>
    <w:uiPriority w:val="0"/>
    <w:pPr>
      <w:widowControl/>
      <w:jc w:val="right"/>
    </w:pPr>
    <w:rPr>
      <w:rFonts w:ascii="方正书宋简体" w:eastAsia="方正书宋简体"/>
      <w:color w:val="000000"/>
      <w:kern w:val="0"/>
      <w:szCs w:val="20"/>
    </w:rPr>
  </w:style>
  <w:style w:type="paragraph" w:customStyle="1" w:styleId="239">
    <w:name w:val="正文文本 211"/>
    <w:basedOn w:val="1"/>
    <w:autoRedefine/>
    <w:qFormat/>
    <w:uiPriority w:val="0"/>
    <w:pPr>
      <w:adjustRightInd w:val="0"/>
      <w:spacing w:before="120" w:line="360" w:lineRule="auto"/>
      <w:ind w:firstLine="480"/>
      <w:textAlignment w:val="baseline"/>
    </w:pPr>
    <w:rPr>
      <w:sz w:val="24"/>
      <w:szCs w:val="20"/>
    </w:rPr>
  </w:style>
  <w:style w:type="paragraph" w:customStyle="1" w:styleId="240">
    <w:name w:val="Title - Revision"/>
    <w:basedOn w:val="57"/>
    <w:autoRedefine/>
    <w:qFormat/>
    <w:uiPriority w:val="0"/>
    <w:pPr>
      <w:spacing w:before="720"/>
    </w:pPr>
  </w:style>
  <w:style w:type="paragraph" w:customStyle="1" w:styleId="241">
    <w:name w:val="bt1bt1"/>
    <w:basedOn w:val="2"/>
    <w:autoRedefine/>
    <w:qFormat/>
    <w:uiPriority w:val="0"/>
    <w:pPr>
      <w:spacing w:line="240" w:lineRule="auto"/>
      <w:jc w:val="center"/>
    </w:pPr>
    <w:rPr>
      <w:rFonts w:ascii="黑体" w:eastAsia="黑体"/>
      <w:b w:val="0"/>
      <w:sz w:val="36"/>
      <w:szCs w:val="36"/>
    </w:rPr>
  </w:style>
  <w:style w:type="paragraph" w:customStyle="1" w:styleId="242">
    <w:name w:val="List 51"/>
    <w:basedOn w:val="1"/>
    <w:autoRedefine/>
    <w:qFormat/>
    <w:uiPriority w:val="0"/>
    <w:pPr>
      <w:ind w:left="1000" w:leftChars="800" w:hanging="200" w:hangingChars="200"/>
    </w:pPr>
    <w:rPr>
      <w:szCs w:val="20"/>
    </w:rPr>
  </w:style>
  <w:style w:type="paragraph" w:customStyle="1" w:styleId="243">
    <w:name w:val="样式 行距: 1.5 倍行距1"/>
    <w:basedOn w:val="1"/>
    <w:autoRedefine/>
    <w:qFormat/>
    <w:uiPriority w:val="0"/>
    <w:pPr>
      <w:snapToGrid w:val="0"/>
    </w:pPr>
    <w:rPr>
      <w:szCs w:val="20"/>
    </w:rPr>
  </w:style>
  <w:style w:type="paragraph" w:customStyle="1" w:styleId="244">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45">
    <w:name w:val="xl12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46">
    <w:name w:val="表格文字居中"/>
    <w:basedOn w:val="1"/>
    <w:next w:val="1"/>
    <w:autoRedefine/>
    <w:qFormat/>
    <w:uiPriority w:val="0"/>
    <w:pPr>
      <w:tabs>
        <w:tab w:val="left" w:pos="720"/>
        <w:tab w:val="left" w:pos="900"/>
      </w:tabs>
      <w:adjustRightInd w:val="0"/>
      <w:snapToGrid w:val="0"/>
      <w:spacing w:beforeLines="20" w:afterLines="20" w:line="360" w:lineRule="auto"/>
      <w:jc w:val="center"/>
    </w:pPr>
    <w:rPr>
      <w:rFonts w:ascii="宋体"/>
      <w:kern w:val="0"/>
      <w:sz w:val="18"/>
      <w:szCs w:val="20"/>
    </w:rPr>
  </w:style>
  <w:style w:type="paragraph" w:customStyle="1" w:styleId="247">
    <w:name w:val="TOC 标题2"/>
    <w:basedOn w:val="2"/>
    <w:next w:val="1"/>
    <w:autoRedefine/>
    <w:unhideWhenUsed/>
    <w:qFormat/>
    <w:uiPriority w:val="39"/>
    <w:pPr>
      <w:widowControl/>
      <w:spacing w:before="480" w:after="0" w:line="276" w:lineRule="auto"/>
      <w:outlineLvl w:val="9"/>
    </w:pPr>
    <w:rPr>
      <w:rFonts w:ascii="Cambria" w:hAnsi="Cambria"/>
      <w:color w:val="366091"/>
      <w:kern w:val="0"/>
      <w:sz w:val="28"/>
      <w:szCs w:val="28"/>
      <w:lang w:val="en-US"/>
    </w:rPr>
  </w:style>
  <w:style w:type="paragraph" w:customStyle="1" w:styleId="248">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49">
    <w:name w:val="列表项目"/>
    <w:basedOn w:val="1"/>
    <w:autoRedefine/>
    <w:qFormat/>
    <w:uiPriority w:val="0"/>
    <w:pPr>
      <w:numPr>
        <w:ilvl w:val="0"/>
        <w:numId w:val="5"/>
      </w:numPr>
      <w:tabs>
        <w:tab w:val="left" w:pos="420"/>
      </w:tabs>
      <w:spacing w:line="288" w:lineRule="auto"/>
      <w:ind w:left="840" w:leftChars="200" w:hanging="420" w:hangingChars="200"/>
    </w:pPr>
    <w:rPr>
      <w:szCs w:val="20"/>
    </w:rPr>
  </w:style>
  <w:style w:type="paragraph" w:customStyle="1" w:styleId="250">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1">
    <w:name w:val="样式3"/>
    <w:basedOn w:val="2"/>
    <w:next w:val="2"/>
    <w:autoRedefine/>
    <w:qFormat/>
    <w:uiPriority w:val="0"/>
    <w:pPr>
      <w:adjustRightInd w:val="0"/>
      <w:snapToGrid w:val="0"/>
      <w:spacing w:line="576" w:lineRule="auto"/>
    </w:pPr>
    <w:rPr>
      <w:rFonts w:ascii="Times New Roman" w:hAnsi="Times New Roman" w:eastAsia="黑体"/>
      <w:bCs w:val="0"/>
      <w:szCs w:val="20"/>
    </w:rPr>
  </w:style>
  <w:style w:type="paragraph" w:customStyle="1" w:styleId="252">
    <w:name w:val="表头样式"/>
    <w:basedOn w:val="1"/>
    <w:autoRedefine/>
    <w:qFormat/>
    <w:uiPriority w:val="0"/>
    <w:pPr>
      <w:autoSpaceDE w:val="0"/>
      <w:autoSpaceDN w:val="0"/>
      <w:adjustRightInd w:val="0"/>
      <w:spacing w:line="360" w:lineRule="auto"/>
      <w:jc w:val="left"/>
    </w:pPr>
    <w:rPr>
      <w:b/>
      <w:kern w:val="0"/>
      <w:szCs w:val="20"/>
    </w:rPr>
  </w:style>
  <w:style w:type="paragraph" w:customStyle="1" w:styleId="25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54">
    <w:name w:val="正文文本缩进 211"/>
    <w:basedOn w:val="1"/>
    <w:autoRedefine/>
    <w:qFormat/>
    <w:uiPriority w:val="0"/>
    <w:pPr>
      <w:adjustRightInd w:val="0"/>
      <w:spacing w:before="120"/>
      <w:ind w:firstLine="420"/>
      <w:textAlignment w:val="baseline"/>
    </w:pPr>
    <w:rPr>
      <w:sz w:val="24"/>
      <w:szCs w:val="20"/>
    </w:rPr>
  </w:style>
  <w:style w:type="paragraph" w:customStyle="1" w:styleId="25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256">
    <w:name w:val="标题目"/>
    <w:basedOn w:val="1"/>
    <w:autoRedefine/>
    <w:qFormat/>
    <w:uiPriority w:val="0"/>
    <w:pPr>
      <w:spacing w:line="300" w:lineRule="auto"/>
      <w:jc w:val="center"/>
    </w:pPr>
    <w:rPr>
      <w:rFonts w:eastAsia="黑体"/>
      <w:szCs w:val="20"/>
    </w:rPr>
  </w:style>
  <w:style w:type="paragraph" w:customStyle="1" w:styleId="25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58">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9">
    <w:name w:val="标准正文"/>
    <w:basedOn w:val="23"/>
    <w:link w:val="528"/>
    <w:autoRedefine/>
    <w:qFormat/>
    <w:uiPriority w:val="0"/>
    <w:pPr>
      <w:spacing w:before="60" w:after="60" w:line="360" w:lineRule="auto"/>
      <w:ind w:left="0" w:leftChars="0" w:firstLine="482"/>
    </w:pPr>
    <w:rPr>
      <w:rFonts w:ascii="Arial" w:hAnsi="Arial"/>
      <w:sz w:val="24"/>
      <w:lang w:val="en-US"/>
    </w:rPr>
  </w:style>
  <w:style w:type="paragraph" w:customStyle="1" w:styleId="260">
    <w:name w:val="xl80"/>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261">
    <w:name w:val="xl175"/>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262">
    <w:name w:val="Char Char Char Char Char1"/>
    <w:basedOn w:val="1"/>
    <w:autoRedefine/>
    <w:qFormat/>
    <w:uiPriority w:val="0"/>
    <w:pPr>
      <w:tabs>
        <w:tab w:val="left" w:pos="425"/>
      </w:tabs>
      <w:ind w:left="425" w:hanging="425"/>
    </w:pPr>
    <w:rPr>
      <w:rFonts w:ascii="Tahoma" w:hAnsi="Tahoma"/>
      <w:sz w:val="24"/>
      <w:szCs w:val="20"/>
    </w:rPr>
  </w:style>
  <w:style w:type="paragraph" w:customStyle="1" w:styleId="263">
    <w:name w:val="段落正文"/>
    <w:basedOn w:val="1"/>
    <w:autoRedefine/>
    <w:qFormat/>
    <w:uiPriority w:val="0"/>
    <w:pPr>
      <w:spacing w:beforeLines="50" w:line="360" w:lineRule="auto"/>
      <w:ind w:firstLine="200" w:firstLineChars="200"/>
    </w:pPr>
    <w:rPr>
      <w:spacing w:val="2"/>
      <w:sz w:val="24"/>
      <w:szCs w:val="20"/>
    </w:rPr>
  </w:style>
  <w:style w:type="paragraph" w:customStyle="1" w:styleId="26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5">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6">
    <w:name w:val="修订1"/>
    <w:autoRedefine/>
    <w:qFormat/>
    <w:uiPriority w:val="0"/>
    <w:rPr>
      <w:rFonts w:ascii="Calibri" w:hAnsi="Calibri" w:eastAsia="宋体" w:cs="Times New Roman"/>
      <w:kern w:val="2"/>
      <w:sz w:val="21"/>
      <w:szCs w:val="22"/>
      <w:lang w:val="en-US" w:eastAsia="zh-CN" w:bidi="ar-SA"/>
    </w:rPr>
  </w:style>
  <w:style w:type="paragraph" w:customStyle="1" w:styleId="267">
    <w:name w:val="Char Char Char Char Char 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8">
    <w:name w:val="文本框样式1"/>
    <w:basedOn w:val="1"/>
    <w:autoRedefine/>
    <w:qFormat/>
    <w:uiPriority w:val="0"/>
    <w:pPr>
      <w:adjustRightInd w:val="0"/>
      <w:snapToGrid w:val="0"/>
      <w:spacing w:before="60" w:line="180" w:lineRule="exact"/>
      <w:jc w:val="center"/>
    </w:pPr>
    <w:rPr>
      <w:szCs w:val="20"/>
    </w:rPr>
  </w:style>
  <w:style w:type="paragraph" w:customStyle="1" w:styleId="269">
    <w:name w:val="样式2"/>
    <w:basedOn w:val="5"/>
    <w:autoRedefine/>
    <w:qFormat/>
    <w:uiPriority w:val="0"/>
    <w:pPr>
      <w:numPr>
        <w:ilvl w:val="0"/>
        <w:numId w:val="6"/>
      </w:numPr>
      <w:tabs>
        <w:tab w:val="left" w:pos="720"/>
      </w:tabs>
      <w:spacing w:before="560" w:line="400" w:lineRule="exact"/>
      <w:jc w:val="center"/>
      <w:outlineLvl w:val="0"/>
    </w:pPr>
    <w:rPr>
      <w:rFonts w:ascii="Arial" w:hAnsi="Arial" w:eastAsia="黑体"/>
      <w:b w:val="0"/>
      <w:bCs w:val="0"/>
      <w:kern w:val="2"/>
      <w:sz w:val="44"/>
      <w:szCs w:val="20"/>
      <w:lang w:val="en-US"/>
    </w:rPr>
  </w:style>
  <w:style w:type="paragraph" w:customStyle="1" w:styleId="270">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FF0000"/>
      <w:kern w:val="0"/>
      <w:sz w:val="20"/>
      <w:szCs w:val="20"/>
    </w:rPr>
  </w:style>
  <w:style w:type="paragraph" w:customStyle="1" w:styleId="271">
    <w:name w:val="Char Char 字元 字元 字元 Char Char Char Char"/>
    <w:basedOn w:val="1"/>
    <w:autoRedefine/>
    <w:qFormat/>
    <w:uiPriority w:val="0"/>
    <w:pPr>
      <w:adjustRightInd w:val="0"/>
      <w:spacing w:line="360" w:lineRule="auto"/>
    </w:pPr>
    <w:rPr>
      <w:kern w:val="0"/>
      <w:sz w:val="24"/>
      <w:szCs w:val="20"/>
    </w:rPr>
  </w:style>
  <w:style w:type="paragraph" w:customStyle="1" w:styleId="27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73">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74">
    <w:name w:val="样式 正文首行缩进 2 + 首行缩进:  2 字符"/>
    <w:basedOn w:val="1"/>
    <w:autoRedefine/>
    <w:qFormat/>
    <w:uiPriority w:val="0"/>
    <w:pPr>
      <w:numPr>
        <w:ilvl w:val="0"/>
        <w:numId w:val="7"/>
      </w:numPr>
      <w:tabs>
        <w:tab w:val="left" w:pos="987"/>
      </w:tabs>
      <w:adjustRightInd w:val="0"/>
      <w:snapToGrid w:val="0"/>
      <w:spacing w:line="360" w:lineRule="auto"/>
    </w:pPr>
    <w:rPr>
      <w:rFonts w:ascii="Arial" w:hAnsi="Arial"/>
      <w:b/>
      <w:sz w:val="24"/>
      <w:szCs w:val="20"/>
    </w:rPr>
  </w:style>
  <w:style w:type="paragraph" w:customStyle="1" w:styleId="275">
    <w:name w:val="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6">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277">
    <w:name w:val="样式 (中文) 仿宋_GB2312 行距: 固定值 22 磅"/>
    <w:basedOn w:val="1"/>
    <w:autoRedefine/>
    <w:qFormat/>
    <w:uiPriority w:val="0"/>
    <w:pPr>
      <w:spacing w:line="440" w:lineRule="exact"/>
      <w:ind w:firstLine="150" w:firstLineChars="150"/>
    </w:pPr>
    <w:rPr>
      <w:rFonts w:eastAsia="仿宋_GB2312"/>
      <w:sz w:val="24"/>
      <w:szCs w:val="20"/>
    </w:rPr>
  </w:style>
  <w:style w:type="paragraph" w:customStyle="1" w:styleId="278">
    <w:name w:val="Char1 Char Char Char1"/>
    <w:basedOn w:val="1"/>
    <w:autoRedefine/>
    <w:qFormat/>
    <w:uiPriority w:val="0"/>
    <w:rPr>
      <w:rFonts w:ascii="Tahoma" w:hAnsi="Tahoma"/>
      <w:szCs w:val="20"/>
    </w:rPr>
  </w:style>
  <w:style w:type="paragraph" w:customStyle="1" w:styleId="279">
    <w:name w:val="Char2"/>
    <w:basedOn w:val="1"/>
    <w:autoRedefine/>
    <w:qFormat/>
    <w:uiPriority w:val="0"/>
    <w:pPr>
      <w:widowControl/>
      <w:spacing w:line="400" w:lineRule="exact"/>
      <w:jc w:val="center"/>
    </w:pPr>
    <w:rPr>
      <w:sz w:val="24"/>
      <w:szCs w:val="20"/>
    </w:rPr>
  </w:style>
  <w:style w:type="paragraph" w:customStyle="1" w:styleId="280">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281">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82">
    <w:name w:val="List Continue 31"/>
    <w:basedOn w:val="1"/>
    <w:autoRedefine/>
    <w:qFormat/>
    <w:uiPriority w:val="0"/>
    <w:pPr>
      <w:ind w:left="600" w:leftChars="600"/>
    </w:pPr>
    <w:rPr>
      <w:szCs w:val="20"/>
    </w:rPr>
  </w:style>
  <w:style w:type="paragraph" w:customStyle="1" w:styleId="283">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84">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285">
    <w:name w:val="标题无"/>
    <w:basedOn w:val="1"/>
    <w:autoRedefine/>
    <w:qFormat/>
    <w:uiPriority w:val="0"/>
    <w:pPr>
      <w:spacing w:line="360" w:lineRule="auto"/>
    </w:pPr>
    <w:rPr>
      <w:sz w:val="24"/>
      <w:szCs w:val="20"/>
    </w:rPr>
  </w:style>
  <w:style w:type="paragraph" w:customStyle="1" w:styleId="286">
    <w:name w:val="List 21"/>
    <w:basedOn w:val="1"/>
    <w:autoRedefine/>
    <w:qFormat/>
    <w:uiPriority w:val="0"/>
    <w:pPr>
      <w:ind w:left="400" w:leftChars="200" w:hanging="200" w:hangingChars="200"/>
    </w:pPr>
    <w:rPr>
      <w:szCs w:val="20"/>
    </w:rPr>
  </w:style>
  <w:style w:type="paragraph" w:customStyle="1" w:styleId="287">
    <w:name w:val="表号"/>
    <w:basedOn w:val="1"/>
    <w:autoRedefine/>
    <w:qFormat/>
    <w:uiPriority w:val="0"/>
    <w:pPr>
      <w:numPr>
        <w:ilvl w:val="0"/>
        <w:numId w:val="8"/>
      </w:numPr>
      <w:tabs>
        <w:tab w:val="left" w:pos="648"/>
      </w:tabs>
      <w:autoSpaceDE w:val="0"/>
      <w:autoSpaceDN w:val="0"/>
      <w:adjustRightInd w:val="0"/>
      <w:spacing w:before="210" w:after="210"/>
      <w:ind w:left="425" w:hanging="137"/>
      <w:jc w:val="center"/>
    </w:pPr>
    <w:rPr>
      <w:kern w:val="0"/>
      <w:szCs w:val="20"/>
      <w:lang w:eastAsia="en-US"/>
    </w:rPr>
  </w:style>
  <w:style w:type="paragraph" w:customStyle="1" w:styleId="288">
    <w:name w:val="表内容中"/>
    <w:basedOn w:val="1"/>
    <w:autoRedefine/>
    <w:qFormat/>
    <w:uiPriority w:val="0"/>
    <w:pPr>
      <w:spacing w:line="300" w:lineRule="auto"/>
      <w:jc w:val="center"/>
    </w:pPr>
    <w:rPr>
      <w:szCs w:val="20"/>
    </w:rPr>
  </w:style>
  <w:style w:type="paragraph" w:customStyle="1" w:styleId="289">
    <w:name w:val="xl1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290">
    <w:name w:val="Char Char1 Char 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91">
    <w:name w:val="font5"/>
    <w:basedOn w:val="1"/>
    <w:autoRedefine/>
    <w:qFormat/>
    <w:uiPriority w:val="0"/>
    <w:pPr>
      <w:widowControl/>
      <w:spacing w:before="100" w:beforeAutospacing="1" w:after="100" w:afterAutospacing="1"/>
      <w:jc w:val="left"/>
    </w:pPr>
    <w:rPr>
      <w:rFonts w:ascii="宋体" w:cs="宋体"/>
      <w:b/>
      <w:bCs/>
      <w:kern w:val="0"/>
      <w:sz w:val="20"/>
      <w:szCs w:val="20"/>
    </w:rPr>
  </w:style>
  <w:style w:type="paragraph" w:customStyle="1" w:styleId="292">
    <w:name w:val="Body Text 31"/>
    <w:basedOn w:val="1"/>
    <w:autoRedefine/>
    <w:qFormat/>
    <w:uiPriority w:val="0"/>
    <w:rPr>
      <w:sz w:val="16"/>
      <w:szCs w:val="20"/>
    </w:rPr>
  </w:style>
  <w:style w:type="paragraph" w:customStyle="1" w:styleId="293">
    <w:name w:val="_"/>
    <w:basedOn w:val="1"/>
    <w:autoRedefine/>
    <w:qFormat/>
    <w:uiPriority w:val="0"/>
    <w:pPr>
      <w:adjustRightInd w:val="0"/>
      <w:spacing w:line="360" w:lineRule="auto"/>
      <w:ind w:left="480" w:firstLine="200" w:firstLineChars="200"/>
      <w:textAlignment w:val="baseline"/>
    </w:pPr>
    <w:rPr>
      <w:kern w:val="0"/>
      <w:sz w:val="24"/>
      <w:szCs w:val="20"/>
    </w:rPr>
  </w:style>
  <w:style w:type="paragraph" w:customStyle="1" w:styleId="294">
    <w:name w:val="正文字缩2字"/>
    <w:basedOn w:val="1"/>
    <w:autoRedefine/>
    <w:qFormat/>
    <w:uiPriority w:val="0"/>
    <w:pPr>
      <w:spacing w:before="60" w:after="60" w:line="360" w:lineRule="auto"/>
      <w:ind w:left="200" w:leftChars="200" w:firstLine="200" w:firstLineChars="200"/>
    </w:pPr>
    <w:rPr>
      <w:sz w:val="24"/>
      <w:szCs w:val="20"/>
    </w:rPr>
  </w:style>
  <w:style w:type="paragraph" w:customStyle="1" w:styleId="295">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96">
    <w:name w:val="3 Char Char Char Char Char Char Char Char Char3 Char Char Char Char Char Char Char Char Char Char"/>
    <w:basedOn w:val="1"/>
    <w:autoRedefine/>
    <w:qFormat/>
    <w:uiPriority w:val="0"/>
    <w:pPr>
      <w:snapToGrid w:val="0"/>
      <w:spacing w:line="360" w:lineRule="auto"/>
      <w:ind w:firstLine="200" w:firstLineChars="200"/>
    </w:pPr>
    <w:rPr>
      <w:rFonts w:eastAsia="仿宋_GB2312"/>
      <w:sz w:val="24"/>
      <w:szCs w:val="20"/>
    </w:rPr>
  </w:style>
  <w:style w:type="paragraph" w:customStyle="1" w:styleId="297">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298">
    <w:name w:val="Plain Text1"/>
    <w:basedOn w:val="1"/>
    <w:autoRedefine/>
    <w:qFormat/>
    <w:uiPriority w:val="0"/>
    <w:rPr>
      <w:rFonts w:ascii="宋体"/>
      <w:szCs w:val="20"/>
    </w:rPr>
  </w:style>
  <w:style w:type="paragraph" w:customStyle="1" w:styleId="299">
    <w:name w:val="章标题"/>
    <w:next w:val="1"/>
    <w:autoRedefine/>
    <w:qFormat/>
    <w:uiPriority w:val="0"/>
    <w:pPr>
      <w:numPr>
        <w:ilvl w:val="1"/>
        <w:numId w:val="9"/>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30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01">
    <w:name w:val="Date1"/>
    <w:basedOn w:val="1"/>
    <w:next w:val="1"/>
    <w:autoRedefine/>
    <w:qFormat/>
    <w:uiPriority w:val="0"/>
    <w:pPr>
      <w:ind w:left="2500" w:leftChars="2500"/>
    </w:pPr>
    <w:rPr>
      <w:szCs w:val="20"/>
    </w:rPr>
  </w:style>
  <w:style w:type="paragraph" w:customStyle="1" w:styleId="302">
    <w:name w:val="样式4"/>
    <w:basedOn w:val="5"/>
    <w:autoRedefine/>
    <w:qFormat/>
    <w:uiPriority w:val="0"/>
    <w:pPr>
      <w:adjustRightInd w:val="0"/>
      <w:snapToGrid w:val="0"/>
      <w:spacing w:line="374" w:lineRule="auto"/>
    </w:pPr>
    <w:rPr>
      <w:rFonts w:ascii="Arial" w:hAnsi="Arial" w:eastAsia="黑体"/>
      <w:bCs w:val="0"/>
      <w:kern w:val="2"/>
      <w:szCs w:val="20"/>
      <w:lang w:val="en-US"/>
    </w:rPr>
  </w:style>
  <w:style w:type="paragraph" w:customStyle="1" w:styleId="303">
    <w:name w:val="首行缩进"/>
    <w:basedOn w:val="1"/>
    <w:autoRedefine/>
    <w:qFormat/>
    <w:uiPriority w:val="0"/>
    <w:pPr>
      <w:spacing w:line="360" w:lineRule="auto"/>
      <w:ind w:firstLine="420" w:firstLineChars="200"/>
    </w:pPr>
    <w:rPr>
      <w:szCs w:val="20"/>
    </w:rPr>
  </w:style>
  <w:style w:type="paragraph" w:customStyle="1" w:styleId="30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305">
    <w:name w:val="样式 标题 1 + 居中 段前: 6 磅 段后: 6 磅 行距: 1.5 倍行距"/>
    <w:basedOn w:val="2"/>
    <w:autoRedefine/>
    <w:qFormat/>
    <w:uiPriority w:val="0"/>
    <w:pPr>
      <w:adjustRightInd w:val="0"/>
      <w:snapToGrid w:val="0"/>
      <w:spacing w:before="120" w:afterLines="50" w:line="360" w:lineRule="auto"/>
      <w:jc w:val="center"/>
    </w:pPr>
    <w:rPr>
      <w:rFonts w:ascii="Times New Roman" w:hAnsi="Times New Roman"/>
      <w:bCs w:val="0"/>
      <w:sz w:val="32"/>
      <w:szCs w:val="20"/>
    </w:rPr>
  </w:style>
  <w:style w:type="paragraph" w:customStyle="1" w:styleId="306">
    <w:name w:val="Char Char1 Char1"/>
    <w:basedOn w:val="1"/>
    <w:autoRedefine/>
    <w:qFormat/>
    <w:uiPriority w:val="0"/>
    <w:rPr>
      <w:rFonts w:ascii="Tahoma" w:hAnsi="Tahoma"/>
      <w:sz w:val="24"/>
    </w:rPr>
  </w:style>
  <w:style w:type="paragraph" w:customStyle="1" w:styleId="307">
    <w:name w:val="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08">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09">
    <w:name w:val="List 31"/>
    <w:basedOn w:val="1"/>
    <w:autoRedefine/>
    <w:qFormat/>
    <w:uiPriority w:val="0"/>
    <w:pPr>
      <w:ind w:left="600" w:leftChars="400" w:hanging="200" w:hangingChars="200"/>
    </w:pPr>
    <w:rPr>
      <w:szCs w:val="20"/>
    </w:rPr>
  </w:style>
  <w:style w:type="paragraph" w:customStyle="1" w:styleId="310">
    <w:name w:val="图片文字"/>
    <w:basedOn w:val="1"/>
    <w:autoRedefine/>
    <w:qFormat/>
    <w:uiPriority w:val="0"/>
    <w:pPr>
      <w:spacing w:line="240" w:lineRule="atLeast"/>
      <w:jc w:val="center"/>
    </w:pPr>
    <w:rPr>
      <w:szCs w:val="20"/>
    </w:rPr>
  </w:style>
  <w:style w:type="paragraph" w:customStyle="1" w:styleId="311">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12">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1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14">
    <w:name w:val="Char Char1 Char"/>
    <w:basedOn w:val="1"/>
    <w:autoRedefine/>
    <w:qFormat/>
    <w:uiPriority w:val="0"/>
    <w:rPr>
      <w:rFonts w:ascii="Tahoma" w:hAnsi="Tahoma"/>
      <w:sz w:val="24"/>
    </w:rPr>
  </w:style>
  <w:style w:type="paragraph" w:customStyle="1" w:styleId="315">
    <w:name w:val="pa-34"/>
    <w:basedOn w:val="1"/>
    <w:autoRedefine/>
    <w:qFormat/>
    <w:uiPriority w:val="0"/>
    <w:pPr>
      <w:widowControl/>
      <w:spacing w:line="360" w:lineRule="atLeast"/>
      <w:ind w:firstLine="420"/>
      <w:jc w:val="left"/>
    </w:pPr>
    <w:rPr>
      <w:rFonts w:ascii="宋体"/>
      <w:kern w:val="0"/>
      <w:sz w:val="24"/>
      <w:szCs w:val="20"/>
    </w:rPr>
  </w:style>
  <w:style w:type="paragraph" w:customStyle="1" w:styleId="316">
    <w:name w:val="Char Char1 Char Char Char Char Char Char Char Char Char Char Char Char Char Char Char"/>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31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318">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19">
    <w:name w:val="样式 宋体 行距: 多倍行距 1.2 字行1"/>
    <w:basedOn w:val="298"/>
    <w:autoRedefine/>
    <w:qFormat/>
    <w:uiPriority w:val="0"/>
    <w:pPr>
      <w:spacing w:line="288" w:lineRule="auto"/>
    </w:pPr>
    <w:rPr>
      <w:rFonts w:cs="宋体"/>
      <w:color w:val="000000"/>
    </w:rPr>
  </w:style>
  <w:style w:type="paragraph" w:customStyle="1" w:styleId="32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0"/>
    </w:rPr>
  </w:style>
  <w:style w:type="paragraph" w:customStyle="1" w:styleId="321">
    <w:name w:val="p21"/>
    <w:basedOn w:val="1"/>
    <w:autoRedefine/>
    <w:qFormat/>
    <w:uiPriority w:val="0"/>
    <w:pPr>
      <w:widowControl/>
      <w:jc w:val="left"/>
    </w:pPr>
    <w:rPr>
      <w:kern w:val="0"/>
      <w:sz w:val="18"/>
      <w:szCs w:val="18"/>
    </w:rPr>
  </w:style>
  <w:style w:type="paragraph" w:customStyle="1" w:styleId="322">
    <w:name w:val="正文文本缩进 21"/>
    <w:basedOn w:val="1"/>
    <w:autoRedefine/>
    <w:qFormat/>
    <w:uiPriority w:val="0"/>
    <w:pPr>
      <w:adjustRightInd w:val="0"/>
      <w:spacing w:before="120"/>
      <w:ind w:firstLine="420"/>
      <w:textAlignment w:val="baseline"/>
    </w:pPr>
    <w:rPr>
      <w:sz w:val="24"/>
      <w:szCs w:val="20"/>
    </w:rPr>
  </w:style>
  <w:style w:type="paragraph" w:customStyle="1" w:styleId="323">
    <w:name w:val="Body Text Indent 31"/>
    <w:basedOn w:val="1"/>
    <w:autoRedefine/>
    <w:qFormat/>
    <w:uiPriority w:val="0"/>
    <w:pPr>
      <w:ind w:left="200" w:leftChars="200"/>
    </w:pPr>
    <w:rPr>
      <w:sz w:val="16"/>
      <w:szCs w:val="20"/>
    </w:rPr>
  </w:style>
  <w:style w:type="paragraph" w:customStyle="1" w:styleId="324">
    <w:name w:val="Char Char Char Char Char"/>
    <w:basedOn w:val="1"/>
    <w:autoRedefine/>
    <w:qFormat/>
    <w:uiPriority w:val="0"/>
    <w:pPr>
      <w:numPr>
        <w:ilvl w:val="0"/>
        <w:numId w:val="10"/>
      </w:numPr>
      <w:tabs>
        <w:tab w:val="left" w:pos="425"/>
      </w:tabs>
    </w:pPr>
    <w:rPr>
      <w:rFonts w:ascii="Tahoma" w:hAnsi="Tahoma"/>
      <w:sz w:val="24"/>
      <w:szCs w:val="20"/>
    </w:rPr>
  </w:style>
  <w:style w:type="paragraph" w:customStyle="1" w:styleId="325">
    <w:name w:val="附件标题-1"/>
    <w:basedOn w:val="1"/>
    <w:autoRedefine/>
    <w:qFormat/>
    <w:uiPriority w:val="0"/>
    <w:pPr>
      <w:jc w:val="center"/>
    </w:pPr>
    <w:rPr>
      <w:rFonts w:eastAsia="黑体"/>
      <w:sz w:val="32"/>
      <w:szCs w:val="20"/>
    </w:rPr>
  </w:style>
  <w:style w:type="paragraph" w:customStyle="1" w:styleId="326">
    <w:name w:val="bt1"/>
    <w:basedOn w:val="2"/>
    <w:autoRedefine/>
    <w:qFormat/>
    <w:uiPriority w:val="0"/>
    <w:pPr>
      <w:adjustRightInd w:val="0"/>
      <w:snapToGrid w:val="0"/>
      <w:spacing w:before="0" w:after="0" w:line="360" w:lineRule="auto"/>
      <w:jc w:val="center"/>
    </w:pPr>
    <w:rPr>
      <w:rFonts w:ascii="仿宋_GB2312" w:hAnsi="Times New Roman" w:eastAsia="仿宋_GB2312"/>
      <w:bCs w:val="0"/>
      <w:spacing w:val="20"/>
      <w:szCs w:val="20"/>
      <w:lang w:val="en-US"/>
    </w:rPr>
  </w:style>
  <w:style w:type="paragraph" w:customStyle="1" w:styleId="327">
    <w:name w:val="00"/>
    <w:basedOn w:val="1"/>
    <w:autoRedefine/>
    <w:qFormat/>
    <w:uiPriority w:val="0"/>
    <w:pPr>
      <w:autoSpaceDE w:val="0"/>
      <w:autoSpaceDN w:val="0"/>
      <w:adjustRightInd w:val="0"/>
      <w:jc w:val="left"/>
    </w:pPr>
    <w:rPr>
      <w:rFonts w:ascii="黑体" w:eastAsia="黑体"/>
      <w:b/>
      <w:kern w:val="0"/>
      <w:sz w:val="20"/>
      <w:szCs w:val="20"/>
    </w:rPr>
  </w:style>
  <w:style w:type="paragraph" w:customStyle="1" w:styleId="32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329">
    <w:name w:val="Title - Date"/>
    <w:basedOn w:val="57"/>
    <w:next w:val="1"/>
    <w:autoRedefine/>
    <w:qFormat/>
    <w:uiPriority w:val="0"/>
    <w:pPr>
      <w:spacing w:before="240" w:after="720"/>
    </w:pPr>
    <w:rPr>
      <w:sz w:val="28"/>
    </w:rPr>
  </w:style>
  <w:style w:type="paragraph" w:customStyle="1" w:styleId="330">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szCs w:val="20"/>
    </w:rPr>
  </w:style>
  <w:style w:type="paragraph" w:customStyle="1" w:styleId="331">
    <w:name w:val="附录3"/>
    <w:basedOn w:val="1"/>
    <w:next w:val="1"/>
    <w:autoRedefine/>
    <w:qFormat/>
    <w:uiPriority w:val="0"/>
    <w:pPr>
      <w:tabs>
        <w:tab w:val="left" w:pos="851"/>
      </w:tabs>
      <w:ind w:left="425" w:hanging="425"/>
      <w:outlineLvl w:val="2"/>
    </w:pPr>
    <w:rPr>
      <w:rFonts w:eastAsia="黑体"/>
      <w:b/>
      <w:sz w:val="32"/>
      <w:szCs w:val="20"/>
    </w:rPr>
  </w:style>
  <w:style w:type="paragraph" w:customStyle="1" w:styleId="332">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333">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334">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kern w:val="0"/>
      <w:sz w:val="20"/>
      <w:szCs w:val="20"/>
    </w:rPr>
  </w:style>
  <w:style w:type="paragraph" w:customStyle="1" w:styleId="335">
    <w:name w:val="xl17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36">
    <w:name w:val="Style Heading 3 + 11 pt Line spacing:  1.5 lines"/>
    <w:basedOn w:val="4"/>
    <w:autoRedefine/>
    <w:qFormat/>
    <w:uiPriority w:val="0"/>
    <w:pPr>
      <w:tabs>
        <w:tab w:val="clear" w:pos="1418"/>
      </w:tabs>
      <w:ind w:left="720" w:hanging="432"/>
    </w:pPr>
  </w:style>
  <w:style w:type="paragraph" w:customStyle="1" w:styleId="337">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color w:val="FF0000"/>
      <w:kern w:val="0"/>
      <w:sz w:val="20"/>
      <w:szCs w:val="20"/>
    </w:rPr>
  </w:style>
  <w:style w:type="paragraph" w:customStyle="1" w:styleId="338">
    <w:name w:val="xl84"/>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339">
    <w:name w:val="HTML Preformatted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olor w:val="000000"/>
      <w:kern w:val="0"/>
      <w:sz w:val="24"/>
      <w:szCs w:val="20"/>
    </w:rPr>
  </w:style>
  <w:style w:type="paragraph" w:customStyle="1" w:styleId="340">
    <w:name w:val="样式 标题 1章标题Heading 0Section HeadPIM 1H1h11st levell11H1..."/>
    <w:basedOn w:val="2"/>
    <w:autoRedefine/>
    <w:qFormat/>
    <w:uiPriority w:val="0"/>
    <w:pPr>
      <w:pageBreakBefore/>
      <w:tabs>
        <w:tab w:val="left" w:pos="432"/>
        <w:tab w:val="left" w:pos="3360"/>
      </w:tabs>
      <w:autoSpaceDE w:val="0"/>
      <w:autoSpaceDN w:val="0"/>
      <w:adjustRightInd w:val="0"/>
      <w:snapToGrid w:val="0"/>
      <w:spacing w:line="578" w:lineRule="atLeast"/>
      <w:textAlignment w:val="bottom"/>
    </w:pPr>
    <w:rPr>
      <w:rFonts w:ascii="宋体" w:hAnsi="宋体" w:eastAsia="黑体"/>
      <w:bCs w:val="0"/>
      <w:sz w:val="36"/>
      <w:szCs w:val="20"/>
    </w:rPr>
  </w:style>
  <w:style w:type="paragraph" w:customStyle="1" w:styleId="341">
    <w:name w:val="Char Char 字元 字元 字元 Char Char Char Char1"/>
    <w:basedOn w:val="1"/>
    <w:autoRedefine/>
    <w:qFormat/>
    <w:uiPriority w:val="0"/>
    <w:pPr>
      <w:adjustRightInd w:val="0"/>
      <w:spacing w:line="360" w:lineRule="auto"/>
    </w:pPr>
    <w:rPr>
      <w:kern w:val="0"/>
      <w:sz w:val="24"/>
      <w:szCs w:val="20"/>
    </w:rPr>
  </w:style>
  <w:style w:type="paragraph" w:customStyle="1" w:styleId="342">
    <w:name w:val="表格文字"/>
    <w:basedOn w:val="1"/>
    <w:autoRedefine/>
    <w:qFormat/>
    <w:uiPriority w:val="0"/>
    <w:pPr>
      <w:adjustRightInd w:val="0"/>
      <w:spacing w:line="420" w:lineRule="atLeast"/>
      <w:jc w:val="left"/>
      <w:textAlignment w:val="baseline"/>
    </w:pPr>
    <w:rPr>
      <w:kern w:val="0"/>
      <w:szCs w:val="20"/>
    </w:rPr>
  </w:style>
  <w:style w:type="paragraph" w:customStyle="1" w:styleId="343">
    <w:name w:val="xl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344">
    <w:name w:val="摘要"/>
    <w:basedOn w:val="1"/>
    <w:next w:val="3"/>
    <w:autoRedefine/>
    <w:qFormat/>
    <w:uiPriority w:val="0"/>
    <w:pPr>
      <w:spacing w:line="360" w:lineRule="auto"/>
    </w:pPr>
    <w:rPr>
      <w:rFonts w:eastAsia="黑体"/>
      <w:sz w:val="20"/>
      <w:szCs w:val="20"/>
    </w:rPr>
  </w:style>
  <w:style w:type="paragraph" w:customStyle="1" w:styleId="345">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szCs w:val="20"/>
    </w:rPr>
  </w:style>
  <w:style w:type="paragraph" w:customStyle="1" w:styleId="346">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34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348">
    <w:name w:val="可研正文"/>
    <w:basedOn w:val="22"/>
    <w:autoRedefine/>
    <w:qFormat/>
    <w:uiPriority w:val="0"/>
    <w:pPr>
      <w:adjustRightInd w:val="0"/>
      <w:snapToGrid w:val="0"/>
      <w:spacing w:line="440" w:lineRule="exact"/>
      <w:ind w:firstLine="567"/>
    </w:pPr>
    <w:rPr>
      <w:rFonts w:ascii="仿宋_GB2312" w:eastAsia="仿宋_GB2312"/>
      <w:sz w:val="28"/>
      <w:szCs w:val="20"/>
    </w:rPr>
  </w:style>
  <w:style w:type="paragraph" w:customStyle="1" w:styleId="349">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35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51">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352">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53">
    <w:name w:val="列出段落2"/>
    <w:basedOn w:val="1"/>
    <w:autoRedefine/>
    <w:qFormat/>
    <w:uiPriority w:val="34"/>
    <w:pPr>
      <w:widowControl/>
      <w:ind w:firstLine="420" w:firstLineChars="200"/>
    </w:pPr>
    <w:rPr>
      <w:color w:val="000000"/>
      <w:szCs w:val="20"/>
    </w:rPr>
  </w:style>
  <w:style w:type="paragraph" w:customStyle="1" w:styleId="35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55">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356">
    <w:name w:val="表头文本"/>
    <w:autoRedefine/>
    <w:qFormat/>
    <w:uiPriority w:val="0"/>
    <w:pPr>
      <w:jc w:val="center"/>
    </w:pPr>
    <w:rPr>
      <w:rFonts w:ascii="Arial" w:hAnsi="Arial" w:eastAsia="宋体" w:cs="Times New Roman"/>
      <w:b/>
      <w:sz w:val="21"/>
      <w:lang w:val="en-US" w:eastAsia="zh-CN" w:bidi="ar-SA"/>
    </w:rPr>
  </w:style>
  <w:style w:type="paragraph" w:customStyle="1" w:styleId="357">
    <w:name w:val="Char Char1 Char Char Char Char Char Char Char"/>
    <w:basedOn w:val="1"/>
    <w:autoRedefine/>
    <w:qFormat/>
    <w:uiPriority w:val="0"/>
    <w:pPr>
      <w:pageBreakBefore/>
    </w:pPr>
    <w:rPr>
      <w:rFonts w:ascii="宋体" w:hAnsi="宋体" w:eastAsia="仿宋_GB2312"/>
      <w:sz w:val="28"/>
      <w:szCs w:val="20"/>
    </w:rPr>
  </w:style>
  <w:style w:type="paragraph" w:customStyle="1" w:styleId="358">
    <w:name w:val="xl178"/>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59">
    <w:name w:val="Char"/>
    <w:basedOn w:val="1"/>
    <w:autoRedefine/>
    <w:qFormat/>
    <w:uiPriority w:val="0"/>
    <w:pPr>
      <w:spacing w:line="240" w:lineRule="atLeast"/>
      <w:ind w:left="420" w:firstLine="420"/>
    </w:pPr>
    <w:rPr>
      <w:kern w:val="0"/>
      <w:szCs w:val="20"/>
    </w:rPr>
  </w:style>
  <w:style w:type="paragraph" w:customStyle="1" w:styleId="360">
    <w:name w:val="TOC 标题1"/>
    <w:basedOn w:val="2"/>
    <w:next w:val="1"/>
    <w:autoRedefine/>
    <w:qFormat/>
    <w:uiPriority w:val="0"/>
    <w:pPr>
      <w:widowControl/>
      <w:spacing w:before="480" w:after="0" w:line="276" w:lineRule="auto"/>
      <w:outlineLvl w:val="9"/>
    </w:pPr>
    <w:rPr>
      <w:rFonts w:ascii="Cambria" w:hAnsi="Cambria"/>
      <w:color w:val="365F91"/>
      <w:kern w:val="0"/>
      <w:sz w:val="28"/>
      <w:szCs w:val="28"/>
      <w:lang w:val="en-US"/>
    </w:rPr>
  </w:style>
  <w:style w:type="paragraph" w:customStyle="1" w:styleId="361">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62">
    <w:name w:val="表格"/>
    <w:basedOn w:val="1"/>
    <w:autoRedefine/>
    <w:qFormat/>
    <w:uiPriority w:val="0"/>
    <w:pPr>
      <w:jc w:val="center"/>
      <w:textAlignment w:val="center"/>
    </w:pPr>
    <w:rPr>
      <w:rFonts w:ascii="华文细黑" w:hAnsi="华文细黑"/>
      <w:kern w:val="0"/>
      <w:szCs w:val="20"/>
    </w:rPr>
  </w:style>
  <w:style w:type="paragraph" w:customStyle="1" w:styleId="363">
    <w:name w:val="正文格式 Char"/>
    <w:basedOn w:val="1"/>
    <w:autoRedefine/>
    <w:qFormat/>
    <w:uiPriority w:val="0"/>
    <w:pPr>
      <w:widowControl/>
      <w:adjustRightInd w:val="0"/>
      <w:spacing w:line="440" w:lineRule="atLeast"/>
      <w:ind w:firstLine="510"/>
      <w:textAlignment w:val="baseline"/>
    </w:pPr>
    <w:rPr>
      <w:kern w:val="0"/>
      <w:sz w:val="24"/>
      <w:szCs w:val="20"/>
    </w:rPr>
  </w:style>
  <w:style w:type="paragraph" w:customStyle="1" w:styleId="364">
    <w:name w:val="正文（首行缩进2字符）"/>
    <w:basedOn w:val="1"/>
    <w:autoRedefine/>
    <w:qFormat/>
    <w:uiPriority w:val="0"/>
    <w:pPr>
      <w:spacing w:line="360" w:lineRule="auto"/>
      <w:ind w:firstLine="480" w:firstLineChars="200"/>
    </w:pPr>
    <w:rPr>
      <w:sz w:val="24"/>
      <w:szCs w:val="20"/>
    </w:rPr>
  </w:style>
  <w:style w:type="paragraph" w:customStyle="1" w:styleId="365">
    <w:name w:val="标题5"/>
    <w:basedOn w:val="1"/>
    <w:autoRedefine/>
    <w:qFormat/>
    <w:uiPriority w:val="0"/>
    <w:pPr>
      <w:tabs>
        <w:tab w:val="left" w:pos="0"/>
      </w:tabs>
      <w:autoSpaceDE w:val="0"/>
      <w:autoSpaceDN w:val="0"/>
      <w:adjustRightInd w:val="0"/>
      <w:snapToGrid w:val="0"/>
      <w:spacing w:line="320" w:lineRule="atLeast"/>
    </w:pPr>
    <w:rPr>
      <w:rFonts w:ascii="宋体"/>
      <w:kern w:val="0"/>
      <w:szCs w:val="20"/>
    </w:rPr>
  </w:style>
  <w:style w:type="paragraph" w:customStyle="1" w:styleId="366">
    <w:name w:val="IN Feature"/>
    <w:next w:val="333"/>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67">
    <w:name w:val="font8"/>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36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0"/>
    </w:rPr>
  </w:style>
  <w:style w:type="paragraph" w:customStyle="1" w:styleId="369">
    <w:name w:val="xl1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70">
    <w:name w:val="自定样式1"/>
    <w:basedOn w:val="1"/>
    <w:autoRedefine/>
    <w:qFormat/>
    <w:uiPriority w:val="0"/>
    <w:pPr>
      <w:suppressAutoHyphens/>
      <w:jc w:val="center"/>
    </w:pPr>
    <w:rPr>
      <w:rFonts w:ascii="宋体"/>
      <w:color w:val="000000"/>
      <w:sz w:val="18"/>
      <w:szCs w:val="20"/>
    </w:rPr>
  </w:style>
  <w:style w:type="paragraph" w:customStyle="1" w:styleId="371">
    <w:name w:val="表格内文字"/>
    <w:basedOn w:val="31"/>
    <w:autoRedefine/>
    <w:qFormat/>
    <w:uiPriority w:val="0"/>
    <w:pPr>
      <w:adjustRightInd w:val="0"/>
    </w:pPr>
    <w:rPr>
      <w:color w:val="000000"/>
      <w:lang w:val="en-GB"/>
    </w:rPr>
  </w:style>
  <w:style w:type="paragraph" w:customStyle="1" w:styleId="372">
    <w:name w:val="List Paragraph_22f55fe0-b8b4-46c4-8b8d-2a3a2a1e15d2"/>
    <w:basedOn w:val="1"/>
    <w:autoRedefine/>
    <w:qFormat/>
    <w:uiPriority w:val="34"/>
    <w:pPr>
      <w:ind w:firstLine="420" w:firstLineChars="200"/>
    </w:pPr>
    <w:rPr>
      <w:rFonts w:ascii="Calibri" w:hAnsi="Calibri"/>
      <w:sz w:val="28"/>
    </w:rPr>
  </w:style>
  <w:style w:type="paragraph" w:customStyle="1" w:styleId="373">
    <w:name w:val="xl86"/>
    <w:basedOn w:val="1"/>
    <w:autoRedefine/>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374">
    <w:name w:val="Char Char Char"/>
    <w:basedOn w:val="1"/>
    <w:autoRedefine/>
    <w:qFormat/>
    <w:uiPriority w:val="0"/>
    <w:rPr>
      <w:rFonts w:ascii="Tahoma" w:hAnsi="Tahoma"/>
      <w:sz w:val="24"/>
      <w:szCs w:val="20"/>
    </w:rPr>
  </w:style>
  <w:style w:type="paragraph" w:customStyle="1" w:styleId="375">
    <w:name w:val="Char Char Char Char Char Char 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6">
    <w:name w:val="样式 宋体 五号 两端对齐 行距: 单倍行距"/>
    <w:basedOn w:val="1"/>
    <w:autoRedefine/>
    <w:qFormat/>
    <w:uiPriority w:val="0"/>
    <w:pPr>
      <w:adjustRightInd w:val="0"/>
      <w:textAlignment w:val="baseline"/>
    </w:pPr>
    <w:rPr>
      <w:rFonts w:ascii="宋体" w:hAnsi="宋体"/>
      <w:kern w:val="0"/>
      <w:szCs w:val="20"/>
    </w:rPr>
  </w:style>
  <w:style w:type="paragraph" w:customStyle="1" w:styleId="377">
    <w:name w:val="样式 标题 2 + Times New Roman 四号 非加粗 段前: 5 磅 段后: 0 磅 行距: 固定值 20..."/>
    <w:basedOn w:val="3"/>
    <w:autoRedefine/>
    <w:qFormat/>
    <w:uiPriority w:val="0"/>
    <w:pPr>
      <w:tabs>
        <w:tab w:val="clear" w:pos="708"/>
      </w:tabs>
      <w:adjustRightInd/>
      <w:spacing w:before="100" w:after="0" w:line="400" w:lineRule="exact"/>
      <w:ind w:left="0" w:firstLine="0"/>
      <w:textAlignment w:val="auto"/>
    </w:pPr>
    <w:rPr>
      <w:rFonts w:ascii="Times New Roman" w:hAnsi="Times New Roman" w:cs="宋体"/>
      <w:b w:val="0"/>
      <w:bCs w:val="0"/>
      <w:kern w:val="2"/>
      <w:szCs w:val="20"/>
    </w:rPr>
  </w:style>
  <w:style w:type="paragraph" w:customStyle="1" w:styleId="378">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color w:val="FFFFFF"/>
      <w:kern w:val="0"/>
      <w:sz w:val="20"/>
      <w:szCs w:val="20"/>
    </w:rPr>
  </w:style>
  <w:style w:type="paragraph" w:customStyle="1" w:styleId="379">
    <w:name w:val="g11"/>
    <w:basedOn w:val="1"/>
    <w:autoRedefine/>
    <w:qFormat/>
    <w:uiPriority w:val="0"/>
    <w:pPr>
      <w:widowControl/>
      <w:spacing w:line="465" w:lineRule="atLeast"/>
      <w:jc w:val="left"/>
    </w:pPr>
    <w:rPr>
      <w:rFonts w:ascii="华文中宋" w:eastAsia="华文中宋"/>
      <w:b/>
      <w:color w:val="FF0000"/>
      <w:kern w:val="0"/>
      <w:sz w:val="31"/>
      <w:szCs w:val="20"/>
    </w:rPr>
  </w:style>
  <w:style w:type="paragraph" w:customStyle="1" w:styleId="380">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381">
    <w:name w:val="font7"/>
    <w:basedOn w:val="1"/>
    <w:autoRedefine/>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82">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383">
    <w:name w:val="List1"/>
    <w:basedOn w:val="1"/>
    <w:autoRedefine/>
    <w:qFormat/>
    <w:uiPriority w:val="0"/>
    <w:pPr>
      <w:ind w:left="200" w:hanging="200" w:hangingChars="200"/>
    </w:pPr>
    <w:rPr>
      <w:szCs w:val="20"/>
    </w:rPr>
  </w:style>
  <w:style w:type="paragraph" w:customStyle="1" w:styleId="38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szCs w:val="20"/>
    </w:rPr>
  </w:style>
  <w:style w:type="paragraph" w:customStyle="1" w:styleId="385">
    <w:name w:val="内容标题"/>
    <w:basedOn w:val="17"/>
    <w:autoRedefine/>
    <w:qFormat/>
    <w:uiPriority w:val="0"/>
    <w:rPr>
      <w:rFonts w:ascii="Tahoma" w:hAnsi="Tahoma"/>
      <w:sz w:val="24"/>
    </w:rPr>
  </w:style>
  <w:style w:type="paragraph" w:customStyle="1" w:styleId="386">
    <w:name w:val="Char1"/>
    <w:basedOn w:val="1"/>
    <w:autoRedefine/>
    <w:qFormat/>
    <w:uiPriority w:val="0"/>
    <w:rPr>
      <w:szCs w:val="20"/>
    </w:rPr>
  </w:style>
  <w:style w:type="paragraph" w:customStyle="1" w:styleId="387">
    <w:name w:val="缺省文本"/>
    <w:basedOn w:val="1"/>
    <w:autoRedefine/>
    <w:qFormat/>
    <w:uiPriority w:val="0"/>
    <w:pPr>
      <w:tabs>
        <w:tab w:val="left" w:pos="1260"/>
      </w:tabs>
      <w:autoSpaceDE w:val="0"/>
      <w:autoSpaceDN w:val="0"/>
      <w:adjustRightInd w:val="0"/>
      <w:spacing w:line="360" w:lineRule="auto"/>
      <w:jc w:val="left"/>
    </w:pPr>
    <w:rPr>
      <w:kern w:val="0"/>
      <w:sz w:val="24"/>
      <w:szCs w:val="20"/>
    </w:rPr>
  </w:style>
  <w:style w:type="paragraph" w:customStyle="1" w:styleId="38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89">
    <w:name w:val="标题1"/>
    <w:basedOn w:val="1"/>
    <w:autoRedefine/>
    <w:qFormat/>
    <w:uiPriority w:val="0"/>
    <w:pPr>
      <w:widowControl/>
      <w:jc w:val="left"/>
    </w:pPr>
    <w:rPr>
      <w:rFonts w:ascii="宋体"/>
      <w:kern w:val="0"/>
      <w:sz w:val="24"/>
      <w:szCs w:val="20"/>
    </w:rPr>
  </w:style>
  <w:style w:type="paragraph" w:customStyle="1" w:styleId="390">
    <w:name w:val="Comment Subject1"/>
    <w:basedOn w:val="19"/>
    <w:next w:val="19"/>
    <w:autoRedefine/>
    <w:qFormat/>
    <w:uiPriority w:val="0"/>
    <w:rPr>
      <w:b/>
      <w:szCs w:val="20"/>
      <w:lang w:val="en-US"/>
    </w:rPr>
  </w:style>
  <w:style w:type="paragraph" w:customStyle="1" w:styleId="391">
    <w:name w:val="表文字"/>
    <w:autoRedefine/>
    <w:qFormat/>
    <w:uiPriority w:val="0"/>
    <w:rPr>
      <w:rFonts w:ascii="宋体" w:hAnsi="Times New Roman" w:eastAsia="宋体" w:cs="Times New Roman"/>
      <w:kern w:val="2"/>
      <w:lang w:val="en-US" w:eastAsia="zh-CN" w:bidi="ar-SA"/>
    </w:rPr>
  </w:style>
  <w:style w:type="paragraph" w:customStyle="1" w:styleId="392">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93">
    <w:name w:val="text"/>
    <w:basedOn w:val="1"/>
    <w:autoRedefine/>
    <w:qFormat/>
    <w:uiPriority w:val="0"/>
    <w:pPr>
      <w:widowControl/>
      <w:spacing w:before="100" w:beforeAutospacing="1" w:after="100" w:afterAutospacing="1"/>
      <w:jc w:val="left"/>
    </w:pPr>
    <w:rPr>
      <w:rFonts w:eastAsia="Arial Unicode MS" w:cs="Arial Unicode MS"/>
      <w:color w:val="000000"/>
      <w:kern w:val="0"/>
      <w:sz w:val="24"/>
    </w:rPr>
  </w:style>
  <w:style w:type="paragraph" w:customStyle="1" w:styleId="394">
    <w:name w:val="style1"/>
    <w:basedOn w:val="1"/>
    <w:autoRedefine/>
    <w:qFormat/>
    <w:uiPriority w:val="0"/>
    <w:pPr>
      <w:widowControl/>
      <w:spacing w:before="100" w:beforeAutospacing="1" w:after="100" w:afterAutospacing="1"/>
      <w:jc w:val="left"/>
    </w:pPr>
    <w:rPr>
      <w:rFonts w:ascii="宋体" w:hAnsi="宋体"/>
      <w:kern w:val="0"/>
      <w:szCs w:val="20"/>
    </w:rPr>
  </w:style>
  <w:style w:type="paragraph" w:customStyle="1" w:styleId="395">
    <w:name w:val="xl81"/>
    <w:basedOn w:val="1"/>
    <w:autoRedefine/>
    <w:qFormat/>
    <w:uiPriority w:val="0"/>
    <w:pPr>
      <w:widowControl/>
      <w:spacing w:before="100" w:beforeAutospacing="1" w:after="100" w:afterAutospacing="1"/>
      <w:jc w:val="left"/>
      <w:textAlignment w:val="center"/>
    </w:pPr>
    <w:rPr>
      <w:rFonts w:ascii="宋体" w:cs="宋体"/>
      <w:color w:val="000000"/>
      <w:kern w:val="0"/>
      <w:sz w:val="20"/>
      <w:szCs w:val="20"/>
    </w:rPr>
  </w:style>
  <w:style w:type="paragraph" w:customStyle="1" w:styleId="396">
    <w:name w:val="简单回函地址"/>
    <w:basedOn w:val="1"/>
    <w:autoRedefine/>
    <w:qFormat/>
    <w:uiPriority w:val="0"/>
    <w:pPr>
      <w:adjustRightInd w:val="0"/>
      <w:snapToGrid w:val="0"/>
      <w:spacing w:line="360" w:lineRule="auto"/>
    </w:pPr>
    <w:rPr>
      <w:sz w:val="24"/>
      <w:szCs w:val="20"/>
    </w:rPr>
  </w:style>
  <w:style w:type="paragraph" w:customStyle="1" w:styleId="397">
    <w:name w:val="二级列表"/>
    <w:basedOn w:val="263"/>
    <w:next w:val="263"/>
    <w:autoRedefine/>
    <w:qFormat/>
    <w:uiPriority w:val="0"/>
    <w:pPr>
      <w:tabs>
        <w:tab w:val="left" w:pos="2120"/>
      </w:tabs>
      <w:ind w:firstLine="0" w:firstLineChars="0"/>
    </w:pPr>
    <w:rPr>
      <w:b/>
    </w:rPr>
  </w:style>
  <w:style w:type="paragraph" w:customStyle="1" w:styleId="398">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szCs w:val="20"/>
    </w:rPr>
  </w:style>
  <w:style w:type="paragraph" w:customStyle="1" w:styleId="399">
    <w:name w:val="列出段落1"/>
    <w:basedOn w:val="1"/>
    <w:autoRedefine/>
    <w:qFormat/>
    <w:uiPriority w:val="34"/>
    <w:pPr>
      <w:ind w:firstLine="420" w:firstLineChars="200"/>
    </w:pPr>
    <w:rPr>
      <w:rFonts w:ascii="Calibri" w:hAnsi="Calibri"/>
      <w:szCs w:val="22"/>
    </w:rPr>
  </w:style>
  <w:style w:type="paragraph" w:customStyle="1" w:styleId="400">
    <w:name w:val="xl83"/>
    <w:basedOn w:val="1"/>
    <w:autoRedefine/>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401">
    <w:name w:val="列出段落11"/>
    <w:basedOn w:val="1"/>
    <w:autoRedefine/>
    <w:qFormat/>
    <w:uiPriority w:val="99"/>
    <w:pPr>
      <w:ind w:firstLine="420" w:firstLineChars="200"/>
    </w:pPr>
    <w:rPr>
      <w:rFonts w:ascii="Calibri" w:hAnsi="Calibri"/>
      <w:szCs w:val="22"/>
    </w:rPr>
  </w:style>
  <w:style w:type="paragraph" w:customStyle="1" w:styleId="402">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403">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404">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05">
    <w:name w:val="xl85"/>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06">
    <w:name w:val="rw"/>
    <w:basedOn w:val="1"/>
    <w:autoRedefine/>
    <w:qFormat/>
    <w:uiPriority w:val="0"/>
    <w:pPr>
      <w:widowControl/>
      <w:ind w:left="100" w:right="100"/>
      <w:jc w:val="right"/>
    </w:pPr>
    <w:rPr>
      <w:rFonts w:ascii="方正仿宋简体" w:eastAsia="方正仿宋简体"/>
      <w:color w:val="000000"/>
      <w:kern w:val="0"/>
      <w:szCs w:val="20"/>
    </w:rPr>
  </w:style>
  <w:style w:type="paragraph" w:customStyle="1" w:styleId="407">
    <w:name w:val="正文 A"/>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408">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09">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11">
    <w:name w:val="编号正文"/>
    <w:basedOn w:val="107"/>
    <w:autoRedefine/>
    <w:qFormat/>
    <w:uiPriority w:val="0"/>
    <w:pPr>
      <w:snapToGrid/>
      <w:spacing w:line="360" w:lineRule="auto"/>
      <w:ind w:left="1407" w:hanging="1047"/>
      <w:jc w:val="left"/>
    </w:pPr>
    <w:rPr>
      <w:rFonts w:eastAsia="仿宋_GB2312"/>
    </w:rPr>
  </w:style>
  <w:style w:type="paragraph" w:customStyle="1" w:styleId="412">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color w:val="FF0000"/>
      <w:kern w:val="0"/>
      <w:sz w:val="20"/>
      <w:szCs w:val="20"/>
    </w:rPr>
  </w:style>
  <w:style w:type="paragraph" w:customStyle="1" w:styleId="413">
    <w:name w:val="pa-27"/>
    <w:basedOn w:val="1"/>
    <w:autoRedefine/>
    <w:qFormat/>
    <w:uiPriority w:val="0"/>
    <w:pPr>
      <w:widowControl/>
      <w:spacing w:line="360" w:lineRule="atLeast"/>
      <w:ind w:firstLine="420"/>
    </w:pPr>
    <w:rPr>
      <w:rFonts w:ascii="宋体"/>
      <w:kern w:val="0"/>
      <w:sz w:val="24"/>
      <w:szCs w:val="20"/>
    </w:rPr>
  </w:style>
  <w:style w:type="paragraph" w:customStyle="1" w:styleId="414">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15">
    <w:name w:val="Item List"/>
    <w:autoRedefine/>
    <w:qFormat/>
    <w:uiPriority w:val="0"/>
    <w:pPr>
      <w:numPr>
        <w:ilvl w:val="0"/>
        <w:numId w:val="11"/>
      </w:numPr>
      <w:tabs>
        <w:tab w:val="left" w:pos="1644"/>
      </w:tabs>
      <w:spacing w:line="300" w:lineRule="auto"/>
      <w:jc w:val="both"/>
    </w:pPr>
    <w:rPr>
      <w:rFonts w:ascii="Arial" w:hAnsi="Arial" w:eastAsia="宋体" w:cs="Times New Roman"/>
      <w:sz w:val="21"/>
      <w:lang w:val="en-US" w:eastAsia="zh-CN" w:bidi="ar-SA"/>
    </w:rPr>
  </w:style>
  <w:style w:type="paragraph" w:customStyle="1" w:styleId="416">
    <w:name w:val="正文（首行不缩进）"/>
    <w:basedOn w:val="1"/>
    <w:autoRedefine/>
    <w:qFormat/>
    <w:uiPriority w:val="0"/>
    <w:pPr>
      <w:autoSpaceDE w:val="0"/>
      <w:autoSpaceDN w:val="0"/>
      <w:adjustRightInd w:val="0"/>
      <w:spacing w:line="360" w:lineRule="auto"/>
      <w:jc w:val="left"/>
    </w:pPr>
    <w:rPr>
      <w:kern w:val="0"/>
      <w:szCs w:val="20"/>
    </w:rPr>
  </w:style>
  <w:style w:type="paragraph" w:customStyle="1" w:styleId="417">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418">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9">
    <w:name w:val="Item Step in Table"/>
    <w:autoRedefine/>
    <w:qFormat/>
    <w:uiPriority w:val="0"/>
    <w:pPr>
      <w:numPr>
        <w:ilvl w:val="0"/>
        <w:numId w:val="12"/>
      </w:numPr>
      <w:tabs>
        <w:tab w:val="left" w:pos="397"/>
      </w:tabs>
      <w:spacing w:before="40" w:after="40"/>
      <w:jc w:val="both"/>
    </w:pPr>
    <w:rPr>
      <w:rFonts w:ascii="Arial" w:hAnsi="Arial" w:eastAsia="宋体" w:cs="Times New Roman"/>
      <w:sz w:val="18"/>
      <w:lang w:val="en-US" w:eastAsia="zh-CN" w:bidi="ar-SA"/>
    </w:rPr>
  </w:style>
  <w:style w:type="paragraph" w:customStyle="1" w:styleId="420">
    <w:name w:val="样式 样式 首行缩进:  2 字符 + 首行缩进:  2 字符"/>
    <w:basedOn w:val="1"/>
    <w:autoRedefine/>
    <w:qFormat/>
    <w:uiPriority w:val="0"/>
    <w:pPr>
      <w:numPr>
        <w:ilvl w:val="0"/>
        <w:numId w:val="13"/>
      </w:numPr>
      <w:spacing w:line="360" w:lineRule="auto"/>
      <w:ind w:firstLine="480" w:firstLineChars="200"/>
    </w:pPr>
    <w:rPr>
      <w:sz w:val="24"/>
      <w:szCs w:val="20"/>
    </w:rPr>
  </w:style>
  <w:style w:type="paragraph" w:customStyle="1" w:styleId="421">
    <w:name w:val="样式 正文文本缩进 + (中文) 仿宋_GB2312 左侧:  0 厘米 行距: 1.5 倍行距 首行缩进:  2 字符"/>
    <w:basedOn w:val="422"/>
    <w:autoRedefine/>
    <w:qFormat/>
    <w:uiPriority w:val="0"/>
    <w:pPr>
      <w:spacing w:line="360" w:lineRule="auto"/>
      <w:ind w:firstLine="200" w:firstLineChars="200"/>
    </w:pPr>
    <w:rPr>
      <w:rFonts w:ascii="仿宋_GB2312" w:eastAsia="仿宋_GB2312"/>
    </w:rPr>
  </w:style>
  <w:style w:type="paragraph" w:customStyle="1" w:styleId="422">
    <w:name w:val="Body Text Indent1"/>
    <w:basedOn w:val="1"/>
    <w:autoRedefine/>
    <w:qFormat/>
    <w:uiPriority w:val="0"/>
    <w:pPr>
      <w:ind w:firstLine="630"/>
    </w:pPr>
    <w:rPr>
      <w:sz w:val="28"/>
      <w:szCs w:val="20"/>
    </w:rPr>
  </w:style>
  <w:style w:type="paragraph" w:customStyle="1" w:styleId="423">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24">
    <w:name w:val="样式 样式 正文首行缩进 2 + 左  0 字符 + 首行缩进:  2.57 字符"/>
    <w:basedOn w:val="1"/>
    <w:next w:val="1"/>
    <w:autoRedefine/>
    <w:qFormat/>
    <w:uiPriority w:val="0"/>
    <w:pPr>
      <w:adjustRightInd w:val="0"/>
      <w:snapToGrid w:val="0"/>
      <w:spacing w:after="120"/>
      <w:ind w:firstLine="540" w:firstLineChars="257"/>
    </w:pPr>
    <w:rPr>
      <w:szCs w:val="20"/>
    </w:rPr>
  </w:style>
  <w:style w:type="paragraph" w:customStyle="1" w:styleId="425">
    <w:name w:val="样式 标题 1 + 黑体 三号 非加粗 居中 段前: 6 磅 段后: 6 磅 行距: 固定值 20 磅"/>
    <w:basedOn w:val="2"/>
    <w:autoRedefine/>
    <w:qFormat/>
    <w:uiPriority w:val="0"/>
    <w:pPr>
      <w:spacing w:before="0" w:after="0" w:line="400" w:lineRule="exact"/>
      <w:jc w:val="center"/>
    </w:pPr>
    <w:rPr>
      <w:rFonts w:ascii="黑体" w:hAnsi="Times New Roman" w:eastAsia="黑体"/>
      <w:b w:val="0"/>
      <w:bCs w:val="0"/>
      <w:sz w:val="32"/>
      <w:szCs w:val="20"/>
      <w:lang w:val="en-US"/>
    </w:rPr>
  </w:style>
  <w:style w:type="paragraph" w:customStyle="1" w:styleId="426">
    <w:name w:val="BT3"/>
    <w:basedOn w:val="4"/>
    <w:autoRedefine/>
    <w:qFormat/>
    <w:uiPriority w:val="0"/>
    <w:pPr>
      <w:tabs>
        <w:tab w:val="clear" w:pos="1418"/>
      </w:tabs>
      <w:adjustRightInd w:val="0"/>
      <w:snapToGrid w:val="0"/>
      <w:spacing w:before="0" w:after="0" w:line="440" w:lineRule="exact"/>
      <w:ind w:firstLine="196" w:firstLineChars="196"/>
    </w:pPr>
    <w:rPr>
      <w:rFonts w:ascii="仿宋_GB2312" w:hAnsi="Times New Roman" w:eastAsia="仿宋_GB2312"/>
      <w:b w:val="0"/>
      <w:bCs w:val="0"/>
      <w:kern w:val="2"/>
      <w:szCs w:val="20"/>
      <w:lang w:val="en-US"/>
    </w:rPr>
  </w:style>
  <w:style w:type="paragraph" w:customStyle="1" w:styleId="427">
    <w:name w:val="文本1"/>
    <w:basedOn w:val="1"/>
    <w:autoRedefine/>
    <w:qFormat/>
    <w:uiPriority w:val="0"/>
    <w:pPr>
      <w:adjustRightInd w:val="0"/>
      <w:spacing w:line="312" w:lineRule="atLeast"/>
      <w:jc w:val="center"/>
      <w:textAlignment w:val="baseline"/>
    </w:pPr>
    <w:rPr>
      <w:kern w:val="0"/>
      <w:sz w:val="18"/>
      <w:szCs w:val="20"/>
    </w:rPr>
  </w:style>
  <w:style w:type="paragraph" w:customStyle="1" w:styleId="428">
    <w:name w:val="附录1"/>
    <w:basedOn w:val="1"/>
    <w:next w:val="1"/>
    <w:autoRedefine/>
    <w:qFormat/>
    <w:uiPriority w:val="0"/>
    <w:pPr>
      <w:tabs>
        <w:tab w:val="left" w:pos="1304"/>
      </w:tabs>
      <w:ind w:left="425" w:hanging="425"/>
      <w:outlineLvl w:val="0"/>
    </w:pPr>
    <w:rPr>
      <w:rFonts w:ascii="黑体" w:hAnsi="黑体" w:eastAsia="黑体"/>
      <w:b/>
      <w:sz w:val="44"/>
      <w:szCs w:val="20"/>
    </w:rPr>
  </w:style>
  <w:style w:type="paragraph" w:customStyle="1" w:styleId="429">
    <w:name w:val="xl82"/>
    <w:basedOn w:val="1"/>
    <w:autoRedefine/>
    <w:qFormat/>
    <w:uiPriority w:val="0"/>
    <w:pPr>
      <w:widowControl/>
      <w:spacing w:before="100" w:beforeAutospacing="1" w:after="100" w:afterAutospacing="1"/>
      <w:jc w:val="left"/>
      <w:textAlignment w:val="center"/>
    </w:pPr>
    <w:rPr>
      <w:rFonts w:ascii="宋体" w:cs="宋体"/>
      <w:b/>
      <w:bCs/>
      <w:kern w:val="0"/>
      <w:sz w:val="20"/>
      <w:szCs w:val="20"/>
    </w:rPr>
  </w:style>
  <w:style w:type="paragraph" w:customStyle="1" w:styleId="430">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31">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FFFF"/>
      <w:kern w:val="0"/>
      <w:sz w:val="20"/>
      <w:szCs w:val="20"/>
    </w:rPr>
  </w:style>
  <w:style w:type="paragraph" w:customStyle="1" w:styleId="43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433">
    <w:name w:val="Char Char Char Char"/>
    <w:basedOn w:val="1"/>
    <w:autoRedefine/>
    <w:semiHidden/>
    <w:qFormat/>
    <w:uiPriority w:val="0"/>
    <w:pPr>
      <w:pageBreakBefore/>
      <w:widowControl/>
      <w:spacing w:after="160" w:line="240" w:lineRule="exact"/>
      <w:jc w:val="left"/>
    </w:pPr>
    <w:rPr>
      <w:rFonts w:ascii="Verdana" w:hAnsi="Verdana"/>
      <w:kern w:val="0"/>
      <w:sz w:val="20"/>
      <w:szCs w:val="20"/>
      <w:lang w:eastAsia="en-US"/>
    </w:rPr>
  </w:style>
  <w:style w:type="paragraph" w:customStyle="1" w:styleId="434">
    <w:name w:val="p0"/>
    <w:basedOn w:val="1"/>
    <w:autoRedefine/>
    <w:qFormat/>
    <w:uiPriority w:val="0"/>
    <w:pPr>
      <w:widowControl/>
    </w:pPr>
    <w:rPr>
      <w:kern w:val="0"/>
      <w:szCs w:val="20"/>
    </w:rPr>
  </w:style>
  <w:style w:type="paragraph" w:customStyle="1" w:styleId="43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36">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37">
    <w:name w:val="默认段落字体 Para Char Char Char Char Char Char Char Char Char Char Char Char Char"/>
    <w:basedOn w:val="1"/>
    <w:autoRedefine/>
    <w:qFormat/>
    <w:uiPriority w:val="0"/>
    <w:rPr>
      <w:szCs w:val="20"/>
    </w:rPr>
  </w:style>
  <w:style w:type="paragraph" w:customStyle="1" w:styleId="438">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439">
    <w:name w:val="操作步骤"/>
    <w:basedOn w:val="1"/>
    <w:qFormat/>
    <w:uiPriority w:val="0"/>
    <w:pPr>
      <w:numPr>
        <w:ilvl w:val="0"/>
        <w:numId w:val="14"/>
      </w:numPr>
      <w:tabs>
        <w:tab w:val="left" w:pos="425"/>
      </w:tabs>
      <w:autoSpaceDE w:val="0"/>
      <w:autoSpaceDN w:val="0"/>
      <w:adjustRightInd w:val="0"/>
      <w:snapToGrid w:val="0"/>
      <w:spacing w:line="40" w:lineRule="atLeast"/>
      <w:textAlignment w:val="bottom"/>
    </w:pPr>
    <w:rPr>
      <w:rFonts w:ascii="昆仑楷体" w:eastAsia="楷体_GB2312"/>
      <w:kern w:val="0"/>
      <w:szCs w:val="20"/>
    </w:rPr>
  </w:style>
  <w:style w:type="paragraph" w:customStyle="1" w:styleId="440">
    <w:name w:val="表格内容"/>
    <w:basedOn w:val="1"/>
    <w:qFormat/>
    <w:uiPriority w:val="0"/>
    <w:pPr>
      <w:suppressLineNumbers/>
      <w:suppressAutoHyphens/>
    </w:pPr>
    <w:rPr>
      <w:szCs w:val="20"/>
    </w:rPr>
  </w:style>
  <w:style w:type="paragraph" w:customStyle="1" w:styleId="441">
    <w:name w:val="font9"/>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442">
    <w:name w:val="默认段落字体 Para Char Char Char Char Char Char Char Char Char1 Char Char Char Char"/>
    <w:basedOn w:val="1"/>
    <w:qFormat/>
    <w:uiPriority w:val="0"/>
    <w:rPr>
      <w:rFonts w:ascii="Tahoma" w:hAnsi="Tahoma"/>
      <w:sz w:val="24"/>
      <w:szCs w:val="20"/>
    </w:rPr>
  </w:style>
  <w:style w:type="paragraph" w:customStyle="1" w:styleId="44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444">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45">
    <w:name w:val="标书正文:  0.74 厘米"/>
    <w:basedOn w:val="1"/>
    <w:autoRedefine/>
    <w:qFormat/>
    <w:uiPriority w:val="0"/>
    <w:pPr>
      <w:snapToGrid w:val="0"/>
      <w:spacing w:line="360" w:lineRule="auto"/>
      <w:ind w:firstLine="420"/>
      <w:jc w:val="left"/>
    </w:pPr>
    <w:rPr>
      <w:szCs w:val="20"/>
    </w:rPr>
  </w:style>
  <w:style w:type="paragraph" w:customStyle="1" w:styleId="446">
    <w:name w:val="Body Text First Indent1"/>
    <w:basedOn w:val="22"/>
    <w:autoRedefine/>
    <w:qFormat/>
    <w:uiPriority w:val="0"/>
    <w:pPr>
      <w:ind w:firstLine="100" w:firstLineChars="100"/>
    </w:pPr>
    <w:rPr>
      <w:sz w:val="21"/>
      <w:szCs w:val="20"/>
    </w:rPr>
  </w:style>
  <w:style w:type="paragraph" w:customStyle="1" w:styleId="447">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448">
    <w:name w:val="xl14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49">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50">
    <w:name w:val="CM1"/>
    <w:basedOn w:val="1"/>
    <w:next w:val="1"/>
    <w:qFormat/>
    <w:uiPriority w:val="0"/>
    <w:pPr>
      <w:autoSpaceDE w:val="0"/>
      <w:autoSpaceDN w:val="0"/>
      <w:jc w:val="left"/>
    </w:pPr>
    <w:rPr>
      <w:rFonts w:hint="eastAsia" w:ascii="华文细黑" w:eastAsia="华文细黑"/>
      <w:color w:val="000000"/>
      <w:kern w:val="0"/>
      <w:sz w:val="24"/>
      <w:szCs w:val="20"/>
    </w:rPr>
  </w:style>
  <w:style w:type="paragraph" w:customStyle="1" w:styleId="451">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452">
    <w:name w:val="默认段落字体 Para Char Char Char Char Char Char Char"/>
    <w:basedOn w:val="1"/>
    <w:qFormat/>
    <w:uiPriority w:val="0"/>
    <w:rPr>
      <w:rFonts w:ascii="Tahoma" w:hAnsi="Tahoma"/>
      <w:sz w:val="24"/>
      <w:szCs w:val="20"/>
    </w:rPr>
  </w:style>
  <w:style w:type="paragraph" w:customStyle="1" w:styleId="453">
    <w:name w:val="没有缩进（为图形使用）"/>
    <w:basedOn w:val="1"/>
    <w:autoRedefine/>
    <w:qFormat/>
    <w:uiPriority w:val="0"/>
    <w:pPr>
      <w:spacing w:before="120" w:after="120" w:line="360" w:lineRule="auto"/>
    </w:pPr>
    <w:rPr>
      <w:sz w:val="24"/>
      <w:szCs w:val="20"/>
    </w:rPr>
  </w:style>
  <w:style w:type="paragraph" w:customStyle="1" w:styleId="454">
    <w:name w:val="样式 宋体 五号 行距: 单倍行距"/>
    <w:basedOn w:val="1"/>
    <w:qFormat/>
    <w:uiPriority w:val="0"/>
    <w:pPr>
      <w:adjustRightInd w:val="0"/>
      <w:jc w:val="left"/>
    </w:pPr>
    <w:rPr>
      <w:rFonts w:ascii="宋体" w:hAnsi="宋体"/>
      <w:kern w:val="0"/>
      <w:szCs w:val="20"/>
    </w:rPr>
  </w:style>
  <w:style w:type="paragraph" w:customStyle="1" w:styleId="455">
    <w:name w:val="List Continue 41"/>
    <w:basedOn w:val="1"/>
    <w:qFormat/>
    <w:uiPriority w:val="0"/>
    <w:pPr>
      <w:ind w:left="800" w:leftChars="800"/>
    </w:pPr>
    <w:rPr>
      <w:szCs w:val="20"/>
    </w:rPr>
  </w:style>
  <w:style w:type="paragraph" w:customStyle="1" w:styleId="456">
    <w:name w:val="Style Heading 3h3Heading 3 - oldLevel 3 HeadH3level_3PIM 3se..."/>
    <w:basedOn w:val="4"/>
    <w:qFormat/>
    <w:uiPriority w:val="0"/>
    <w:pPr>
      <w:numPr>
        <w:ilvl w:val="2"/>
        <w:numId w:val="10"/>
      </w:numPr>
      <w:tabs>
        <w:tab w:val="left" w:pos="709"/>
        <w:tab w:val="clear" w:pos="1418"/>
      </w:tabs>
      <w:spacing w:line="415" w:lineRule="auto"/>
    </w:pPr>
    <w:rPr>
      <w:rFonts w:ascii="Times New Roman" w:hAnsi="Times New Roman"/>
      <w:bCs w:val="0"/>
      <w:kern w:val="2"/>
      <w:szCs w:val="20"/>
      <w:lang w:val="en-US"/>
    </w:rPr>
  </w:style>
  <w:style w:type="paragraph" w:customStyle="1" w:styleId="457">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58">
    <w:name w:val="g3"/>
    <w:basedOn w:val="1"/>
    <w:autoRedefine/>
    <w:qFormat/>
    <w:uiPriority w:val="0"/>
    <w:pPr>
      <w:widowControl/>
      <w:jc w:val="left"/>
    </w:pPr>
    <w:rPr>
      <w:rFonts w:ascii="宋体"/>
      <w:kern w:val="0"/>
      <w:sz w:val="24"/>
      <w:szCs w:val="20"/>
    </w:rPr>
  </w:style>
  <w:style w:type="paragraph" w:customStyle="1" w:styleId="459">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60">
    <w:name w:val="标题3——2"/>
    <w:basedOn w:val="4"/>
    <w:next w:val="59"/>
    <w:autoRedefine/>
    <w:qFormat/>
    <w:uiPriority w:val="0"/>
    <w:pPr>
      <w:tabs>
        <w:tab w:val="left" w:pos="1280"/>
        <w:tab w:val="right" w:leader="dot" w:pos="8777"/>
        <w:tab w:val="clear" w:pos="1418"/>
      </w:tabs>
      <w:spacing w:beforeLines="100" w:after="0" w:line="240" w:lineRule="auto"/>
      <w:ind w:left="851" w:hanging="851"/>
      <w:outlineLvl w:val="9"/>
    </w:pPr>
    <w:rPr>
      <w:rFonts w:ascii="黑体" w:hAnsi="宋体" w:eastAsia="黑体"/>
      <w:bCs w:val="0"/>
      <w:kern w:val="2"/>
      <w:sz w:val="30"/>
      <w:szCs w:val="20"/>
      <w:lang w:val="en-US"/>
    </w:rPr>
  </w:style>
  <w:style w:type="paragraph" w:customStyle="1" w:styleId="461">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462">
    <w:name w:val="1"/>
    <w:basedOn w:val="1"/>
    <w:autoRedefine/>
    <w:qFormat/>
    <w:uiPriority w:val="0"/>
    <w:rPr>
      <w:rFonts w:ascii="Tahoma" w:hAnsi="Tahoma"/>
      <w:sz w:val="24"/>
      <w:szCs w:val="20"/>
    </w:rPr>
  </w:style>
  <w:style w:type="paragraph" w:customStyle="1" w:styleId="463">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64">
    <w:name w:val="l-2"/>
    <w:basedOn w:val="1"/>
    <w:autoRedefine/>
    <w:qFormat/>
    <w:uiPriority w:val="0"/>
    <w:pPr>
      <w:widowControl/>
      <w:jc w:val="left"/>
    </w:pPr>
    <w:rPr>
      <w:rFonts w:ascii="宋体"/>
      <w:b/>
      <w:color w:val="000000"/>
      <w:kern w:val="0"/>
      <w:sz w:val="13"/>
      <w:szCs w:val="20"/>
    </w:rPr>
  </w:style>
  <w:style w:type="paragraph" w:customStyle="1" w:styleId="46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66">
    <w:name w:val="样式1"/>
    <w:basedOn w:val="5"/>
    <w:qFormat/>
    <w:uiPriority w:val="0"/>
    <w:pPr>
      <w:numPr>
        <w:ilvl w:val="0"/>
        <w:numId w:val="15"/>
      </w:numPr>
      <w:tabs>
        <w:tab w:val="left" w:pos="720"/>
      </w:tabs>
      <w:spacing w:before="500" w:after="260" w:line="560" w:lineRule="atLeast"/>
    </w:pPr>
    <w:rPr>
      <w:rFonts w:ascii="Arial" w:hAnsi="Arial" w:eastAsia="黑体"/>
      <w:bCs w:val="0"/>
      <w:kern w:val="2"/>
      <w:szCs w:val="20"/>
      <w:lang w:val="en-US"/>
    </w:rPr>
  </w:style>
  <w:style w:type="paragraph" w:customStyle="1" w:styleId="467">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68">
    <w:name w:val="ly"/>
    <w:basedOn w:val="1"/>
    <w:qFormat/>
    <w:uiPriority w:val="0"/>
    <w:pPr>
      <w:widowControl/>
      <w:jc w:val="right"/>
    </w:pPr>
    <w:rPr>
      <w:rFonts w:ascii="方正书宋简体" w:eastAsia="方正书宋简体"/>
      <w:color w:val="000000"/>
      <w:kern w:val="0"/>
      <w:szCs w:val="20"/>
    </w:rPr>
  </w:style>
  <w:style w:type="paragraph" w:customStyle="1" w:styleId="469">
    <w:name w:val="附录2"/>
    <w:basedOn w:val="1"/>
    <w:next w:val="1"/>
    <w:qFormat/>
    <w:uiPriority w:val="0"/>
    <w:pPr>
      <w:tabs>
        <w:tab w:val="left" w:pos="420"/>
        <w:tab w:val="left" w:pos="624"/>
      </w:tabs>
      <w:ind w:left="420" w:hanging="420"/>
      <w:outlineLvl w:val="1"/>
    </w:pPr>
    <w:rPr>
      <w:rFonts w:ascii="黑体" w:hAnsi="黑体" w:eastAsia="黑体"/>
      <w:b/>
      <w:sz w:val="32"/>
      <w:szCs w:val="20"/>
    </w:rPr>
  </w:style>
  <w:style w:type="paragraph" w:customStyle="1" w:styleId="47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1">
    <w:name w:val="p20"/>
    <w:basedOn w:val="1"/>
    <w:qFormat/>
    <w:uiPriority w:val="0"/>
    <w:pPr>
      <w:widowControl/>
      <w:jc w:val="left"/>
    </w:pPr>
    <w:rPr>
      <w:rFonts w:ascii="宋体" w:cs="宋体"/>
      <w:kern w:val="0"/>
      <w:szCs w:val="21"/>
    </w:rPr>
  </w:style>
  <w:style w:type="paragraph" w:customStyle="1" w:styleId="472">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75">
    <w:name w:val="xl1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47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color w:val="FF0000"/>
      <w:kern w:val="0"/>
      <w:sz w:val="20"/>
      <w:szCs w:val="20"/>
    </w:rPr>
  </w:style>
  <w:style w:type="paragraph" w:customStyle="1" w:styleId="477">
    <w:name w:val="样式 正文缩进正文（首行缩进两字）表正文正文非缩进特点标题4段1 + 首行缩进:  2 字符"/>
    <w:basedOn w:val="15"/>
    <w:autoRedefine/>
    <w:qFormat/>
    <w:uiPriority w:val="0"/>
    <w:pPr>
      <w:ind w:firstLine="480" w:firstLineChars="200"/>
    </w:pPr>
  </w:style>
  <w:style w:type="paragraph" w:customStyle="1" w:styleId="478">
    <w:name w:val="CSS1级正文 Char"/>
    <w:basedOn w:val="22"/>
    <w:qFormat/>
    <w:uiPriority w:val="0"/>
    <w:pPr>
      <w:adjustRightInd w:val="0"/>
      <w:snapToGrid w:val="0"/>
      <w:spacing w:line="360" w:lineRule="auto"/>
      <w:ind w:firstLine="480"/>
    </w:pPr>
    <w:rPr>
      <w:szCs w:val="20"/>
    </w:rPr>
  </w:style>
  <w:style w:type="paragraph" w:customStyle="1" w:styleId="479">
    <w:name w:val="正文文本 21"/>
    <w:basedOn w:val="1"/>
    <w:autoRedefine/>
    <w:qFormat/>
    <w:uiPriority w:val="0"/>
    <w:pPr>
      <w:adjustRightInd w:val="0"/>
      <w:spacing w:before="120" w:line="360" w:lineRule="auto"/>
      <w:ind w:firstLine="480"/>
      <w:textAlignment w:val="baseline"/>
    </w:pPr>
    <w:rPr>
      <w:sz w:val="24"/>
      <w:szCs w:val="20"/>
    </w:rPr>
  </w:style>
  <w:style w:type="paragraph" w:customStyle="1" w:styleId="480">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8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szCs w:val="20"/>
      <w:lang w:eastAsia="zh-TW"/>
    </w:rPr>
  </w:style>
  <w:style w:type="paragraph" w:customStyle="1" w:styleId="482">
    <w:name w:val="intel1"/>
    <w:basedOn w:val="1"/>
    <w:qFormat/>
    <w:uiPriority w:val="0"/>
    <w:pPr>
      <w:widowControl/>
      <w:jc w:val="left"/>
    </w:pPr>
    <w:rPr>
      <w:rFonts w:ascii="宋体"/>
      <w:kern w:val="0"/>
      <w:sz w:val="24"/>
      <w:szCs w:val="20"/>
    </w:rPr>
  </w:style>
  <w:style w:type="paragraph" w:customStyle="1" w:styleId="483">
    <w:name w:val="xl87"/>
    <w:basedOn w:val="1"/>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84">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85">
    <w:name w:val="Body Text Indent 21"/>
    <w:basedOn w:val="1"/>
    <w:qFormat/>
    <w:uiPriority w:val="0"/>
    <w:pPr>
      <w:spacing w:line="480" w:lineRule="auto"/>
      <w:ind w:left="200" w:leftChars="200"/>
    </w:pPr>
    <w:rPr>
      <w:szCs w:val="20"/>
    </w:rPr>
  </w:style>
  <w:style w:type="paragraph" w:customStyle="1" w:styleId="486">
    <w:name w:val="mtitle"/>
    <w:basedOn w:val="1"/>
    <w:qFormat/>
    <w:uiPriority w:val="0"/>
    <w:pPr>
      <w:widowControl/>
      <w:jc w:val="center"/>
    </w:pPr>
    <w:rPr>
      <w:rFonts w:ascii="方正小标宋简体" w:eastAsia="方正小标宋简体"/>
      <w:color w:val="000000"/>
      <w:kern w:val="0"/>
      <w:sz w:val="44"/>
      <w:szCs w:val="20"/>
    </w:rPr>
  </w:style>
  <w:style w:type="paragraph" w:customStyle="1" w:styleId="487">
    <w:name w:val="宋体 五号 首行缩进"/>
    <w:basedOn w:val="1"/>
    <w:qFormat/>
    <w:uiPriority w:val="0"/>
    <w:pPr>
      <w:spacing w:before="3"/>
      <w:ind w:firstLine="428" w:firstLineChars="200"/>
    </w:pPr>
    <w:rPr>
      <w:rFonts w:ascii="宋体" w:hAnsi="宋体" w:cs="宋体"/>
      <w:spacing w:val="2"/>
      <w:szCs w:val="20"/>
    </w:rPr>
  </w:style>
  <w:style w:type="paragraph" w:customStyle="1" w:styleId="488">
    <w:name w:val="列出段落3"/>
    <w:basedOn w:val="1"/>
    <w:qFormat/>
    <w:uiPriority w:val="99"/>
    <w:pPr>
      <w:ind w:firstLine="420" w:firstLineChars="200"/>
    </w:pPr>
    <w:rPr>
      <w:rFonts w:ascii="Calibri" w:hAnsi="Calibri"/>
      <w:szCs w:val="22"/>
    </w:rPr>
  </w:style>
  <w:style w:type="paragraph" w:customStyle="1" w:styleId="489">
    <w:name w:val="表格标题"/>
    <w:basedOn w:val="440"/>
    <w:qFormat/>
    <w:uiPriority w:val="0"/>
  </w:style>
  <w:style w:type="paragraph" w:customStyle="1" w:styleId="49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91">
    <w:name w:val="正文段"/>
    <w:basedOn w:val="1"/>
    <w:autoRedefine/>
    <w:qFormat/>
    <w:uiPriority w:val="0"/>
    <w:pPr>
      <w:snapToGrid w:val="0"/>
      <w:spacing w:after="240" w:line="240" w:lineRule="atLeast"/>
      <w:ind w:firstLine="425"/>
    </w:pPr>
    <w:rPr>
      <w:rFonts w:ascii="宋体"/>
      <w:sz w:val="24"/>
      <w:szCs w:val="20"/>
    </w:rPr>
  </w:style>
  <w:style w:type="paragraph" w:customStyle="1" w:styleId="492">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493">
    <w:name w:val="Document Map1"/>
    <w:basedOn w:val="1"/>
    <w:autoRedefine/>
    <w:qFormat/>
    <w:uiPriority w:val="0"/>
    <w:pPr>
      <w:shd w:val="clear" w:color="auto" w:fill="000080"/>
    </w:pPr>
    <w:rPr>
      <w:szCs w:val="20"/>
    </w:rPr>
  </w:style>
  <w:style w:type="paragraph" w:customStyle="1" w:styleId="494">
    <w:name w:val="正文0"/>
    <w:basedOn w:val="1"/>
    <w:qFormat/>
    <w:uiPriority w:val="0"/>
    <w:pPr>
      <w:adjustRightInd w:val="0"/>
      <w:spacing w:line="360" w:lineRule="auto"/>
      <w:ind w:firstLine="482"/>
      <w:textAlignment w:val="baseline"/>
    </w:pPr>
    <w:rPr>
      <w:kern w:val="24"/>
      <w:sz w:val="24"/>
      <w:szCs w:val="20"/>
    </w:rPr>
  </w:style>
  <w:style w:type="paragraph" w:customStyle="1" w:styleId="495">
    <w:name w:val="zw"/>
    <w:basedOn w:val="1"/>
    <w:qFormat/>
    <w:uiPriority w:val="0"/>
    <w:pPr>
      <w:widowControl/>
      <w:ind w:left="100" w:right="100"/>
    </w:pPr>
    <w:rPr>
      <w:rFonts w:ascii="方正书宋简体" w:eastAsia="方正书宋简体"/>
      <w:color w:val="000000"/>
      <w:kern w:val="0"/>
      <w:szCs w:val="20"/>
    </w:rPr>
  </w:style>
  <w:style w:type="paragraph" w:customStyle="1" w:styleId="496">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97">
    <w:name w:val="Body Text 21"/>
    <w:basedOn w:val="1"/>
    <w:qFormat/>
    <w:uiPriority w:val="0"/>
    <w:rPr>
      <w:rFonts w:ascii="宋体"/>
      <w:sz w:val="24"/>
      <w:szCs w:val="20"/>
    </w:rPr>
  </w:style>
  <w:style w:type="paragraph" w:customStyle="1" w:styleId="498">
    <w:name w:val="正文 + 三号"/>
    <w:basedOn w:val="1"/>
    <w:qFormat/>
    <w:uiPriority w:val="0"/>
    <w:rPr>
      <w:szCs w:val="20"/>
    </w:rPr>
  </w:style>
  <w:style w:type="paragraph" w:customStyle="1" w:styleId="499">
    <w:name w:val="Normal Indent1"/>
    <w:basedOn w:val="1"/>
    <w:autoRedefine/>
    <w:qFormat/>
    <w:uiPriority w:val="0"/>
    <w:pPr>
      <w:ind w:firstLine="420"/>
    </w:pPr>
    <w:rPr>
      <w:szCs w:val="20"/>
    </w:rPr>
  </w:style>
  <w:style w:type="paragraph" w:customStyle="1" w:styleId="500">
    <w:name w:val="Block Text1"/>
    <w:basedOn w:val="1"/>
    <w:autoRedefine/>
    <w:qFormat/>
    <w:uiPriority w:val="0"/>
    <w:pPr>
      <w:autoSpaceDE w:val="0"/>
      <w:autoSpaceDN w:val="0"/>
      <w:adjustRightInd w:val="0"/>
      <w:spacing w:line="1270" w:lineRule="exact"/>
      <w:ind w:left="300" w:right="-20" w:hanging="300" w:hangingChars="300"/>
      <w:jc w:val="left"/>
    </w:pPr>
    <w:rPr>
      <w:rFonts w:eastAsia="仿宋_GB2312"/>
      <w:sz w:val="72"/>
      <w:szCs w:val="20"/>
    </w:rPr>
  </w:style>
  <w:style w:type="paragraph" w:customStyle="1" w:styleId="501">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502">
    <w:name w:val="标题2"/>
    <w:basedOn w:val="3"/>
    <w:autoRedefine/>
    <w:qFormat/>
    <w:uiPriority w:val="0"/>
    <w:pPr>
      <w:keepNext w:val="0"/>
      <w:keepLines w:val="0"/>
      <w:tabs>
        <w:tab w:val="clear" w:pos="708"/>
      </w:tabs>
      <w:snapToGrid w:val="0"/>
      <w:spacing w:before="0" w:after="0" w:line="360" w:lineRule="auto"/>
      <w:ind w:left="0" w:firstLine="574" w:firstLineChars="196"/>
      <w:textAlignment w:val="auto"/>
      <w:outlineLvl w:val="9"/>
    </w:pPr>
    <w:rPr>
      <w:rFonts w:ascii="宋体" w:hAnsi="宋体"/>
      <w:bCs w:val="0"/>
      <w:spacing w:val="6"/>
      <w:kern w:val="2"/>
      <w:szCs w:val="20"/>
      <w:u w:val="single"/>
    </w:rPr>
  </w:style>
  <w:style w:type="paragraph" w:customStyle="1" w:styleId="503">
    <w:name w:val="style12"/>
    <w:basedOn w:val="1"/>
    <w:autoRedefine/>
    <w:qFormat/>
    <w:uiPriority w:val="0"/>
    <w:pPr>
      <w:widowControl/>
      <w:jc w:val="left"/>
    </w:pPr>
    <w:rPr>
      <w:rFonts w:ascii="宋体"/>
      <w:kern w:val="0"/>
      <w:sz w:val="18"/>
      <w:szCs w:val="20"/>
    </w:rPr>
  </w:style>
  <w:style w:type="paragraph" w:customStyle="1" w:styleId="504">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505">
    <w:name w:val="Char1 Char Char Char"/>
    <w:basedOn w:val="1"/>
    <w:autoRedefine/>
    <w:qFormat/>
    <w:uiPriority w:val="0"/>
    <w:rPr>
      <w:rFonts w:ascii="Tahoma" w:hAnsi="Tahoma"/>
      <w:sz w:val="24"/>
      <w:szCs w:val="20"/>
    </w:rPr>
  </w:style>
  <w:style w:type="paragraph" w:customStyle="1" w:styleId="506">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507">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508">
    <w:name w:val="BT4"/>
    <w:basedOn w:val="5"/>
    <w:autoRedefine/>
    <w:qFormat/>
    <w:uiPriority w:val="0"/>
    <w:pPr>
      <w:adjustRightInd w:val="0"/>
      <w:snapToGrid w:val="0"/>
      <w:spacing w:before="0" w:after="0" w:line="300" w:lineRule="auto"/>
      <w:ind w:left="267" w:leftChars="267"/>
    </w:pPr>
    <w:rPr>
      <w:rFonts w:ascii="仿宋_GB2312" w:hAnsi="Arial" w:eastAsia="仿宋_GB2312"/>
      <w:b w:val="0"/>
      <w:bCs w:val="0"/>
      <w:kern w:val="2"/>
      <w:szCs w:val="20"/>
      <w:lang w:val="en-US"/>
    </w:rPr>
  </w:style>
  <w:style w:type="paragraph" w:customStyle="1" w:styleId="509">
    <w:name w:val="默认段落字体 Para Char Char Char Char"/>
    <w:basedOn w:val="1"/>
    <w:autoRedefine/>
    <w:qFormat/>
    <w:uiPriority w:val="0"/>
    <w:rPr>
      <w:szCs w:val="20"/>
    </w:rPr>
  </w:style>
  <w:style w:type="paragraph" w:customStyle="1" w:styleId="510">
    <w:name w:val="List Continue 21"/>
    <w:basedOn w:val="1"/>
    <w:autoRedefine/>
    <w:qFormat/>
    <w:uiPriority w:val="0"/>
    <w:pPr>
      <w:ind w:left="400" w:leftChars="400"/>
    </w:pPr>
    <w:rPr>
      <w:szCs w:val="20"/>
    </w:rPr>
  </w:style>
  <w:style w:type="paragraph" w:customStyle="1" w:styleId="511">
    <w:name w:val="图1"/>
    <w:basedOn w:val="1"/>
    <w:next w:val="1"/>
    <w:autoRedefine/>
    <w:qFormat/>
    <w:uiPriority w:val="0"/>
    <w:pPr>
      <w:tabs>
        <w:tab w:val="left" w:pos="284"/>
      </w:tabs>
      <w:spacing w:beforeLines="50" w:afterLines="100" w:line="360" w:lineRule="auto"/>
      <w:ind w:left="1105" w:hanging="748" w:firstLineChars="200"/>
      <w:jc w:val="center"/>
    </w:pPr>
    <w:rPr>
      <w:kern w:val="0"/>
      <w:sz w:val="24"/>
    </w:rPr>
  </w:style>
  <w:style w:type="paragraph" w:customStyle="1" w:styleId="512">
    <w:name w:val="WPSOffice手动目录 1"/>
    <w:autoRedefine/>
    <w:qFormat/>
    <w:uiPriority w:val="0"/>
    <w:rPr>
      <w:rFonts w:ascii="Times New Roman" w:hAnsi="Times New Roman" w:eastAsia="宋体" w:cs="Times New Roman"/>
      <w:lang w:val="en-US" w:eastAsia="zh-CN" w:bidi="ar-SA"/>
    </w:rPr>
  </w:style>
  <w:style w:type="paragraph" w:customStyle="1" w:styleId="513">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514">
    <w:name w:val="图例"/>
    <w:basedOn w:val="1"/>
    <w:autoRedefine/>
    <w:qFormat/>
    <w:uiPriority w:val="0"/>
    <w:pPr>
      <w:spacing w:before="120" w:after="120" w:line="360" w:lineRule="auto"/>
      <w:jc w:val="center"/>
    </w:pPr>
    <w:rPr>
      <w:rFonts w:eastAsia="仿宋_GB2312"/>
      <w:b/>
      <w:sz w:val="24"/>
      <w:szCs w:val="20"/>
    </w:rPr>
  </w:style>
  <w:style w:type="paragraph" w:customStyle="1" w:styleId="515">
    <w:name w:val="Char11"/>
    <w:basedOn w:val="1"/>
    <w:autoRedefine/>
    <w:qFormat/>
    <w:uiPriority w:val="0"/>
    <w:rPr>
      <w:szCs w:val="20"/>
    </w:rPr>
  </w:style>
  <w:style w:type="paragraph" w:customStyle="1" w:styleId="516">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517">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518">
    <w:name w:val="Table Contents"/>
    <w:basedOn w:val="22"/>
    <w:autoRedefine/>
    <w:qFormat/>
    <w:uiPriority w:val="0"/>
    <w:pPr>
      <w:suppressAutoHyphens/>
      <w:jc w:val="left"/>
    </w:pPr>
    <w:rPr>
      <w:rFonts w:eastAsia="Times New Roman"/>
      <w:szCs w:val="20"/>
    </w:rPr>
  </w:style>
  <w:style w:type="paragraph" w:customStyle="1" w:styleId="519">
    <w:name w:val="bt2"/>
    <w:basedOn w:val="3"/>
    <w:autoRedefine/>
    <w:qFormat/>
    <w:uiPriority w:val="0"/>
    <w:pPr>
      <w:tabs>
        <w:tab w:val="clear" w:pos="708"/>
      </w:tabs>
      <w:spacing w:before="0" w:after="0" w:line="360" w:lineRule="auto"/>
      <w:ind w:left="0" w:firstLine="0"/>
      <w:jc w:val="center"/>
      <w:textAlignment w:val="auto"/>
      <w:outlineLvl w:val="0"/>
    </w:pPr>
    <w:rPr>
      <w:rFonts w:ascii="仿宋_GB2312" w:eastAsia="仿宋_GB2312"/>
      <w:bCs w:val="0"/>
      <w:sz w:val="24"/>
      <w:szCs w:val="20"/>
      <w:lang w:val="en-US"/>
    </w:rPr>
  </w:style>
  <w:style w:type="paragraph" w:customStyle="1" w:styleId="520">
    <w:name w:val="Char Char Char Char Char Char Char"/>
    <w:basedOn w:val="17"/>
    <w:qFormat/>
    <w:uiPriority w:val="0"/>
    <w:rPr>
      <w:rFonts w:ascii="宋体" w:hAnsi="Tahoma"/>
    </w:rPr>
  </w:style>
  <w:style w:type="paragraph" w:customStyle="1" w:styleId="521">
    <w:name w:val="关键词"/>
    <w:basedOn w:val="1"/>
    <w:next w:val="1"/>
    <w:autoRedefine/>
    <w:qFormat/>
    <w:uiPriority w:val="0"/>
    <w:pPr>
      <w:spacing w:line="360" w:lineRule="auto"/>
    </w:pPr>
    <w:rPr>
      <w:rFonts w:eastAsia="黑体"/>
      <w:sz w:val="20"/>
      <w:szCs w:val="20"/>
    </w:rPr>
  </w:style>
  <w:style w:type="paragraph" w:customStyle="1" w:styleId="522">
    <w:name w:val="样式1xz"/>
    <w:basedOn w:val="1"/>
    <w:autoRedefine/>
    <w:qFormat/>
    <w:uiPriority w:val="0"/>
    <w:pPr>
      <w:tabs>
        <w:tab w:val="left" w:pos="1050"/>
        <w:tab w:val="right" w:leader="dot" w:pos="8296"/>
      </w:tabs>
    </w:pPr>
    <w:rPr>
      <w:caps/>
      <w:spacing w:val="20"/>
      <w:sz w:val="24"/>
      <w:szCs w:val="20"/>
    </w:rPr>
  </w:style>
  <w:style w:type="paragraph" w:customStyle="1" w:styleId="523">
    <w:name w:val="Index 11"/>
    <w:basedOn w:val="1"/>
    <w:next w:val="1"/>
    <w:autoRedefine/>
    <w:qFormat/>
    <w:uiPriority w:val="0"/>
    <w:pPr>
      <w:spacing w:line="220" w:lineRule="exact"/>
      <w:jc w:val="center"/>
    </w:pPr>
    <w:rPr>
      <w:rFonts w:ascii="仿宋_GB2312" w:eastAsia="仿宋_GB2312"/>
      <w:szCs w:val="20"/>
    </w:rPr>
  </w:style>
  <w:style w:type="paragraph" w:customStyle="1" w:styleId="524">
    <w:name w:val="Char Char11"/>
    <w:basedOn w:val="1"/>
    <w:autoRedefine/>
    <w:qFormat/>
    <w:uiPriority w:val="0"/>
    <w:pPr>
      <w:widowControl/>
      <w:spacing w:after="160" w:line="240" w:lineRule="exact"/>
      <w:jc w:val="left"/>
    </w:pPr>
    <w:rPr>
      <w:rFonts w:ascii="Verdana" w:hAnsi="Verdana"/>
      <w:kern w:val="0"/>
      <w:sz w:val="20"/>
      <w:szCs w:val="20"/>
      <w:lang w:eastAsia="en-US"/>
    </w:rPr>
  </w:style>
  <w:style w:type="table" w:customStyle="1" w:styleId="525">
    <w:name w:val="网格型1"/>
    <w:basedOn w:val="6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le Normal"/>
    <w:qFormat/>
    <w:uiPriority w:val="0"/>
    <w:rPr>
      <w:rFonts w:ascii="Helvetica Neue" w:hAnsi="Helvetica Neue"/>
    </w:rPr>
    <w:tblPr>
      <w:tblCellMar>
        <w:top w:w="0" w:type="dxa"/>
        <w:left w:w="0" w:type="dxa"/>
        <w:bottom w:w="0" w:type="dxa"/>
        <w:right w:w="0" w:type="dxa"/>
      </w:tblCellMar>
    </w:tblPr>
  </w:style>
  <w:style w:type="table" w:customStyle="1" w:styleId="527">
    <w:name w:val="网格型2"/>
    <w:basedOn w:val="61"/>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8">
    <w:name w:val="标准正文 Char"/>
    <w:link w:val="259"/>
    <w:autoRedefine/>
    <w:qFormat/>
    <w:uiPriority w:val="0"/>
    <w:rPr>
      <w:rFonts w:ascii="Arial" w:hAnsi="Arial"/>
      <w:sz w:val="24"/>
      <w:lang w:val="en-US"/>
    </w:rPr>
  </w:style>
  <w:style w:type="paragraph" w:customStyle="1" w:styleId="529">
    <w:name w:val="表格内正文"/>
    <w:qFormat/>
    <w:uiPriority w:val="0"/>
    <w:pPr>
      <w:widowControl w:val="0"/>
      <w:jc w:val="center"/>
    </w:pPr>
    <w:rPr>
      <w:rFonts w:ascii="Times New Roman" w:hAnsi="Times New Roman" w:eastAsia="Arial Unicode MS" w:cs="Arial Unicode MS"/>
      <w:color w:val="000000"/>
      <w:u w:color="000000"/>
      <w:lang w:val="en-US" w:eastAsia="zh-CN" w:bidi="ar-SA"/>
    </w:rPr>
  </w:style>
  <w:style w:type="paragraph" w:customStyle="1" w:styleId="530">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531">
    <w:name w:val="font31"/>
    <w:basedOn w:val="63"/>
    <w:autoRedefine/>
    <w:qFormat/>
    <w:uiPriority w:val="0"/>
    <w:rPr>
      <w:rFonts w:hint="eastAsia" w:ascii="黑体" w:hAnsi="宋体" w:eastAsia="黑体" w:cs="黑体"/>
      <w:color w:val="000000"/>
      <w:sz w:val="24"/>
      <w:szCs w:val="24"/>
      <w:u w:val="none"/>
    </w:rPr>
  </w:style>
  <w:style w:type="character" w:customStyle="1" w:styleId="532">
    <w:name w:val="font41"/>
    <w:basedOn w:val="63"/>
    <w:autoRedefine/>
    <w:qFormat/>
    <w:uiPriority w:val="0"/>
    <w:rPr>
      <w:rFonts w:ascii="Microsoft YaHei UI" w:hAnsi="Microsoft YaHei UI" w:eastAsia="Microsoft YaHei UI" w:cs="Microsoft YaHei U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header" Target="header2.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0BFBD8-87D3-4908-B418-395D107BFBA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9863</Words>
  <Characters>10421</Characters>
  <Lines>90</Lines>
  <Paragraphs>25</Paragraphs>
  <TotalTime>0</TotalTime>
  <ScaleCrop>false</ScaleCrop>
  <LinksUpToDate>false</LinksUpToDate>
  <CharactersWithSpaces>11004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2023-10-18T06:32:00Z</dcterms:created>
  <dc:creator>john</dc:creator>
  <cp:lastModifiedBy>唐睿</cp:lastModifiedBy>
  <cp:lastPrinted>2023-11-22T06:05:00Z</cp:lastPrinted>
  <dcterms:modified xsi:type="dcterms:W3CDTF">2024-10-21T00:49:39Z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01E29CABABDA47A09C9512C3E02916CA_13</vt:lpwstr>
  </property>
</Properties>
</file>