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both"/>
        <w:rPr>
          <w:rFonts w:ascii="宋体" w:hAnsi="宋体"/>
          <w:b/>
          <w:color w:val="000000" w:themeColor="text1"/>
          <w:sz w:val="36"/>
          <w:szCs w:val="36"/>
          <w14:textFill>
            <w14:solidFill>
              <w14:schemeClr w14:val="tx1"/>
            </w14:solidFill>
          </w14:textFill>
        </w:rPr>
      </w:pPr>
      <w:bookmarkStart w:id="0" w:name="_Toc101155884"/>
      <w:bookmarkStart w:id="1" w:name="_Toc200359427"/>
      <w:bookmarkStart w:id="2" w:name="_Toc98238846"/>
      <w:bookmarkStart w:id="3" w:name="_Toc99792200"/>
      <w:bookmarkStart w:id="4" w:name="_Toc322559581"/>
      <w:bookmarkStart w:id="5" w:name="_Toc200359238"/>
      <w:bookmarkStart w:id="6" w:name="_Toc100123407"/>
      <w:bookmarkStart w:id="7" w:name="_Toc101155681"/>
      <w:bookmarkStart w:id="8" w:name="_Toc98239310"/>
    </w:p>
    <w:p>
      <w:pPr>
        <w:spacing w:after="120"/>
        <w:jc w:val="center"/>
        <w:rPr>
          <w:rFonts w:ascii="宋体" w:hAnsi="宋体"/>
          <w:b/>
          <w:color w:val="000000" w:themeColor="text1"/>
          <w:sz w:val="36"/>
          <w:szCs w:val="36"/>
          <w14:textFill>
            <w14:solidFill>
              <w14:schemeClr w14:val="tx1"/>
            </w14:solidFill>
          </w14:textFill>
        </w:rPr>
      </w:pPr>
      <w:r>
        <w:rPr>
          <w:rFonts w:hint="eastAsia" w:eastAsiaTheme="minorEastAsia"/>
          <w:lang w:eastAsia="zh-CN"/>
        </w:rPr>
        <w:drawing>
          <wp:inline distT="0" distB="0" distL="114300" distR="114300">
            <wp:extent cx="2167255" cy="2058035"/>
            <wp:effectExtent l="0" t="0" r="4445" b="18415"/>
            <wp:docPr id="22" name="图片 22" descr="546ac68ff5f90b379733a8efd7b35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546ac68ff5f90b379733a8efd7b356c"/>
                    <pic:cNvPicPr>
                      <a:picLocks noChangeAspect="1"/>
                    </pic:cNvPicPr>
                  </pic:nvPicPr>
                  <pic:blipFill>
                    <a:blip r:embed="rId24"/>
                    <a:stretch>
                      <a:fillRect/>
                    </a:stretch>
                  </pic:blipFill>
                  <pic:spPr>
                    <a:xfrm>
                      <a:off x="0" y="0"/>
                      <a:ext cx="2167255" cy="2058035"/>
                    </a:xfrm>
                    <a:prstGeom prst="rect">
                      <a:avLst/>
                    </a:prstGeom>
                  </pic:spPr>
                </pic:pic>
              </a:graphicData>
            </a:graphic>
          </wp:inline>
        </w:drawing>
      </w:r>
    </w:p>
    <w:p>
      <w:pPr>
        <w:spacing w:after="120"/>
        <w:jc w:val="center"/>
        <w:rPr>
          <w:rFonts w:ascii="方正小标宋_GBK" w:hAnsi="宋体" w:eastAsia="方正小标宋_GBK"/>
          <w:b/>
          <w:color w:val="000000" w:themeColor="text1"/>
          <w:sz w:val="40"/>
          <w:szCs w:val="36"/>
          <w14:textFill>
            <w14:solidFill>
              <w14:schemeClr w14:val="tx1"/>
            </w14:solidFill>
          </w14:textFill>
        </w:rPr>
      </w:pPr>
      <w:bookmarkStart w:id="9" w:name="OLE_LINK2"/>
      <w:r>
        <w:rPr>
          <w:rFonts w:hint="eastAsia" w:ascii="方正小标宋_GBK" w:hAnsi="宋体" w:eastAsia="方正小标宋_GBK"/>
          <w:b/>
          <w:color w:val="000000" w:themeColor="text1"/>
          <w:sz w:val="40"/>
          <w:szCs w:val="36"/>
          <w14:textFill>
            <w14:solidFill>
              <w14:schemeClr w14:val="tx1"/>
            </w14:solidFill>
          </w14:textFill>
        </w:rPr>
        <w:t>重庆两江新区人民医院</w:t>
      </w:r>
    </w:p>
    <w:p>
      <w:pPr>
        <w:widowControl/>
        <w:ind w:firstLine="1200" w:firstLineChars="300"/>
        <w:jc w:val="left"/>
        <w:rPr>
          <w:rFonts w:ascii="方正小标宋_GBK" w:hAnsi="宋体" w:eastAsia="方正小标宋_GBK"/>
          <w:b/>
          <w:bCs/>
          <w:color w:val="000000" w:themeColor="text1"/>
          <w:sz w:val="40"/>
          <w:szCs w:val="36"/>
          <w14:textFill>
            <w14:solidFill>
              <w14:schemeClr w14:val="tx1"/>
            </w14:solidFill>
          </w14:textFill>
        </w:rPr>
      </w:pPr>
      <w:r>
        <w:rPr>
          <w:rFonts w:hint="eastAsia" w:ascii="方正小标宋_GBK" w:hAnsi="宋体" w:eastAsia="方正小标宋_GBK"/>
          <w:b/>
          <w:bCs/>
          <w:color w:val="000000" w:themeColor="text1"/>
          <w:sz w:val="40"/>
          <w:szCs w:val="36"/>
          <w14:textFill>
            <w14:solidFill>
              <w14:schemeClr w14:val="tx1"/>
            </w14:solidFill>
          </w14:textFill>
        </w:rPr>
        <w:t>医院创意科普短视频拍摄制作服务项目</w:t>
      </w:r>
    </w:p>
    <w:p>
      <w:pPr>
        <w:spacing w:after="120"/>
        <w:jc w:val="center"/>
        <w:rPr>
          <w:rFonts w:ascii="方正小标宋_GBK" w:hAnsi="宋体" w:eastAsia="方正小标宋_GBK"/>
          <w:b/>
          <w:bCs/>
          <w:color w:val="000000" w:themeColor="text1"/>
          <w:sz w:val="40"/>
          <w:szCs w:val="36"/>
          <w14:textFill>
            <w14:solidFill>
              <w14:schemeClr w14:val="tx1"/>
            </w14:solidFill>
          </w14:textFill>
        </w:rPr>
      </w:pPr>
    </w:p>
    <w:p>
      <w:pPr>
        <w:jc w:val="center"/>
        <w:rPr>
          <w:rFonts w:ascii="方正小标宋_GBK" w:hAnsi="宋体" w:eastAsia="方正小标宋_GBK"/>
          <w:b/>
          <w:color w:val="000000" w:themeColor="text1"/>
          <w:sz w:val="22"/>
          <w:szCs w:val="21"/>
          <w:u w:val="single"/>
          <w14:textFill>
            <w14:solidFill>
              <w14:schemeClr w14:val="tx1"/>
            </w14:solidFill>
          </w14:textFill>
        </w:rPr>
      </w:pPr>
      <w:r>
        <w:rPr>
          <w:rFonts w:hint="eastAsia" w:ascii="方正小标宋_GBK" w:hAnsi="宋体" w:eastAsia="方正小标宋_GBK"/>
          <w:b/>
          <w:color w:val="000000" w:themeColor="text1"/>
          <w:sz w:val="40"/>
          <w:szCs w:val="36"/>
          <w14:textFill>
            <w14:solidFill>
              <w14:schemeClr w14:val="tx1"/>
            </w14:solidFill>
          </w14:textFill>
        </w:rPr>
        <w:t>竞争性磋商文件</w:t>
      </w:r>
      <w:bookmarkEnd w:id="9"/>
    </w:p>
    <w:p>
      <w:pPr>
        <w:rPr>
          <w:rFonts w:ascii="宋体" w:hAnsi="宋体"/>
          <w:b/>
          <w:color w:val="000000" w:themeColor="text1"/>
          <w:szCs w:val="21"/>
          <w:u w:val="single"/>
          <w14:textFill>
            <w14:solidFill>
              <w14:schemeClr w14:val="tx1"/>
            </w14:solidFill>
          </w14:textFill>
        </w:rPr>
      </w:pPr>
    </w:p>
    <w:p>
      <w:pPr>
        <w:rPr>
          <w:rFonts w:ascii="宋体" w:hAnsi="宋体"/>
          <w:b/>
          <w:color w:val="000000" w:themeColor="text1"/>
          <w:szCs w:val="21"/>
          <w:u w:val="single"/>
          <w14:textFill>
            <w14:solidFill>
              <w14:schemeClr w14:val="tx1"/>
            </w14:solidFill>
          </w14:textFill>
        </w:rPr>
      </w:pPr>
    </w:p>
    <w:p>
      <w:pPr>
        <w:rPr>
          <w:rFonts w:ascii="宋体" w:hAnsi="宋体"/>
          <w:b/>
          <w:color w:val="000000" w:themeColor="text1"/>
          <w:szCs w:val="21"/>
          <w:u w:val="single"/>
          <w14:textFill>
            <w14:solidFill>
              <w14:schemeClr w14:val="tx1"/>
            </w14:solidFill>
          </w14:textFill>
        </w:rPr>
      </w:pPr>
    </w:p>
    <w:p>
      <w:pPr>
        <w:rPr>
          <w:rFonts w:ascii="宋体" w:hAnsi="宋体"/>
          <w:b/>
          <w:color w:val="000000" w:themeColor="text1"/>
          <w:szCs w:val="21"/>
          <w:u w:val="single"/>
          <w14:textFill>
            <w14:solidFill>
              <w14:schemeClr w14:val="tx1"/>
            </w14:solidFill>
          </w14:textFill>
        </w:rPr>
      </w:pPr>
    </w:p>
    <w:p>
      <w:pPr>
        <w:rPr>
          <w:rFonts w:ascii="宋体" w:hAnsi="宋体"/>
          <w:b/>
          <w:color w:val="000000" w:themeColor="text1"/>
          <w:szCs w:val="21"/>
          <w:u w:val="single"/>
          <w14:textFill>
            <w14:solidFill>
              <w14:schemeClr w14:val="tx1"/>
            </w14:solidFill>
          </w14:textFill>
        </w:rPr>
      </w:pPr>
    </w:p>
    <w:p>
      <w:pPr>
        <w:rPr>
          <w:rFonts w:ascii="宋体" w:hAnsi="宋体"/>
          <w:b/>
          <w:color w:val="000000" w:themeColor="text1"/>
          <w:szCs w:val="21"/>
          <w:u w:val="single"/>
          <w14:textFill>
            <w14:solidFill>
              <w14:schemeClr w14:val="tx1"/>
            </w14:solidFill>
          </w14:textFill>
        </w:rPr>
      </w:pPr>
    </w:p>
    <w:p>
      <w:pPr>
        <w:rPr>
          <w:rFonts w:ascii="宋体" w:hAnsi="宋体"/>
          <w:color w:val="000000" w:themeColor="text1"/>
          <w14:textFill>
            <w14:solidFill>
              <w14:schemeClr w14:val="tx1"/>
            </w14:solidFill>
          </w14:textFill>
        </w:rPr>
      </w:pPr>
    </w:p>
    <w:p>
      <w:pPr>
        <w:pStyle w:val="18"/>
        <w:ind w:firstLine="0"/>
        <w:rPr>
          <w:color w:val="000000" w:themeColor="text1"/>
          <w14:textFill>
            <w14:solidFill>
              <w14:schemeClr w14:val="tx1"/>
            </w14:solidFill>
          </w14:textFill>
        </w:rPr>
      </w:pPr>
    </w:p>
    <w:p>
      <w:pPr>
        <w:spacing w:after="120"/>
        <w:ind w:firstLine="1600" w:firstLineChars="500"/>
        <w:rPr>
          <w:rFonts w:ascii="方正小标宋_GBK" w:hAnsi="宋体" w:eastAsia="方正小标宋_GBK"/>
          <w:color w:val="000000" w:themeColor="text1"/>
          <w:sz w:val="32"/>
          <w:szCs w:val="32"/>
          <w14:textFill>
            <w14:solidFill>
              <w14:schemeClr w14:val="tx1"/>
            </w14:solidFill>
          </w14:textFill>
        </w:rPr>
      </w:pPr>
      <w:r>
        <w:rPr>
          <w:rFonts w:hint="eastAsia" w:ascii="方正小标宋_GBK" w:hAnsi="宋体" w:eastAsia="方正小标宋_GBK"/>
          <w:color w:val="000000" w:themeColor="text1"/>
          <w:sz w:val="32"/>
          <w:szCs w:val="32"/>
          <w14:textFill>
            <w14:solidFill>
              <w14:schemeClr w14:val="tx1"/>
            </w14:solidFill>
          </w14:textFill>
        </w:rPr>
        <w:t>采</w:t>
      </w:r>
      <w:r>
        <w:rPr>
          <w:rFonts w:ascii="方正小标宋_GBK" w:hAnsi="宋体" w:eastAsia="方正小标宋_GBK"/>
          <w:color w:val="000000" w:themeColor="text1"/>
          <w:sz w:val="32"/>
          <w:szCs w:val="32"/>
          <w14:textFill>
            <w14:solidFill>
              <w14:schemeClr w14:val="tx1"/>
            </w14:solidFill>
          </w14:textFill>
        </w:rPr>
        <w:t xml:space="preserve">  </w:t>
      </w:r>
      <w:r>
        <w:rPr>
          <w:rFonts w:hint="eastAsia" w:ascii="方正小标宋_GBK" w:hAnsi="宋体" w:eastAsia="方正小标宋_GBK"/>
          <w:color w:val="000000" w:themeColor="text1"/>
          <w:sz w:val="32"/>
          <w:szCs w:val="32"/>
          <w14:textFill>
            <w14:solidFill>
              <w14:schemeClr w14:val="tx1"/>
            </w14:solidFill>
          </w14:textFill>
        </w:rPr>
        <w:t>购</w:t>
      </w:r>
      <w:r>
        <w:rPr>
          <w:rFonts w:ascii="方正小标宋_GBK" w:hAnsi="宋体" w:eastAsia="方正小标宋_GBK"/>
          <w:color w:val="000000" w:themeColor="text1"/>
          <w:sz w:val="32"/>
          <w:szCs w:val="32"/>
          <w14:textFill>
            <w14:solidFill>
              <w14:schemeClr w14:val="tx1"/>
            </w14:solidFill>
          </w14:textFill>
        </w:rPr>
        <w:t xml:space="preserve">  人 ：重庆两江新区人民医院</w:t>
      </w:r>
    </w:p>
    <w:p>
      <w:pPr>
        <w:spacing w:after="120"/>
        <w:jc w:val="center"/>
        <w:rPr>
          <w:rFonts w:ascii="方正小标宋_GBK" w:hAnsi="宋体" w:eastAsia="方正小标宋_GBK"/>
          <w:color w:val="000000" w:themeColor="text1"/>
          <w:sz w:val="32"/>
          <w:szCs w:val="32"/>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165" w:bottom="1440" w:left="1281" w:header="851" w:footer="992" w:gutter="0"/>
          <w:cols w:space="720" w:num="1"/>
          <w:titlePg/>
          <w:docGrid w:type="linesAndChars" w:linePitch="380" w:charSpace="0"/>
        </w:sectPr>
      </w:pPr>
      <w:r>
        <w:rPr>
          <w:rFonts w:hint="eastAsia" w:ascii="方正小标宋_GBK" w:hAnsi="宋体" w:eastAsia="方正小标宋_GBK"/>
          <w:color w:val="000000" w:themeColor="text1"/>
          <w:sz w:val="32"/>
          <w:szCs w:val="32"/>
          <w14:textFill>
            <w14:solidFill>
              <w14:schemeClr w14:val="tx1"/>
            </w14:solidFill>
          </w14:textFill>
        </w:rPr>
        <w:t>2025</w:t>
      </w:r>
      <w:r>
        <w:rPr>
          <w:rFonts w:ascii="方正小标宋_GBK" w:hAnsi="宋体" w:eastAsia="方正小标宋_GBK"/>
          <w:color w:val="000000" w:themeColor="text1"/>
          <w:sz w:val="32"/>
          <w:szCs w:val="32"/>
          <w14:textFill>
            <w14:solidFill>
              <w14:schemeClr w14:val="tx1"/>
            </w14:solidFill>
          </w14:textFill>
        </w:rPr>
        <w:t xml:space="preserve"> 年 </w:t>
      </w:r>
      <w:r>
        <w:rPr>
          <w:rFonts w:hint="eastAsia" w:ascii="方正小标宋_GBK" w:hAnsi="宋体" w:eastAsia="方正小标宋_GBK"/>
          <w:color w:val="000000" w:themeColor="text1"/>
          <w:sz w:val="32"/>
          <w:szCs w:val="32"/>
          <w14:textFill>
            <w14:solidFill>
              <w14:schemeClr w14:val="tx1"/>
            </w14:solidFill>
          </w14:textFill>
        </w:rPr>
        <w:t>2月</w:t>
      </w:r>
    </w:p>
    <w:bookmarkEnd w:id="0"/>
    <w:bookmarkEnd w:id="1"/>
    <w:bookmarkEnd w:id="2"/>
    <w:bookmarkEnd w:id="3"/>
    <w:bookmarkEnd w:id="4"/>
    <w:bookmarkEnd w:id="5"/>
    <w:bookmarkEnd w:id="6"/>
    <w:bookmarkEnd w:id="7"/>
    <w:bookmarkEnd w:id="8"/>
    <w:p>
      <w:pPr>
        <w:pStyle w:val="23"/>
        <w:jc w:val="center"/>
        <w:rPr>
          <w:color w:val="000000" w:themeColor="text1"/>
          <w:sz w:val="44"/>
          <w:szCs w:val="44"/>
          <w14:textFill>
            <w14:solidFill>
              <w14:schemeClr w14:val="tx1"/>
            </w14:solidFill>
          </w14:textFill>
        </w:rPr>
      </w:pPr>
      <w:bookmarkStart w:id="10" w:name="_Toc533774701"/>
      <w:bookmarkStart w:id="11" w:name="_Toc227057880"/>
      <w:bookmarkStart w:id="12" w:name="_Toc298010248"/>
      <w:bookmarkStart w:id="13" w:name="_Toc325910554"/>
      <w:bookmarkStart w:id="14" w:name="_Toc322559582"/>
      <w:r>
        <w:rPr>
          <w:rFonts w:hint="eastAsia"/>
          <w:color w:val="000000" w:themeColor="text1"/>
          <w:sz w:val="44"/>
          <w:szCs w:val="44"/>
          <w:lang w:val="zh-CN"/>
          <w14:textFill>
            <w14:solidFill>
              <w14:schemeClr w14:val="tx1"/>
            </w14:solidFill>
          </w14:textFill>
        </w:rPr>
        <w:t>目</w:t>
      </w:r>
      <w:r>
        <w:rPr>
          <w:color w:val="000000" w:themeColor="text1"/>
          <w:sz w:val="44"/>
          <w:szCs w:val="44"/>
          <w:lang w:val="zh-CN"/>
          <w14:textFill>
            <w14:solidFill>
              <w14:schemeClr w14:val="tx1"/>
            </w14:solidFill>
          </w14:textFill>
        </w:rPr>
        <w:t xml:space="preserve">  </w:t>
      </w:r>
      <w:r>
        <w:rPr>
          <w:rFonts w:hint="eastAsia"/>
          <w:color w:val="000000" w:themeColor="text1"/>
          <w:sz w:val="44"/>
          <w:szCs w:val="44"/>
          <w:lang w:val="zh-CN"/>
          <w14:textFill>
            <w14:solidFill>
              <w14:schemeClr w14:val="tx1"/>
            </w14:solidFill>
          </w14:textFill>
        </w:rPr>
        <w:t>录</w:t>
      </w:r>
    </w:p>
    <w:p>
      <w:pPr>
        <w:pStyle w:val="17"/>
        <w:tabs>
          <w:tab w:val="right" w:leader="dot" w:pos="9412"/>
        </w:tabs>
        <w:rPr>
          <w:color w:val="000000" w:themeColor="text1"/>
          <w:sz w:val="24"/>
          <w:szCs w:val="24"/>
          <w14:textFill>
            <w14:solidFill>
              <w14:schemeClr w14:val="tx1"/>
            </w14:solidFill>
          </w14:textFill>
        </w:rPr>
      </w:pPr>
      <w:r>
        <w:rPr>
          <w:b w:val="0"/>
          <w:color w:val="000000" w:themeColor="text1"/>
          <w:sz w:val="40"/>
          <w:szCs w:val="40"/>
          <w14:textFill>
            <w14:solidFill>
              <w14:schemeClr w14:val="tx1"/>
            </w14:solidFill>
          </w14:textFill>
        </w:rPr>
        <w:fldChar w:fldCharType="begin"/>
      </w:r>
      <w:r>
        <w:rPr>
          <w:b w:val="0"/>
          <w:color w:val="000000" w:themeColor="text1"/>
          <w:sz w:val="40"/>
          <w:szCs w:val="40"/>
          <w14:textFill>
            <w14:solidFill>
              <w14:schemeClr w14:val="tx1"/>
            </w14:solidFill>
          </w14:textFill>
        </w:rPr>
        <w:instrText xml:space="preserve"> TOC \o "1-3" \h \z \u </w:instrText>
      </w:r>
      <w:r>
        <w:rPr>
          <w:b w:val="0"/>
          <w:color w:val="000000" w:themeColor="text1"/>
          <w:sz w:val="40"/>
          <w:szCs w:val="40"/>
          <w14:textFill>
            <w14:solidFill>
              <w14:schemeClr w14:val="tx1"/>
            </w14:solidFill>
          </w14:textFill>
        </w:rPr>
        <w:fldChar w:fldCharType="separate"/>
      </w:r>
      <w:r>
        <w:fldChar w:fldCharType="begin"/>
      </w:r>
      <w:r>
        <w:instrText xml:space="preserve"> HYPERLINK \l "_Toc12943" </w:instrText>
      </w:r>
      <w:r>
        <w:fldChar w:fldCharType="separate"/>
      </w:r>
      <w:r>
        <w:rPr>
          <w:rFonts w:hint="eastAsia" w:ascii="方正仿宋_GBK" w:hAnsi="方正仿宋_GBK" w:eastAsia="方正仿宋_GBK" w:cs="方正仿宋_GBK"/>
          <w:color w:val="000000" w:themeColor="text1"/>
          <w:sz w:val="24"/>
          <w:szCs w:val="24"/>
          <w14:textFill>
            <w14:solidFill>
              <w14:schemeClr w14:val="tx1"/>
            </w14:solidFill>
          </w14:textFill>
        </w:rPr>
        <w:t>第一章</w:t>
      </w:r>
      <w:r>
        <w:rPr>
          <w:rFonts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竞争性磋商公告</w:t>
      </w:r>
      <w:r>
        <w:rPr>
          <w:rFonts w:ascii="方正仿宋_GBK" w:hAnsi="方正仿宋_GBK" w:eastAsia="方正仿宋_GBK" w:cs="方正仿宋_GBK"/>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_Toc12943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pPr>
        <w:pStyle w:val="17"/>
        <w:tabs>
          <w:tab w:val="right" w:leader="dot" w:pos="9412"/>
        </w:tabs>
        <w:rPr>
          <w:color w:val="000000" w:themeColor="text1"/>
          <w:sz w:val="24"/>
          <w:szCs w:val="24"/>
          <w14:textFill>
            <w14:solidFill>
              <w14:schemeClr w14:val="tx1"/>
            </w14:solidFill>
          </w14:textFill>
        </w:rPr>
      </w:pPr>
      <w:r>
        <w:fldChar w:fldCharType="begin"/>
      </w:r>
      <w:r>
        <w:instrText xml:space="preserve"> HYPERLINK \l "_Toc16879" </w:instrText>
      </w:r>
      <w:r>
        <w:fldChar w:fldCharType="separate"/>
      </w:r>
      <w:r>
        <w:rPr>
          <w:rFonts w:ascii="方正仿宋_GBK" w:hAnsi="方正仿宋_GBK" w:eastAsia="方正仿宋_GBK" w:cs="方正仿宋_GBK"/>
          <w:color w:val="000000" w:themeColor="text1"/>
          <w:sz w:val="24"/>
          <w:szCs w:val="24"/>
          <w14:textFill>
            <w14:solidFill>
              <w14:schemeClr w14:val="tx1"/>
            </w14:solidFill>
          </w14:textFill>
        </w:rPr>
        <w:t>第二章  磋商供应商须知</w:t>
      </w:r>
      <w:r>
        <w:rPr>
          <w:color w:val="000000" w:themeColor="text1"/>
          <w:sz w:val="24"/>
          <w:szCs w:val="24"/>
          <w14:textFill>
            <w14:solidFill>
              <w14:schemeClr w14:val="tx1"/>
            </w14:solidFill>
          </w14:textFill>
        </w:rPr>
        <w:t xml:space="preserve">                                                       5</w:t>
      </w:r>
      <w:r>
        <w:rPr>
          <w:color w:val="000000" w:themeColor="text1"/>
          <w:sz w:val="24"/>
          <w:szCs w:val="24"/>
          <w14:textFill>
            <w14:solidFill>
              <w14:schemeClr w14:val="tx1"/>
            </w14:solidFill>
          </w14:textFill>
        </w:rPr>
        <w:fldChar w:fldCharType="end"/>
      </w:r>
    </w:p>
    <w:p>
      <w:pPr>
        <w:pStyle w:val="17"/>
        <w:rPr>
          <w:color w:val="000000" w:themeColor="text1"/>
          <w:sz w:val="24"/>
          <w:szCs w:val="24"/>
          <w14:textFill>
            <w14:solidFill>
              <w14:schemeClr w14:val="tx1"/>
            </w14:solidFill>
          </w14:textFill>
        </w:rPr>
      </w:pPr>
      <w:r>
        <w:fldChar w:fldCharType="begin"/>
      </w:r>
      <w:r>
        <w:instrText xml:space="preserve"> HYPERLINK \l "_Toc29415" </w:instrText>
      </w:r>
      <w:r>
        <w:fldChar w:fldCharType="separate"/>
      </w:r>
      <w:r>
        <w:rPr>
          <w:rFonts w:hint="eastAsia" w:ascii="方正仿宋_GBK" w:hAnsi="方正仿宋_GBK" w:eastAsia="方正仿宋_GBK" w:cs="方正仿宋_GBK"/>
          <w:color w:val="000000" w:themeColor="text1"/>
          <w:kern w:val="0"/>
          <w:sz w:val="24"/>
          <w:szCs w:val="24"/>
          <w14:textFill>
            <w14:solidFill>
              <w14:schemeClr w14:val="tx1"/>
            </w14:solidFill>
          </w14:textFill>
        </w:rPr>
        <w:t>第三章</w:t>
      </w:r>
      <w:r>
        <w:rPr>
          <w:rFonts w:ascii="方正仿宋_GBK" w:hAnsi="方正仿宋_GBK" w:eastAsia="方正仿宋_GBK" w:cs="方正仿宋_GBK"/>
          <w:color w:val="000000" w:themeColor="text1"/>
          <w:kern w:val="0"/>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项目商务要求</w:t>
      </w:r>
      <w:r>
        <w:rPr>
          <w:color w:val="000000" w:themeColor="text1"/>
          <w:sz w:val="24"/>
          <w:szCs w:val="24"/>
          <w14:textFill>
            <w14:solidFill>
              <w14:schemeClr w14:val="tx1"/>
            </w14:solidFill>
          </w14:textFill>
        </w:rPr>
        <w:tab/>
      </w:r>
      <w:r>
        <w:rPr>
          <w:rFonts w:ascii="方正仿宋_GBK" w:hAnsi="方正仿宋_GBK" w:eastAsia="方正仿宋_GBK" w:cs="方正仿宋_GBK"/>
          <w:color w:val="000000" w:themeColor="text1"/>
          <w:sz w:val="24"/>
          <w:szCs w:val="24"/>
          <w14:textFill>
            <w14:solidFill>
              <w14:schemeClr w14:val="tx1"/>
            </w14:solidFill>
          </w14:textFill>
        </w:rPr>
        <w:t xml:space="preserve">                                                        </w:t>
      </w:r>
      <w:r>
        <w:rPr>
          <w:rFonts w:ascii="方正仿宋_GBK" w:hAnsi="方正仿宋_GBK" w:eastAsia="方正仿宋_GBK" w:cs="方正仿宋_GBK"/>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7</w:t>
      </w:r>
    </w:p>
    <w:p>
      <w:pPr>
        <w:pStyle w:val="17"/>
        <w:rPr>
          <w:color w:val="000000" w:themeColor="text1"/>
          <w:sz w:val="24"/>
          <w:szCs w:val="24"/>
          <w14:textFill>
            <w14:solidFill>
              <w14:schemeClr w14:val="tx1"/>
            </w14:solidFill>
          </w14:textFill>
        </w:rPr>
      </w:pPr>
      <w:r>
        <w:fldChar w:fldCharType="begin"/>
      </w:r>
      <w:r>
        <w:instrText xml:space="preserve"> HYPERLINK \l "_Toc4970" </w:instrText>
      </w:r>
      <w:r>
        <w:fldChar w:fldCharType="separate"/>
      </w:r>
      <w:r>
        <w:rPr>
          <w:rFonts w:hint="eastAsia" w:ascii="方正仿宋_GBK" w:hAnsi="方正仿宋_GBK" w:eastAsia="方正仿宋_GBK" w:cs="方正仿宋_GBK"/>
          <w:color w:val="000000" w:themeColor="text1"/>
          <w:kern w:val="0"/>
          <w:sz w:val="24"/>
          <w:szCs w:val="24"/>
          <w14:textFill>
            <w14:solidFill>
              <w14:schemeClr w14:val="tx1"/>
            </w14:solidFill>
          </w14:textFill>
        </w:rPr>
        <w:t>第四章</w:t>
      </w:r>
      <w:r>
        <w:rPr>
          <w:rFonts w:ascii="方正仿宋_GBK" w:hAnsi="方正仿宋_GBK" w:eastAsia="方正仿宋_GBK" w:cs="方正仿宋_GBK"/>
          <w:color w:val="000000" w:themeColor="text1"/>
          <w:kern w:val="0"/>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项目技术及质量要求</w:t>
      </w:r>
      <w:r>
        <w:rPr>
          <w:rFonts w:ascii="方正仿宋_GBK" w:hAnsi="方正仿宋_GBK" w:eastAsia="方正仿宋_GBK" w:cs="方正仿宋_GBK"/>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8</w:t>
      </w:r>
    </w:p>
    <w:p>
      <w:pPr>
        <w:pStyle w:val="17"/>
        <w:rPr>
          <w:rFonts w:ascii="方正仿宋_GBK" w:hAnsi="方正仿宋_GBK" w:eastAsia="方正仿宋_GBK" w:cs="方正仿宋_GBK"/>
          <w:color w:val="000000" w:themeColor="text1"/>
          <w:sz w:val="24"/>
          <w:szCs w:val="24"/>
          <w14:textFill>
            <w14:solidFill>
              <w14:schemeClr w14:val="tx1"/>
            </w14:solidFill>
          </w14:textFill>
        </w:rPr>
      </w:pPr>
      <w:r>
        <w:fldChar w:fldCharType="begin"/>
      </w:r>
      <w:r>
        <w:instrText xml:space="preserve"> HYPERLINK \l "_Toc6092" </w:instrText>
      </w:r>
      <w:r>
        <w:fldChar w:fldCharType="separate"/>
      </w:r>
      <w:r>
        <w:rPr>
          <w:rFonts w:hint="eastAsia" w:ascii="方正仿宋_GBK" w:hAnsi="方正仿宋_GBK" w:eastAsia="方正仿宋_GBK" w:cs="方正仿宋_GBK"/>
          <w:color w:val="000000" w:themeColor="text1"/>
          <w:kern w:val="0"/>
          <w:sz w:val="24"/>
          <w:szCs w:val="24"/>
          <w14:textFill>
            <w14:solidFill>
              <w14:schemeClr w14:val="tx1"/>
            </w14:solidFill>
          </w14:textFill>
        </w:rPr>
        <w:t>第五章</w:t>
      </w:r>
      <w:r>
        <w:rPr>
          <w:rFonts w:ascii="方正仿宋_GBK" w:hAnsi="方正仿宋_GBK" w:eastAsia="方正仿宋_GBK" w:cs="方正仿宋_GBK"/>
          <w:color w:val="000000" w:themeColor="text1"/>
          <w:kern w:val="0"/>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14:textFill>
            <w14:solidFill>
              <w14:schemeClr w14:val="tx1"/>
            </w14:solidFill>
          </w14:textFill>
        </w:rPr>
        <w:t>磋商程序及方法、评审标准、无效响应和采购终止</w:t>
      </w:r>
      <w:r>
        <w:rPr>
          <w:color w:val="000000" w:themeColor="text1"/>
          <w:sz w:val="24"/>
          <w:szCs w:val="24"/>
          <w14:textFill>
            <w14:solidFill>
              <w14:schemeClr w14:val="tx1"/>
            </w14:solidFill>
          </w14:textFill>
        </w:rPr>
        <w:tab/>
      </w:r>
      <w:r>
        <w:rPr>
          <w:rFonts w:ascii="方正仿宋_GBK" w:hAnsi="方正仿宋_GBK" w:eastAsia="方正仿宋_GBK" w:cs="方正仿宋_GBK"/>
          <w:color w:val="000000" w:themeColor="text1"/>
          <w:sz w:val="24"/>
          <w:szCs w:val="24"/>
          <w14:textFill>
            <w14:solidFill>
              <w14:schemeClr w14:val="tx1"/>
            </w14:solidFill>
          </w14:textFill>
        </w:rPr>
        <w:t xml:space="preserve">                      </w:t>
      </w:r>
      <w:r>
        <w:rPr>
          <w:rFonts w:ascii="方正仿宋_GBK" w:hAnsi="方正仿宋_GBK" w:eastAsia="方正仿宋_GBK" w:cs="方正仿宋_GBK"/>
          <w:color w:val="000000" w:themeColor="text1"/>
          <w:sz w:val="24"/>
          <w:szCs w:val="24"/>
          <w14:textFill>
            <w14:solidFill>
              <w14:schemeClr w14:val="tx1"/>
            </w14:solidFill>
          </w14:textFill>
        </w:rPr>
        <w:fldChar w:fldCharType="end"/>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10</w:t>
      </w:r>
    </w:p>
    <w:p>
      <w:pPr>
        <w:pStyle w:val="17"/>
        <w:rPr>
          <w:color w:val="000000" w:themeColor="text1"/>
          <w:sz w:val="24"/>
          <w:szCs w:val="24"/>
          <w14:textFill>
            <w14:solidFill>
              <w14:schemeClr w14:val="tx1"/>
            </w14:solidFill>
          </w14:textFill>
        </w:rPr>
      </w:pPr>
      <w:r>
        <w:fldChar w:fldCharType="begin"/>
      </w:r>
      <w:r>
        <w:instrText xml:space="preserve"> HYPERLINK \l "_Toc20621" </w:instrText>
      </w:r>
      <w:r>
        <w:fldChar w:fldCharType="separate"/>
      </w:r>
      <w:r>
        <w:rPr>
          <w:rFonts w:hint="eastAsia" w:ascii="方正仿宋_GBK" w:hAnsi="方正仿宋_GBK" w:eastAsia="方正仿宋_GBK" w:cs="方正仿宋_GBK"/>
          <w:caps w:val="0"/>
          <w:color w:val="000000" w:themeColor="text1"/>
          <w:kern w:val="0"/>
          <w:sz w:val="24"/>
          <w:szCs w:val="56"/>
          <w14:textFill>
            <w14:solidFill>
              <w14:schemeClr w14:val="tx1"/>
            </w14:solidFill>
          </w14:textFill>
        </w:rPr>
        <w:t>第六章</w:t>
      </w:r>
      <w:r>
        <w:rPr>
          <w:rFonts w:ascii="方正仿宋_GBK" w:hAnsi="方正仿宋_GBK" w:eastAsia="方正仿宋_GBK" w:cs="方正仿宋_GBK"/>
          <w:caps w:val="0"/>
          <w:color w:val="000000" w:themeColor="text1"/>
          <w:kern w:val="0"/>
          <w:sz w:val="24"/>
          <w:szCs w:val="56"/>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14:textFill>
            <w14:solidFill>
              <w14:schemeClr w14:val="tx1"/>
            </w14:solidFill>
          </w14:textFill>
        </w:rPr>
        <w:t xml:space="preserve">响应文件格式                               </w:t>
      </w:r>
      <w:r>
        <w:rPr>
          <w:rFonts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eastAsia="方正仿宋_GBK"/>
          <w:color w:val="000000" w:themeColor="text1"/>
          <w:sz w:val="24"/>
          <w:szCs w:val="24"/>
          <w14:textFill>
            <w14:solidFill>
              <w14:schemeClr w14:val="tx1"/>
            </w14:solidFill>
          </w14:textFill>
        </w:rPr>
        <w:t>1</w:t>
      </w:r>
      <w:r>
        <w:rPr>
          <w:rFonts w:hint="eastAsia" w:eastAsia="方正仿宋_GBK"/>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t>5</w:t>
      </w:r>
    </w:p>
    <w:p>
      <w:pPr>
        <w:spacing w:line="360" w:lineRule="auto"/>
        <w:rPr>
          <w:rFonts w:ascii="方正仿宋_GBK" w:hAnsi="方正仿宋_GBK" w:eastAsia="方正仿宋_GBK" w:cs="方正仿宋_GBK"/>
          <w:color w:val="000000" w:themeColor="text1"/>
          <w14:textFill>
            <w14:solidFill>
              <w14:schemeClr w14:val="tx1"/>
            </w14:solidFill>
          </w14:textFill>
        </w:rPr>
        <w:sectPr>
          <w:footerReference r:id="rId8" w:type="first"/>
          <w:footerReference r:id="rId7" w:type="default"/>
          <w:pgSz w:w="11907" w:h="16840"/>
          <w:pgMar w:top="1134" w:right="1191" w:bottom="1134" w:left="1304" w:header="737" w:footer="850" w:gutter="0"/>
          <w:cols w:space="720" w:num="1"/>
          <w:titlePg/>
          <w:docGrid w:linePitch="312" w:charSpace="0"/>
        </w:sectPr>
      </w:pPr>
      <w:r>
        <w:rPr>
          <w:color w:val="000000" w:themeColor="text1"/>
          <w:sz w:val="40"/>
          <w:szCs w:val="40"/>
          <w14:textFill>
            <w14:solidFill>
              <w14:schemeClr w14:val="tx1"/>
            </w14:solidFill>
          </w14:textFill>
        </w:rPr>
        <w:fldChar w:fldCharType="end"/>
      </w:r>
      <w:bookmarkStart w:id="15" w:name="_Toc46392812"/>
    </w:p>
    <w:p>
      <w:pPr>
        <w:pStyle w:val="3"/>
        <w:numPr>
          <w:ilvl w:val="0"/>
          <w:numId w:val="1"/>
        </w:numPr>
        <w:spacing w:after="0"/>
        <w:jc w:val="center"/>
        <w:rPr>
          <w:rFonts w:ascii="方正仿宋_GBK" w:hAnsi="方正仿宋_GBK" w:eastAsia="方正仿宋_GBK" w:cs="方正仿宋_GBK"/>
          <w:color w:val="000000" w:themeColor="text1"/>
          <w14:textFill>
            <w14:solidFill>
              <w14:schemeClr w14:val="tx1"/>
            </w14:solidFill>
          </w14:textFill>
        </w:rPr>
      </w:pPr>
      <w:r>
        <w:rPr>
          <w:rFonts w:ascii="方正仿宋_GBK" w:hAnsi="方正仿宋_GBK" w:eastAsia="方正仿宋_GBK" w:cs="方正仿宋_GBK"/>
          <w:color w:val="000000" w:themeColor="text1"/>
          <w14:textFill>
            <w14:solidFill>
              <w14:schemeClr w14:val="tx1"/>
            </w14:solidFill>
          </w14:textFill>
        </w:rPr>
        <w:t xml:space="preserve"> </w:t>
      </w:r>
      <w:bookmarkEnd w:id="10"/>
      <w:bookmarkEnd w:id="11"/>
      <w:bookmarkEnd w:id="15"/>
      <w:bookmarkStart w:id="16" w:name="_Toc12943"/>
      <w:r>
        <w:rPr>
          <w:rFonts w:hint="eastAsia" w:ascii="方正仿宋_GBK" w:hAnsi="方正仿宋_GBK" w:eastAsia="方正仿宋_GBK" w:cs="方正仿宋_GBK"/>
          <w:color w:val="000000" w:themeColor="text1"/>
          <w:lang w:val="en-US"/>
          <w14:textFill>
            <w14:solidFill>
              <w14:schemeClr w14:val="tx1"/>
            </w14:solidFill>
          </w14:textFill>
        </w:rPr>
        <w:t>竞争性磋商</w:t>
      </w:r>
      <w:r>
        <w:rPr>
          <w:rFonts w:hint="eastAsia" w:ascii="方正仿宋_GBK" w:hAnsi="方正仿宋_GBK" w:eastAsia="方正仿宋_GBK" w:cs="方正仿宋_GBK"/>
          <w:color w:val="000000" w:themeColor="text1"/>
          <w14:textFill>
            <w14:solidFill>
              <w14:schemeClr w14:val="tx1"/>
            </w14:solidFill>
          </w14:textFill>
        </w:rPr>
        <w:t>公告</w:t>
      </w:r>
      <w:bookmarkEnd w:id="16"/>
    </w:p>
    <w:p>
      <w:pPr>
        <w:widowControl/>
        <w:ind w:firstLine="560" w:firstLineChars="200"/>
        <w:jc w:val="left"/>
        <w:rPr>
          <w:rFonts w:ascii="方正仿宋_GBK" w:hAnsi="方正仿宋_GBK" w:eastAsia="方正仿宋_GBK" w:cs="方正仿宋_GBK"/>
          <w:color w:val="000000" w:themeColor="text1"/>
          <w:sz w:val="28"/>
          <w14:textFill>
            <w14:solidFill>
              <w14:schemeClr w14:val="tx1"/>
            </w14:solidFill>
          </w14:textFill>
        </w:rPr>
      </w:pPr>
      <w:r>
        <w:rPr>
          <w:rFonts w:hint="eastAsia" w:ascii="方正仿宋_GBK" w:hAnsi="方正仿宋_GBK" w:eastAsia="方正仿宋_GBK" w:cs="方正仿宋_GBK"/>
          <w:color w:val="000000" w:themeColor="text1"/>
          <w:sz w:val="28"/>
          <w14:textFill>
            <w14:solidFill>
              <w14:schemeClr w14:val="tx1"/>
            </w14:solidFill>
          </w14:textFill>
        </w:rPr>
        <w:t>现重庆两江新区人民医院对</w:t>
      </w:r>
      <w:bookmarkStart w:id="17" w:name="_Toc319394713"/>
      <w:bookmarkStart w:id="18" w:name="_Toc184704554"/>
      <w:bookmarkStart w:id="19" w:name="_Toc319769472"/>
      <w:r>
        <w:rPr>
          <w:rFonts w:hint="eastAsia" w:ascii="方正仿宋_GBK" w:hAnsi="方正仿宋_GBK" w:eastAsia="方正仿宋_GBK" w:cs="方正仿宋_GBK"/>
          <w:color w:val="000000" w:themeColor="text1"/>
          <w:sz w:val="28"/>
          <w14:textFill>
            <w14:solidFill>
              <w14:schemeClr w14:val="tx1"/>
            </w14:solidFill>
          </w14:textFill>
        </w:rPr>
        <w:t>医院创意科普短视频拍摄制作服务项目进行竞争性磋商，欢迎符合条件的供应商前来参与！</w:t>
      </w:r>
    </w:p>
    <w:bookmarkEnd w:id="17"/>
    <w:bookmarkEnd w:id="18"/>
    <w:bookmarkEnd w:id="19"/>
    <w:p>
      <w:pPr>
        <w:numPr>
          <w:ilvl w:val="255"/>
          <w:numId w:val="0"/>
        </w:numPr>
        <w:spacing w:before="240"/>
        <w:ind w:left="577" w:right="-1"/>
        <w:rPr>
          <w:rFonts w:ascii="宋体" w:hAnsi="宋体" w:cs="宋体"/>
          <w:color w:val="000000" w:themeColor="text1"/>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一、采购内容</w:t>
      </w:r>
      <w:bookmarkStart w:id="20" w:name="_Toc25737_WPSOffice_Level2"/>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采购内容：根据医院健康素养科普宣传需求，需要为院本部科室拍摄</w:t>
      </w:r>
      <w:r>
        <w:rPr>
          <w:rFonts w:hint="eastAsia" w:ascii="仿宋" w:hAnsi="仿宋" w:eastAsia="仿宋" w:cs="仿宋"/>
          <w:sz w:val="24"/>
        </w:rPr>
        <w:t>创意科普短视频</w:t>
      </w:r>
      <w:r>
        <w:rPr>
          <w:rFonts w:hint="eastAsia" w:ascii="方正仿宋_GBK" w:hAnsi="方正仿宋_GBK" w:eastAsia="方正仿宋_GBK" w:cs="方正仿宋_GBK"/>
          <w:color w:val="000000" w:themeColor="text1"/>
          <w:sz w:val="24"/>
          <w14:textFill>
            <w14:solidFill>
              <w14:schemeClr w14:val="tx1"/>
            </w14:solidFill>
          </w14:textFill>
        </w:rPr>
        <w:t>。具体采购服务内容请见第四章项目技术及质量要求。</w:t>
      </w:r>
      <w:bookmarkEnd w:id="20"/>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bookmarkStart w:id="21" w:name="_Toc270_WPSOffice_Level2"/>
      <w:r>
        <w:rPr>
          <w:rFonts w:hint="eastAsia" w:ascii="方正仿宋_GBK" w:hAnsi="方正仿宋_GBK" w:eastAsia="方正仿宋_GBK" w:cs="方正仿宋_GBK"/>
          <w:color w:val="000000" w:themeColor="text1"/>
          <w:sz w:val="24"/>
          <w14:textFill>
            <w14:solidFill>
              <w14:schemeClr w14:val="tx1"/>
            </w14:solidFill>
          </w14:textFill>
        </w:rPr>
        <w:t>（</w:t>
      </w:r>
      <w:r>
        <w:rPr>
          <w:rFonts w:ascii="方正仿宋_GBK" w:hAnsi="方正仿宋_GBK" w:eastAsia="方正仿宋_GBK" w:cs="方正仿宋_GBK"/>
          <w:color w:val="000000" w:themeColor="text1"/>
          <w:sz w:val="24"/>
          <w14:textFill>
            <w14:solidFill>
              <w14:schemeClr w14:val="tx1"/>
            </w14:solidFill>
          </w14:textFill>
        </w:rPr>
        <w:t>2）本项目最高限价：含税价</w:t>
      </w:r>
      <w:r>
        <w:rPr>
          <w:rFonts w:hint="eastAsia" w:ascii="方正仿宋_GBK" w:hAnsi="方正仿宋_GBK" w:eastAsia="方正仿宋_GBK" w:cs="方正仿宋_GBK"/>
          <w:color w:val="000000" w:themeColor="text1"/>
          <w:sz w:val="24"/>
          <w14:textFill>
            <w14:solidFill>
              <w14:schemeClr w14:val="tx1"/>
            </w14:solidFill>
          </w14:textFill>
        </w:rPr>
        <w:t>19万元</w:t>
      </w:r>
      <w:bookmarkEnd w:id="21"/>
      <w:r>
        <w:rPr>
          <w:rFonts w:hint="eastAsia" w:ascii="方正仿宋_GBK" w:hAnsi="方正仿宋_GBK" w:eastAsia="方正仿宋_GBK" w:cs="方正仿宋_GBK"/>
          <w:color w:val="000000" w:themeColor="text1"/>
          <w:sz w:val="24"/>
          <w14:textFill>
            <w14:solidFill>
              <w14:schemeClr w14:val="tx1"/>
            </w14:solidFill>
          </w14:textFill>
        </w:rPr>
        <w:t>。</w:t>
      </w:r>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bookmarkStart w:id="22" w:name="_Toc24239_WPSOffice_Level2"/>
      <w:r>
        <w:rPr>
          <w:rFonts w:hint="eastAsia" w:ascii="方正仿宋_GBK" w:hAnsi="方正仿宋_GBK" w:eastAsia="方正仿宋_GBK" w:cs="方正仿宋_GBK"/>
          <w:color w:val="000000" w:themeColor="text1"/>
          <w:sz w:val="24"/>
          <w14:textFill>
            <w14:solidFill>
              <w14:schemeClr w14:val="tx1"/>
            </w14:solidFill>
          </w14:textFill>
        </w:rPr>
        <w:t>（</w:t>
      </w:r>
      <w:r>
        <w:rPr>
          <w:rFonts w:ascii="方正仿宋_GBK" w:hAnsi="方正仿宋_GBK" w:eastAsia="方正仿宋_GBK" w:cs="方正仿宋_GBK"/>
          <w:color w:val="000000" w:themeColor="text1"/>
          <w:sz w:val="24"/>
          <w14:textFill>
            <w14:solidFill>
              <w14:schemeClr w14:val="tx1"/>
            </w14:solidFill>
          </w14:textFill>
        </w:rPr>
        <w:t>3）本项目不划分标段。</w:t>
      </w:r>
      <w:bookmarkEnd w:id="22"/>
    </w:p>
    <w:p>
      <w:pPr>
        <w:numPr>
          <w:ilvl w:val="0"/>
          <w:numId w:val="2"/>
        </w:numPr>
        <w:spacing w:before="240"/>
        <w:ind w:right="-1"/>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资格条件</w:t>
      </w:r>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w:t>
      </w:r>
      <w:r>
        <w:rPr>
          <w:rFonts w:ascii="方正仿宋_GBK" w:hAnsi="方正仿宋_GBK" w:eastAsia="方正仿宋_GBK" w:cs="方正仿宋_GBK"/>
          <w:color w:val="000000" w:themeColor="text1"/>
          <w:sz w:val="24"/>
          <w14:textFill>
            <w14:solidFill>
              <w14:schemeClr w14:val="tx1"/>
            </w14:solidFill>
          </w14:textFill>
        </w:rPr>
        <w:t>1</w:t>
      </w:r>
      <w:r>
        <w:rPr>
          <w:rFonts w:hint="eastAsia" w:ascii="方正仿宋_GBK" w:hAnsi="方正仿宋_GBK" w:eastAsia="方正仿宋_GBK" w:cs="方正仿宋_GBK"/>
          <w:color w:val="000000" w:themeColor="text1"/>
          <w:sz w:val="24"/>
          <w14:textFill>
            <w14:solidFill>
              <w14:schemeClr w14:val="tx1"/>
            </w14:solidFill>
          </w14:textFill>
        </w:rPr>
        <w:t>）具有独立承担民事责任的能力</w:t>
      </w:r>
      <w:r>
        <w:rPr>
          <w:rFonts w:ascii="方正仿宋_GBK" w:hAnsi="方正仿宋_GBK" w:eastAsia="方正仿宋_GBK" w:cs="方正仿宋_GBK"/>
          <w:color w:val="000000" w:themeColor="text1"/>
          <w:sz w:val="24"/>
          <w14:textFill>
            <w14:solidFill>
              <w14:schemeClr w14:val="tx1"/>
            </w14:solidFill>
          </w14:textFill>
        </w:rPr>
        <w:t xml:space="preserve"> </w:t>
      </w:r>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如为总公司授权的分公司参与磋商，需提供总公司对分公司的授权函，授权分公司参与磋商的，本磋商文件要求“法人”、“磋商供应商”或“法定代表人”证照、签署或盖章的地方，可以为被授权分公司的相关证照或者单位负责人的相关委托或签署或盖章，且同一总公司只能授权一家分公司参与磋商，若授权多家分公司参与磋商的，被授权的所有分公司均为无效响应。</w:t>
      </w:r>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w:t>
      </w:r>
      <w:r>
        <w:rPr>
          <w:rFonts w:ascii="方正仿宋_GBK" w:hAnsi="方正仿宋_GBK" w:eastAsia="方正仿宋_GBK" w:cs="方正仿宋_GBK"/>
          <w:color w:val="000000" w:themeColor="text1"/>
          <w:sz w:val="24"/>
          <w14:textFill>
            <w14:solidFill>
              <w14:schemeClr w14:val="tx1"/>
            </w14:solidFill>
          </w14:textFill>
        </w:rPr>
        <w:t>2</w:t>
      </w:r>
      <w:r>
        <w:rPr>
          <w:rFonts w:hint="eastAsia" w:ascii="方正仿宋_GBK" w:hAnsi="方正仿宋_GBK" w:eastAsia="方正仿宋_GBK" w:cs="方正仿宋_GBK"/>
          <w:color w:val="000000" w:themeColor="text1"/>
          <w:sz w:val="24"/>
          <w14:textFill>
            <w14:solidFill>
              <w14:schemeClr w14:val="tx1"/>
            </w14:solidFill>
          </w14:textFill>
        </w:rPr>
        <w:t>）具有良好的商业信誉和健全的财务会计制度；</w:t>
      </w:r>
      <w:r>
        <w:rPr>
          <w:rFonts w:ascii="方正仿宋_GBK" w:hAnsi="方正仿宋_GBK" w:eastAsia="方正仿宋_GBK" w:cs="方正仿宋_GBK"/>
          <w:color w:val="000000" w:themeColor="text1"/>
          <w:sz w:val="24"/>
          <w14:textFill>
            <w14:solidFill>
              <w14:schemeClr w14:val="tx1"/>
            </w14:solidFill>
          </w14:textFill>
        </w:rPr>
        <w:t xml:space="preserve"> </w:t>
      </w:r>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w:t>
      </w:r>
      <w:r>
        <w:rPr>
          <w:rFonts w:ascii="方正仿宋_GBK" w:hAnsi="方正仿宋_GBK" w:eastAsia="方正仿宋_GBK" w:cs="方正仿宋_GBK"/>
          <w:color w:val="000000" w:themeColor="text1"/>
          <w:sz w:val="24"/>
          <w14:textFill>
            <w14:solidFill>
              <w14:schemeClr w14:val="tx1"/>
            </w14:solidFill>
          </w14:textFill>
        </w:rPr>
        <w:t>3</w:t>
      </w:r>
      <w:r>
        <w:rPr>
          <w:rFonts w:hint="eastAsia" w:ascii="方正仿宋_GBK" w:hAnsi="方正仿宋_GBK" w:eastAsia="方正仿宋_GBK" w:cs="方正仿宋_GBK"/>
          <w:color w:val="000000" w:themeColor="text1"/>
          <w:sz w:val="24"/>
          <w14:textFill>
            <w14:solidFill>
              <w14:schemeClr w14:val="tx1"/>
            </w14:solidFill>
          </w14:textFill>
        </w:rPr>
        <w:t>）具有履行合同所必需的设备和专业技术能力；</w:t>
      </w:r>
      <w:r>
        <w:rPr>
          <w:rFonts w:ascii="方正仿宋_GBK" w:hAnsi="方正仿宋_GBK" w:eastAsia="方正仿宋_GBK" w:cs="方正仿宋_GBK"/>
          <w:color w:val="000000" w:themeColor="text1"/>
          <w:sz w:val="24"/>
          <w14:textFill>
            <w14:solidFill>
              <w14:schemeClr w14:val="tx1"/>
            </w14:solidFill>
          </w14:textFill>
        </w:rPr>
        <w:t xml:space="preserve"> </w:t>
      </w:r>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w:t>
      </w:r>
      <w:r>
        <w:rPr>
          <w:rFonts w:ascii="方正仿宋_GBK" w:hAnsi="方正仿宋_GBK" w:eastAsia="方正仿宋_GBK" w:cs="方正仿宋_GBK"/>
          <w:color w:val="000000" w:themeColor="text1"/>
          <w:sz w:val="24"/>
          <w14:textFill>
            <w14:solidFill>
              <w14:schemeClr w14:val="tx1"/>
            </w14:solidFill>
          </w14:textFill>
        </w:rPr>
        <w:t>4</w:t>
      </w:r>
      <w:r>
        <w:rPr>
          <w:rFonts w:hint="eastAsia" w:ascii="方正仿宋_GBK" w:hAnsi="方正仿宋_GBK" w:eastAsia="方正仿宋_GBK" w:cs="方正仿宋_GBK"/>
          <w:color w:val="000000" w:themeColor="text1"/>
          <w:sz w:val="24"/>
          <w14:textFill>
            <w14:solidFill>
              <w14:schemeClr w14:val="tx1"/>
            </w14:solidFill>
          </w14:textFill>
        </w:rPr>
        <w:t>）具有依法缴纳税收和社会保障资金的良好记录；</w:t>
      </w:r>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w:t>
      </w:r>
      <w:r>
        <w:rPr>
          <w:rFonts w:ascii="方正仿宋_GBK" w:hAnsi="方正仿宋_GBK" w:eastAsia="方正仿宋_GBK" w:cs="方正仿宋_GBK"/>
          <w:color w:val="000000" w:themeColor="text1"/>
          <w:sz w:val="24"/>
          <w14:textFill>
            <w14:solidFill>
              <w14:schemeClr w14:val="tx1"/>
            </w14:solidFill>
          </w14:textFill>
        </w:rPr>
        <w:t>5</w:t>
      </w:r>
      <w:r>
        <w:rPr>
          <w:rFonts w:hint="eastAsia" w:ascii="方正仿宋_GBK" w:hAnsi="方正仿宋_GBK" w:eastAsia="方正仿宋_GBK" w:cs="方正仿宋_GBK"/>
          <w:color w:val="000000" w:themeColor="text1"/>
          <w:sz w:val="24"/>
          <w14:textFill>
            <w14:solidFill>
              <w14:schemeClr w14:val="tx1"/>
            </w14:solidFill>
          </w14:textFill>
        </w:rPr>
        <w:t>）遵守国家法律、法规和规章，具有良好信誉、信守商业道德，经营业绩和履约情况良好；参加本次采购活动前三年内，在经营活动中没有重大违法违规记录。</w:t>
      </w:r>
    </w:p>
    <w:p>
      <w:pPr>
        <w:numPr>
          <w:ilvl w:val="0"/>
          <w:numId w:val="2"/>
        </w:numPr>
        <w:spacing w:before="30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文件的获取与报名</w:t>
      </w:r>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1.请各报名供应商于</w:t>
      </w:r>
      <w:r>
        <w:rPr>
          <w:rFonts w:hint="eastAsia" w:ascii="方正仿宋_GBK" w:hAnsi="方正仿宋_GBK" w:eastAsia="方正仿宋_GBK" w:cs="方正仿宋_GBK"/>
          <w:color w:val="000000" w:themeColor="text1"/>
          <w:sz w:val="24"/>
          <w14:textFill>
            <w14:solidFill>
              <w14:schemeClr w14:val="tx1"/>
            </w14:solidFill>
          </w14:textFill>
        </w:rPr>
        <w:t>规定时间内将报名资料传</w:t>
      </w:r>
      <w:r>
        <w:rPr>
          <w:rFonts w:ascii="方正仿宋_GBK" w:hAnsi="方正仿宋_GBK" w:eastAsia="方正仿宋_GBK" w:cs="方正仿宋_GBK"/>
          <w:color w:val="000000" w:themeColor="text1"/>
          <w:sz w:val="24"/>
          <w14:textFill>
            <w14:solidFill>
              <w14:schemeClr w14:val="tx1"/>
            </w14:solidFill>
          </w14:textFill>
        </w:rPr>
        <w:t>QQ邮箱：</w:t>
      </w:r>
      <w:r>
        <w:rPr>
          <w:rFonts w:hint="eastAsia" w:ascii="方正仿宋_GBK" w:hAnsi="方正仿宋_GBK" w:eastAsia="方正仿宋_GBK" w:cs="方正仿宋_GBK"/>
          <w:color w:val="000000" w:themeColor="text1"/>
          <w:sz w:val="24"/>
          <w14:textFill>
            <w14:solidFill>
              <w14:schemeClr w14:val="tx1"/>
            </w14:solidFill>
          </w14:textFill>
        </w:rPr>
        <w:t>970626961@qq.com</w:t>
      </w:r>
      <w:r>
        <w:rPr>
          <w:rFonts w:ascii="方正仿宋_GBK" w:hAnsi="方正仿宋_GBK" w:eastAsia="方正仿宋_GBK" w:cs="方正仿宋_GBK"/>
          <w:color w:val="000000" w:themeColor="text1"/>
          <w:sz w:val="24"/>
          <w14:textFill>
            <w14:solidFill>
              <w14:schemeClr w14:val="tx1"/>
            </w14:solidFill>
          </w14:textFill>
        </w:rPr>
        <w:t>。</w:t>
      </w:r>
      <w:r>
        <w:rPr>
          <w:rFonts w:hint="eastAsia" w:ascii="方正仿宋_GBK" w:hAnsi="方正仿宋_GBK" w:eastAsia="方正仿宋_GBK" w:cs="方正仿宋_GBK"/>
          <w:color w:val="000000" w:themeColor="text1"/>
          <w:sz w:val="24"/>
          <w14:textFill>
            <w14:solidFill>
              <w14:schemeClr w14:val="tx1"/>
            </w14:solidFill>
          </w14:textFill>
        </w:rPr>
        <w:t>符合条件单位通过邮箱获取比选文件，未在要求时间内报名的供应商不能参加本次比选。获取文件期限：</w:t>
      </w:r>
      <w:bookmarkStart w:id="23" w:name="OLE_LINK3"/>
      <w:r>
        <w:rPr>
          <w:rFonts w:hint="eastAsia" w:ascii="方正仿宋_GBK" w:hAnsi="方正仿宋_GBK" w:eastAsia="方正仿宋_GBK" w:cs="方正仿宋_GBK"/>
          <w:color w:val="000000" w:themeColor="text1"/>
          <w:sz w:val="24"/>
          <w14:textFill>
            <w14:solidFill>
              <w14:schemeClr w14:val="tx1"/>
            </w14:solidFill>
          </w14:textFill>
        </w:rPr>
        <w:t>2025年</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4"/>
          <w14:textFill>
            <w14:solidFill>
              <w14:schemeClr w14:val="tx1"/>
            </w14:solidFill>
          </w14:textFill>
        </w:rPr>
        <w:t>月</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4"/>
          <w14:textFill>
            <w14:solidFill>
              <w14:schemeClr w14:val="tx1"/>
            </w14:solidFill>
          </w14:textFill>
        </w:rPr>
        <w:t>日至2025年</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4"/>
          <w14:textFill>
            <w14:solidFill>
              <w14:schemeClr w14:val="tx1"/>
            </w14:solidFill>
          </w14:textFill>
        </w:rPr>
        <w:t>月</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14:textFill>
            <w14:solidFill>
              <w14:schemeClr w14:val="tx1"/>
            </w14:solidFill>
          </w14:textFill>
        </w:rPr>
        <w:t>日9:00时</w:t>
      </w:r>
      <w:bookmarkEnd w:id="23"/>
      <w:r>
        <w:rPr>
          <w:rFonts w:hint="eastAsia" w:ascii="方正仿宋_GBK" w:hAnsi="方正仿宋_GBK" w:eastAsia="方正仿宋_GBK" w:cs="方正仿宋_GBK"/>
          <w:color w:val="000000" w:themeColor="text1"/>
          <w:sz w:val="24"/>
          <w14:textFill>
            <w14:solidFill>
              <w14:schemeClr w14:val="tx1"/>
            </w14:solidFill>
          </w14:textFill>
        </w:rPr>
        <w:t>。</w:t>
      </w:r>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2.报名资料提供：参选单位营业执照、联系人及联系方式。</w:t>
      </w:r>
    </w:p>
    <w:p>
      <w:pPr>
        <w:ind w:firstLine="480" w:firstLineChars="200"/>
        <w:rPr>
          <w:rFonts w:ascii="方正仿宋_GBK" w:hAnsi="方正仿宋_GBK" w:eastAsia="方正仿宋_GBK" w:cs="方正仿宋_GBK"/>
          <w:color w:val="000000" w:themeColor="text1"/>
          <w:sz w:val="24"/>
          <w14:textFill>
            <w14:solidFill>
              <w14:schemeClr w14:val="tx1"/>
            </w14:solidFill>
          </w14:textFill>
        </w:rPr>
        <w:sectPr>
          <w:footerReference r:id="rId9" w:type="default"/>
          <w:footerReference r:id="rId10" w:type="even"/>
          <w:pgSz w:w="11907" w:h="16840"/>
          <w:pgMar w:top="1134" w:right="1191" w:bottom="1134" w:left="1304" w:header="964" w:footer="992" w:gutter="0"/>
          <w:cols w:space="720" w:num="1"/>
          <w:docGrid w:linePitch="312" w:charSpace="0"/>
        </w:sectPr>
      </w:pPr>
    </w:p>
    <w:p>
      <w:pPr>
        <w:numPr>
          <w:ilvl w:val="0"/>
          <w:numId w:val="2"/>
        </w:numPr>
        <w:spacing w:before="30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响应文件的递交</w:t>
      </w:r>
    </w:p>
    <w:p>
      <w:pPr>
        <w:pStyle w:val="18"/>
        <w:spacing w:line="240" w:lineRule="auto"/>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响应文件递交的时间为</w:t>
      </w:r>
      <w:r>
        <w:rPr>
          <w:rFonts w:ascii="方正仿宋_GBK" w:hAnsi="方正仿宋_GBK" w:eastAsia="方正仿宋_GBK" w:cs="方正仿宋_GBK"/>
          <w:color w:val="000000" w:themeColor="text1"/>
          <w14:textFill>
            <w14:solidFill>
              <w14:schemeClr w14:val="tx1"/>
            </w14:solidFill>
          </w14:textFill>
        </w:rPr>
        <w:t>202</w:t>
      </w:r>
      <w:r>
        <w:rPr>
          <w:rFonts w:hint="eastAsia" w:ascii="方正仿宋_GBK" w:hAnsi="方正仿宋_GBK" w:eastAsia="方正仿宋_GBK" w:cs="方正仿宋_GBK"/>
          <w:color w:val="000000" w:themeColor="text1"/>
          <w:lang w:val="en-US"/>
          <w14:textFill>
            <w14:solidFill>
              <w14:schemeClr w14:val="tx1"/>
            </w14:solidFill>
          </w14:textFill>
        </w:rPr>
        <w:t>5</w:t>
      </w:r>
      <w:r>
        <w:rPr>
          <w:rFonts w:ascii="方正仿宋_GBK" w:hAnsi="方正仿宋_GBK" w:eastAsia="方正仿宋_GBK" w:cs="方正仿宋_GBK"/>
          <w:color w:val="000000" w:themeColor="text1"/>
          <w14:textFill>
            <w14:solidFill>
              <w14:schemeClr w14:val="tx1"/>
            </w14:solidFill>
          </w14:textFill>
        </w:rPr>
        <w:t>年</w:t>
      </w:r>
      <w:r>
        <w:rPr>
          <w:rFonts w:hint="eastAsia" w:ascii="方正仿宋_GBK" w:hAnsi="方正仿宋_GBK" w:eastAsia="方正仿宋_GBK" w:cs="方正仿宋_GBK"/>
          <w:color w:val="000000" w:themeColor="text1"/>
          <w:lang w:val="en-US" w:eastAsia="zh-CN"/>
          <w14:textFill>
            <w14:solidFill>
              <w14:schemeClr w14:val="tx1"/>
            </w14:solidFill>
          </w14:textFill>
        </w:rPr>
        <w:t>3</w:t>
      </w:r>
      <w:r>
        <w:rPr>
          <w:rFonts w:hint="eastAsia" w:ascii="方正仿宋_GBK" w:hAnsi="方正仿宋_GBK" w:eastAsia="方正仿宋_GBK" w:cs="方正仿宋_GBK"/>
          <w:color w:val="000000" w:themeColor="text1"/>
          <w14:textFill>
            <w14:solidFill>
              <w14:schemeClr w14:val="tx1"/>
            </w14:solidFill>
          </w14:textFill>
        </w:rPr>
        <w:t>月</w:t>
      </w:r>
      <w:r>
        <w:rPr>
          <w:rFonts w:hint="eastAsia" w:ascii="方正仿宋_GBK" w:hAnsi="方正仿宋_GBK" w:eastAsia="方正仿宋_GBK" w:cs="方正仿宋_GBK"/>
          <w:color w:val="000000" w:themeColor="text1"/>
          <w:lang w:val="en-US" w:eastAsia="zh-CN"/>
          <w14:textFill>
            <w14:solidFill>
              <w14:schemeClr w14:val="tx1"/>
            </w14:solidFill>
          </w14:textFill>
        </w:rPr>
        <w:t>7</w:t>
      </w:r>
      <w:r>
        <w:rPr>
          <w:rFonts w:hint="eastAsia" w:ascii="方正仿宋_GBK" w:hAnsi="方正仿宋_GBK" w:eastAsia="方正仿宋_GBK" w:cs="方正仿宋_GBK"/>
          <w:color w:val="000000" w:themeColor="text1"/>
          <w:highlight w:val="none"/>
          <w14:textFill>
            <w14:solidFill>
              <w14:schemeClr w14:val="tx1"/>
            </w14:solidFill>
          </w14:textFill>
        </w:rPr>
        <w:t>日</w:t>
      </w:r>
      <w:r>
        <w:rPr>
          <w:rFonts w:hint="eastAsia" w:ascii="方正仿宋_GBK" w:hAnsi="方正仿宋_GBK" w:eastAsia="方正仿宋_GBK" w:cs="方正仿宋_GBK"/>
          <w:color w:val="000000" w:themeColor="text1"/>
          <w:highlight w:val="none"/>
          <w:lang w:val="en-US"/>
          <w14:textFill>
            <w14:solidFill>
              <w14:schemeClr w14:val="tx1"/>
            </w14:solidFill>
          </w14:textFill>
        </w:rPr>
        <w:t>9</w:t>
      </w:r>
      <w:r>
        <w:rPr>
          <w:rFonts w:ascii="方正仿宋_GBK" w:hAnsi="方正仿宋_GBK" w:eastAsia="方正仿宋_GBK" w:cs="方正仿宋_GBK"/>
          <w:color w:val="000000" w:themeColor="text1"/>
          <w:highlight w:val="none"/>
          <w14:textFill>
            <w14:solidFill>
              <w14:schemeClr w14:val="tx1"/>
            </w14:solidFill>
          </w14:textFill>
        </w:rPr>
        <w:t>:</w:t>
      </w:r>
      <w:r>
        <w:rPr>
          <w:rFonts w:hint="eastAsia" w:ascii="方正仿宋_GBK" w:hAnsi="方正仿宋_GBK" w:eastAsia="方正仿宋_GBK" w:cs="方正仿宋_GBK"/>
          <w:color w:val="000000" w:themeColor="text1"/>
          <w:highlight w:val="none"/>
          <w:lang w:val="en-US"/>
          <w14:textFill>
            <w14:solidFill>
              <w14:schemeClr w14:val="tx1"/>
            </w14:solidFill>
          </w14:textFill>
        </w:rPr>
        <w:t>0</w:t>
      </w:r>
      <w:r>
        <w:rPr>
          <w:rFonts w:ascii="方正仿宋_GBK" w:hAnsi="方正仿宋_GBK" w:eastAsia="方正仿宋_GBK" w:cs="方正仿宋_GBK"/>
          <w:color w:val="000000" w:themeColor="text1"/>
          <w:highlight w:val="none"/>
          <w:lang w:val="en-US"/>
          <w14:textFill>
            <w14:solidFill>
              <w14:schemeClr w14:val="tx1"/>
            </w14:solidFill>
          </w14:textFill>
        </w:rPr>
        <w:t>0</w:t>
      </w:r>
      <w:r>
        <w:rPr>
          <w:rFonts w:ascii="方正仿宋_GBK" w:hAnsi="方正仿宋_GBK" w:eastAsia="方正仿宋_GBK" w:cs="方正仿宋_GBK"/>
          <w:color w:val="000000" w:themeColor="text1"/>
          <w:highlight w:val="none"/>
          <w14:textFill>
            <w14:solidFill>
              <w14:schemeClr w14:val="tx1"/>
            </w14:solidFill>
          </w14:textFill>
        </w:rPr>
        <w:t>-</w:t>
      </w:r>
      <w:r>
        <w:rPr>
          <w:rFonts w:hint="eastAsia" w:ascii="方正仿宋_GBK" w:hAnsi="方正仿宋_GBK" w:eastAsia="方正仿宋_GBK" w:cs="方正仿宋_GBK"/>
          <w:color w:val="000000" w:themeColor="text1"/>
          <w:highlight w:val="none"/>
          <w:lang w:val="en-US"/>
          <w14:textFill>
            <w14:solidFill>
              <w14:schemeClr w14:val="tx1"/>
            </w14:solidFill>
          </w14:textFill>
        </w:rPr>
        <w:t>9</w:t>
      </w:r>
      <w:r>
        <w:rPr>
          <w:rFonts w:ascii="方正仿宋_GBK" w:hAnsi="方正仿宋_GBK" w:eastAsia="方正仿宋_GBK" w:cs="方正仿宋_GBK"/>
          <w:color w:val="000000" w:themeColor="text1"/>
          <w:highlight w:val="none"/>
          <w14:textFill>
            <w14:solidFill>
              <w14:schemeClr w14:val="tx1"/>
            </w14:solidFill>
          </w14:textFill>
        </w:rPr>
        <w:t>:</w:t>
      </w:r>
      <w:r>
        <w:rPr>
          <w:rFonts w:ascii="方正仿宋_GBK" w:hAnsi="方正仿宋_GBK" w:eastAsia="方正仿宋_GBK" w:cs="方正仿宋_GBK"/>
          <w:color w:val="000000" w:themeColor="text1"/>
          <w:highlight w:val="none"/>
          <w:lang w:val="en-US"/>
          <w14:textFill>
            <w14:solidFill>
              <w14:schemeClr w14:val="tx1"/>
            </w14:solidFill>
          </w14:textFill>
        </w:rPr>
        <w:t>30</w:t>
      </w:r>
      <w:r>
        <w:rPr>
          <w:rFonts w:hint="eastAsia" w:ascii="方正仿宋_GBK" w:hAnsi="方正仿宋_GBK" w:eastAsia="方正仿宋_GBK" w:cs="方正仿宋_GBK"/>
          <w:color w:val="000000" w:themeColor="text1"/>
          <w:highlight w:val="none"/>
          <w14:textFill>
            <w14:solidFill>
              <w14:schemeClr w14:val="tx1"/>
            </w14:solidFill>
          </w14:textFill>
        </w:rPr>
        <w:t>。</w:t>
      </w:r>
    </w:p>
    <w:p>
      <w:pPr>
        <w:pStyle w:val="18"/>
        <w:spacing w:line="240" w:lineRule="auto"/>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响应文件</w:t>
      </w:r>
      <w:r>
        <w:rPr>
          <w:rFonts w:hint="eastAsia" w:ascii="方正仿宋_GBK" w:hAnsi="方正仿宋_GBK" w:eastAsia="方正仿宋_GBK" w:cs="方正仿宋_GBK"/>
          <w:color w:val="000000" w:themeColor="text1"/>
          <w:lang w:val="en-US"/>
          <w14:textFill>
            <w14:solidFill>
              <w14:schemeClr w14:val="tx1"/>
            </w14:solidFill>
          </w14:textFill>
        </w:rPr>
        <w:t>递交及开标</w:t>
      </w:r>
      <w:r>
        <w:rPr>
          <w:rFonts w:hint="eastAsia" w:ascii="方正仿宋_GBK" w:hAnsi="方正仿宋_GBK" w:eastAsia="方正仿宋_GBK" w:cs="方正仿宋_GBK"/>
          <w:color w:val="000000" w:themeColor="text1"/>
          <w14:textFill>
            <w14:solidFill>
              <w14:schemeClr w14:val="tx1"/>
            </w14:solidFill>
          </w14:textFill>
        </w:rPr>
        <w:t>地点为：重庆两江新区人民医院</w:t>
      </w:r>
      <w:r>
        <w:rPr>
          <w:rFonts w:ascii="方正仿宋_GBK" w:hAnsi="方正仿宋_GBK" w:eastAsia="方正仿宋_GBK" w:cs="方正仿宋_GBK"/>
          <w:color w:val="000000" w:themeColor="text1"/>
          <w14:textFill>
            <w14:solidFill>
              <w14:schemeClr w14:val="tx1"/>
            </w14:solidFill>
          </w14:textFill>
        </w:rPr>
        <w:t>1号楼15楼图书室。逾期送达的</w:t>
      </w:r>
      <w:r>
        <w:rPr>
          <w:rFonts w:hint="eastAsia" w:ascii="方正仿宋_GBK" w:hAnsi="方正仿宋_GBK" w:eastAsia="方正仿宋_GBK" w:cs="方正仿宋_GBK"/>
          <w:color w:val="000000" w:themeColor="text1"/>
          <w14:textFill>
            <w14:solidFill>
              <w14:schemeClr w14:val="tx1"/>
            </w14:solidFill>
          </w14:textFill>
        </w:rPr>
        <w:t>响应文件将被拒绝。</w:t>
      </w:r>
    </w:p>
    <w:p>
      <w:pPr>
        <w:pStyle w:val="18"/>
        <w:spacing w:line="240" w:lineRule="auto"/>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竞争性磋商时间为：</w:t>
      </w:r>
      <w:r>
        <w:rPr>
          <w:rFonts w:ascii="方正仿宋_GBK" w:hAnsi="方正仿宋_GBK" w:eastAsia="方正仿宋_GBK" w:cs="方正仿宋_GBK"/>
          <w:color w:val="000000" w:themeColor="text1"/>
          <w:highlight w:val="none"/>
          <w14:textFill>
            <w14:solidFill>
              <w14:schemeClr w14:val="tx1"/>
            </w14:solidFill>
          </w14:textFill>
        </w:rPr>
        <w:t>202</w:t>
      </w:r>
      <w:r>
        <w:rPr>
          <w:rFonts w:hint="eastAsia" w:ascii="方正仿宋_GBK" w:hAnsi="方正仿宋_GBK" w:eastAsia="方正仿宋_GBK" w:cs="方正仿宋_GBK"/>
          <w:color w:val="000000" w:themeColor="text1"/>
          <w:highlight w:val="none"/>
          <w:lang w:val="en-US"/>
          <w14:textFill>
            <w14:solidFill>
              <w14:schemeClr w14:val="tx1"/>
            </w14:solidFill>
          </w14:textFill>
        </w:rPr>
        <w:t>5</w:t>
      </w:r>
      <w:r>
        <w:rPr>
          <w:rFonts w:ascii="方正仿宋_GBK" w:hAnsi="方正仿宋_GBK" w:eastAsia="方正仿宋_GBK" w:cs="方正仿宋_GBK"/>
          <w:color w:val="000000" w:themeColor="text1"/>
          <w:highlight w:val="none"/>
          <w14:textFill>
            <w14:solidFill>
              <w14:schemeClr w14:val="tx1"/>
            </w14:solidFill>
          </w14:textFill>
        </w:rPr>
        <w:t>年</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highlight w:val="none"/>
          <w14:textFill>
            <w14:solidFill>
              <w14:schemeClr w14:val="tx1"/>
            </w14:solidFill>
          </w14:textFill>
        </w:rPr>
        <w:t>月</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7</w:t>
      </w:r>
      <w:bookmarkStart w:id="118" w:name="_GoBack"/>
      <w:bookmarkEnd w:id="118"/>
      <w:r>
        <w:rPr>
          <w:rFonts w:hint="eastAsia" w:ascii="方正仿宋_GBK" w:hAnsi="方正仿宋_GBK" w:eastAsia="方正仿宋_GBK" w:cs="方正仿宋_GBK"/>
          <w:color w:val="000000" w:themeColor="text1"/>
          <w:highlight w:val="none"/>
          <w14:textFill>
            <w14:solidFill>
              <w14:schemeClr w14:val="tx1"/>
            </w14:solidFill>
          </w14:textFill>
        </w:rPr>
        <w:t>日</w:t>
      </w:r>
      <w:r>
        <w:rPr>
          <w:rFonts w:hint="eastAsia" w:ascii="方正仿宋_GBK" w:hAnsi="方正仿宋_GBK" w:eastAsia="方正仿宋_GBK" w:cs="方正仿宋_GBK"/>
          <w:color w:val="000000" w:themeColor="text1"/>
          <w:highlight w:val="none"/>
          <w:lang w:val="en-US"/>
          <w14:textFill>
            <w14:solidFill>
              <w14:schemeClr w14:val="tx1"/>
            </w14:solidFill>
          </w14:textFill>
        </w:rPr>
        <w:t>9</w:t>
      </w:r>
      <w:r>
        <w:rPr>
          <w:rFonts w:ascii="方正仿宋_GBK" w:hAnsi="方正仿宋_GBK" w:eastAsia="方正仿宋_GBK" w:cs="方正仿宋_GBK"/>
          <w:color w:val="000000" w:themeColor="text1"/>
          <w:highlight w:val="none"/>
          <w14:textFill>
            <w14:solidFill>
              <w14:schemeClr w14:val="tx1"/>
            </w14:solidFill>
          </w14:textFill>
        </w:rPr>
        <w:t>:</w:t>
      </w:r>
      <w:r>
        <w:rPr>
          <w:rFonts w:ascii="方正仿宋_GBK" w:hAnsi="方正仿宋_GBK" w:eastAsia="方正仿宋_GBK" w:cs="方正仿宋_GBK"/>
          <w:color w:val="000000" w:themeColor="text1"/>
          <w:highlight w:val="none"/>
          <w:lang w:val="en-US"/>
          <w14:textFill>
            <w14:solidFill>
              <w14:schemeClr w14:val="tx1"/>
            </w14:solidFill>
          </w14:textFill>
        </w:rPr>
        <w:t>30</w:t>
      </w:r>
    </w:p>
    <w:p>
      <w:pPr>
        <w:spacing w:line="276" w:lineRule="auto"/>
        <w:ind w:right="-1" w:firstLine="487" w:firstLineChars="202"/>
        <w:rPr>
          <w:rFonts w:ascii="方正仿宋_GBK" w:hAnsi="方正仿宋_GBK" w:eastAsia="方正仿宋_GBK" w:cs="方正仿宋_GBK"/>
          <w:b/>
          <w:color w:val="000000" w:themeColor="text1"/>
          <w:sz w:val="24"/>
          <w14:textFill>
            <w14:solidFill>
              <w14:schemeClr w14:val="tx1"/>
            </w14:solidFill>
          </w14:textFill>
        </w:rPr>
      </w:pPr>
      <w:bookmarkStart w:id="24" w:name="_Toc319394718"/>
      <w:bookmarkStart w:id="25" w:name="_Toc319769477"/>
      <w:bookmarkStart w:id="26" w:name="_Toc184704559"/>
      <w:r>
        <w:rPr>
          <w:rFonts w:hint="eastAsia" w:ascii="方正仿宋_GBK" w:hAnsi="方正仿宋_GBK" w:eastAsia="方正仿宋_GBK" w:cs="方正仿宋_GBK"/>
          <w:b/>
          <w:color w:val="000000" w:themeColor="text1"/>
          <w:sz w:val="24"/>
          <w14:textFill>
            <w14:solidFill>
              <w14:schemeClr w14:val="tx1"/>
            </w14:solidFill>
          </w14:textFill>
        </w:rPr>
        <w:t>出现以下情形时，不予接收响应文件：</w:t>
      </w:r>
    </w:p>
    <w:p>
      <w:pPr>
        <w:spacing w:line="276" w:lineRule="auto"/>
        <w:ind w:right="-1" w:firstLine="484" w:firstLineChars="202"/>
        <w:rPr>
          <w:rFonts w:ascii="方正仿宋_GBK" w:hAnsi="方正仿宋_GBK" w:eastAsia="方正仿宋_GBK" w:cs="方正仿宋_GBK"/>
          <w:color w:val="000000" w:themeColor="text1"/>
          <w:sz w:val="24"/>
          <w14:textFill>
            <w14:solidFill>
              <w14:schemeClr w14:val="tx1"/>
            </w14:solidFill>
          </w14:textFill>
        </w:rPr>
      </w:pPr>
      <w:bookmarkStart w:id="27" w:name="_Toc6959_WPSOffice_Level2"/>
      <w:r>
        <w:rPr>
          <w:rFonts w:hint="eastAsia" w:ascii="方正仿宋_GBK" w:hAnsi="方正仿宋_GBK" w:eastAsia="方正仿宋_GBK" w:cs="方正仿宋_GBK"/>
          <w:color w:val="000000" w:themeColor="text1"/>
          <w:sz w:val="24"/>
          <w14:textFill>
            <w14:solidFill>
              <w14:schemeClr w14:val="tx1"/>
            </w14:solidFill>
          </w14:textFill>
        </w:rPr>
        <w:t>（</w:t>
      </w:r>
      <w:r>
        <w:rPr>
          <w:rFonts w:ascii="方正仿宋_GBK" w:hAnsi="方正仿宋_GBK" w:eastAsia="方正仿宋_GBK" w:cs="方正仿宋_GBK"/>
          <w:color w:val="000000" w:themeColor="text1"/>
          <w:sz w:val="24"/>
          <w14:textFill>
            <w14:solidFill>
              <w14:schemeClr w14:val="tx1"/>
            </w14:solidFill>
          </w14:textFill>
        </w:rPr>
        <w:t>1）逾期送达或者未送达指定地点的。</w:t>
      </w:r>
      <w:bookmarkEnd w:id="27"/>
    </w:p>
    <w:p>
      <w:pPr>
        <w:spacing w:line="276" w:lineRule="auto"/>
        <w:ind w:right="-1" w:firstLine="484" w:firstLineChars="202"/>
        <w:rPr>
          <w:rFonts w:ascii="方正仿宋_GBK" w:hAnsi="方正仿宋_GBK" w:eastAsia="方正仿宋_GBK" w:cs="方正仿宋_GBK"/>
          <w:color w:val="000000" w:themeColor="text1"/>
          <w:sz w:val="24"/>
          <w14:textFill>
            <w14:solidFill>
              <w14:schemeClr w14:val="tx1"/>
            </w14:solidFill>
          </w14:textFill>
        </w:rPr>
      </w:pPr>
      <w:bookmarkStart w:id="28" w:name="_Toc22710_WPSOffice_Level2"/>
      <w:r>
        <w:rPr>
          <w:rFonts w:hint="eastAsia" w:ascii="方正仿宋_GBK" w:hAnsi="方正仿宋_GBK" w:eastAsia="方正仿宋_GBK" w:cs="方正仿宋_GBK"/>
          <w:color w:val="000000" w:themeColor="text1"/>
          <w:sz w:val="24"/>
          <w14:textFill>
            <w14:solidFill>
              <w14:schemeClr w14:val="tx1"/>
            </w14:solidFill>
          </w14:textFill>
        </w:rPr>
        <w:t>（</w:t>
      </w:r>
      <w:r>
        <w:rPr>
          <w:rFonts w:ascii="方正仿宋_GBK" w:hAnsi="方正仿宋_GBK" w:eastAsia="方正仿宋_GBK" w:cs="方正仿宋_GBK"/>
          <w:color w:val="000000" w:themeColor="text1"/>
          <w:sz w:val="24"/>
          <w14:textFill>
            <w14:solidFill>
              <w14:schemeClr w14:val="tx1"/>
            </w14:solidFill>
          </w14:textFill>
        </w:rPr>
        <w:t>2）未按照文件要求密封的。</w:t>
      </w:r>
      <w:bookmarkEnd w:id="28"/>
    </w:p>
    <w:p>
      <w:pPr>
        <w:pStyle w:val="2"/>
        <w:rPr>
          <w:rFonts w:eastAsia="方正仿宋_GBK"/>
          <w:color w:val="000000" w:themeColor="text1"/>
          <w14:textFill>
            <w14:solidFill>
              <w14:schemeClr w14:val="tx1"/>
            </w14:solidFill>
          </w14:textFill>
        </w:rPr>
      </w:pPr>
      <w:r>
        <w:rPr>
          <w:rFonts w:ascii="方正仿宋_GBK" w:hAnsi="方正仿宋_GBK" w:eastAsia="方正仿宋_GBK" w:cs="方正仿宋_GBK"/>
          <w:color w:val="000000" w:themeColor="text1"/>
          <w14:textFill>
            <w14:solidFill>
              <w14:schemeClr w14:val="tx1"/>
            </w14:solidFill>
          </w14:textFill>
        </w:rPr>
        <w:t xml:space="preserve">    </w:t>
      </w:r>
      <w:r>
        <w:rPr>
          <w:rFonts w:hint="eastAsia" w:ascii="方正仿宋_GBK" w:hAnsi="方正仿宋_GBK" w:eastAsia="方正仿宋_GBK" w:cs="方正仿宋_GBK"/>
          <w:color w:val="000000" w:themeColor="text1"/>
          <w14:textFill>
            <w14:solidFill>
              <w14:schemeClr w14:val="tx1"/>
            </w14:solidFill>
          </w14:textFill>
        </w:rPr>
        <w:t>（</w:t>
      </w:r>
      <w:r>
        <w:rPr>
          <w:rFonts w:ascii="方正仿宋_GBK" w:hAnsi="方正仿宋_GBK" w:eastAsia="方正仿宋_GBK" w:cs="方正仿宋_GBK"/>
          <w:color w:val="000000" w:themeColor="text1"/>
          <w14:textFill>
            <w14:solidFill>
              <w14:schemeClr w14:val="tx1"/>
            </w14:solidFill>
          </w14:textFill>
        </w:rPr>
        <w:t>3</w:t>
      </w:r>
      <w:r>
        <w:rPr>
          <w:rFonts w:hint="eastAsia" w:ascii="方正仿宋_GBK" w:hAnsi="方正仿宋_GBK" w:eastAsia="方正仿宋_GBK" w:cs="方正仿宋_GBK"/>
          <w:color w:val="000000" w:themeColor="text1"/>
          <w14:textFill>
            <w14:solidFill>
              <w14:schemeClr w14:val="tx1"/>
            </w14:solidFill>
          </w14:textFill>
        </w:rPr>
        <w:t>）未在规定时间内报名的。</w:t>
      </w:r>
    </w:p>
    <w:bookmarkEnd w:id="24"/>
    <w:bookmarkEnd w:id="25"/>
    <w:bookmarkEnd w:id="26"/>
    <w:p>
      <w:pPr>
        <w:numPr>
          <w:ilvl w:val="0"/>
          <w:numId w:val="2"/>
        </w:numPr>
        <w:spacing w:before="30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联系方式</w:t>
      </w:r>
    </w:p>
    <w:p>
      <w:pPr>
        <w:ind w:left="567" w:leftChars="270"/>
        <w:rPr>
          <w:rFonts w:ascii="方正仿宋_GBK" w:hAnsi="方正仿宋_GBK" w:eastAsia="方正仿宋_GBK" w:cs="方正仿宋_GBK"/>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szCs w:val="32"/>
          <w14:textFill>
            <w14:solidFill>
              <w14:schemeClr w14:val="tx1"/>
            </w14:solidFill>
          </w14:textFill>
        </w:rPr>
        <w:t>联系人名称：重庆两江新区人民医院</w:t>
      </w:r>
    </w:p>
    <w:p>
      <w:pPr>
        <w:ind w:left="567" w:leftChars="270"/>
        <w:rPr>
          <w:rFonts w:ascii="方正仿宋_GBK" w:hAnsi="方正仿宋_GBK" w:eastAsia="方正仿宋_GBK" w:cs="方正仿宋_GBK"/>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szCs w:val="32"/>
          <w:lang w:val="zh-CN"/>
          <w14:textFill>
            <w14:solidFill>
              <w14:schemeClr w14:val="tx1"/>
            </w14:solidFill>
          </w14:textFill>
        </w:rPr>
        <w:t>地址：</w:t>
      </w:r>
      <w:r>
        <w:rPr>
          <w:rFonts w:ascii="方正仿宋_GBK" w:hAnsi="方正仿宋_GBK" w:eastAsia="方正仿宋_GBK" w:cs="方正仿宋_GBK"/>
          <w:color w:val="000000" w:themeColor="text1"/>
          <w:sz w:val="24"/>
          <w:szCs w:val="32"/>
          <w:lang w:val="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32"/>
          <w:lang w:val="zh-CN"/>
          <w14:textFill>
            <w14:solidFill>
              <w14:schemeClr w14:val="tx1"/>
            </w14:solidFill>
          </w14:textFill>
        </w:rPr>
        <w:t>重庆两江新区人和街道人兴路</w:t>
      </w:r>
      <w:r>
        <w:rPr>
          <w:rFonts w:ascii="方正仿宋_GBK" w:hAnsi="方正仿宋_GBK" w:eastAsia="方正仿宋_GBK" w:cs="方正仿宋_GBK"/>
          <w:color w:val="000000" w:themeColor="text1"/>
          <w:sz w:val="24"/>
          <w:szCs w:val="32"/>
          <w:lang w:val="zh-CN"/>
          <w14:textFill>
            <w14:solidFill>
              <w14:schemeClr w14:val="tx1"/>
            </w14:solidFill>
          </w14:textFill>
        </w:rPr>
        <w:t>199号</w:t>
      </w:r>
    </w:p>
    <w:p>
      <w:pPr>
        <w:ind w:left="567" w:leftChars="270"/>
        <w:rPr>
          <w:rFonts w:ascii="方正仿宋_GBK" w:hAnsi="方正仿宋_GBK" w:eastAsia="方正仿宋_GBK" w:cs="方正仿宋_GBK"/>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szCs w:val="32"/>
          <w14:textFill>
            <w14:solidFill>
              <w14:schemeClr w14:val="tx1"/>
            </w14:solidFill>
          </w14:textFill>
        </w:rPr>
        <w:t>联系人：胡</w:t>
      </w:r>
      <w:r>
        <w:rPr>
          <w:rFonts w:hint="eastAsia" w:ascii="方正仿宋_GBK" w:hAnsi="方正仿宋_GBK" w:eastAsia="方正仿宋_GBK" w:cs="方正仿宋_GBK"/>
          <w:color w:val="000000" w:themeColor="text1"/>
          <w:sz w:val="24"/>
          <w14:textFill>
            <w14:solidFill>
              <w14:schemeClr w14:val="tx1"/>
            </w14:solidFill>
          </w14:textFill>
        </w:rPr>
        <w:t>老师</w:t>
      </w:r>
    </w:p>
    <w:p>
      <w:pPr>
        <w:ind w:left="567" w:leftChars="270"/>
        <w:rPr>
          <w:rFonts w:ascii="方正仿宋_GBK" w:hAnsi="方正仿宋_GBK" w:eastAsia="方正仿宋_GBK" w:cs="方正仿宋_GBK"/>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szCs w:val="32"/>
          <w14:textFill>
            <w14:solidFill>
              <w14:schemeClr w14:val="tx1"/>
            </w14:solidFill>
          </w14:textFill>
        </w:rPr>
        <w:t>联系电话：</w:t>
      </w:r>
      <w:r>
        <w:rPr>
          <w:rFonts w:ascii="方正仿宋_GBK" w:hAnsi="方正仿宋_GBK" w:eastAsia="方正仿宋_GBK" w:cs="方正仿宋_GBK"/>
          <w:color w:val="000000" w:themeColor="text1"/>
          <w:sz w:val="24"/>
          <w14:textFill>
            <w14:solidFill>
              <w14:schemeClr w14:val="tx1"/>
            </w14:solidFill>
          </w14:textFill>
        </w:rPr>
        <w:t>023-612</w:t>
      </w:r>
      <w:r>
        <w:rPr>
          <w:rFonts w:hint="eastAsia" w:ascii="方正仿宋_GBK" w:hAnsi="方正仿宋_GBK" w:eastAsia="方正仿宋_GBK" w:cs="方正仿宋_GBK"/>
          <w:color w:val="000000" w:themeColor="text1"/>
          <w:sz w:val="24"/>
          <w14:textFill>
            <w14:solidFill>
              <w14:schemeClr w14:val="tx1"/>
            </w14:solidFill>
          </w14:textFill>
        </w:rPr>
        <w:t>12831</w:t>
      </w:r>
    </w:p>
    <w:p>
      <w:pPr>
        <w:pStyle w:val="3"/>
        <w:spacing w:line="440" w:lineRule="exact"/>
        <w:jc w:val="center"/>
        <w:rPr>
          <w:rFonts w:ascii="方正仿宋_GBK" w:hAnsi="方正仿宋_GBK" w:eastAsia="方正仿宋_GBK" w:cs="方正仿宋_GBK"/>
          <w:color w:val="000000" w:themeColor="text1"/>
          <w:kern w:val="0"/>
          <w:sz w:val="32"/>
          <w14:textFill>
            <w14:solidFill>
              <w14:schemeClr w14:val="tx1"/>
            </w14:solidFill>
          </w14:textFill>
        </w:rPr>
        <w:sectPr>
          <w:footerReference r:id="rId12" w:type="first"/>
          <w:footerReference r:id="rId11" w:type="default"/>
          <w:pgSz w:w="11907" w:h="16840"/>
          <w:pgMar w:top="1134" w:right="1191" w:bottom="1134" w:left="1304" w:header="737" w:footer="850" w:gutter="0"/>
          <w:cols w:space="720" w:num="1"/>
          <w:docGrid w:linePitch="312" w:charSpace="0"/>
        </w:sectPr>
      </w:pPr>
      <w:bookmarkStart w:id="29" w:name="_Toc527963643"/>
      <w:bookmarkStart w:id="30" w:name="_Toc46392813"/>
      <w:bookmarkStart w:id="31" w:name="_Toc436314360"/>
      <w:bookmarkStart w:id="32" w:name="_Toc416945683"/>
    </w:p>
    <w:p>
      <w:pPr>
        <w:pStyle w:val="3"/>
        <w:spacing w:line="440" w:lineRule="exact"/>
        <w:jc w:val="center"/>
        <w:rPr>
          <w:rFonts w:ascii="方正仿宋_GBK" w:hAnsi="方正仿宋_GBK" w:eastAsia="方正仿宋_GBK" w:cs="方正仿宋_GBK"/>
          <w:color w:val="000000" w:themeColor="text1"/>
          <w:kern w:val="0"/>
          <w:sz w:val="32"/>
          <w14:textFill>
            <w14:solidFill>
              <w14:schemeClr w14:val="tx1"/>
            </w14:solidFill>
          </w14:textFill>
        </w:rPr>
      </w:pPr>
      <w:bookmarkStart w:id="33" w:name="_Toc16879"/>
      <w:r>
        <w:rPr>
          <w:rFonts w:hint="eastAsia" w:ascii="方正仿宋_GBK" w:hAnsi="方正仿宋_GBK" w:eastAsia="方正仿宋_GBK" w:cs="方正仿宋_GBK"/>
          <w:color w:val="000000" w:themeColor="text1"/>
          <w:kern w:val="0"/>
          <w:sz w:val="32"/>
          <w14:textFill>
            <w14:solidFill>
              <w14:schemeClr w14:val="tx1"/>
            </w14:solidFill>
          </w14:textFill>
        </w:rPr>
        <w:t>第二章</w:t>
      </w:r>
      <w:r>
        <w:rPr>
          <w:rFonts w:ascii="方正仿宋_GBK" w:hAnsi="方正仿宋_GBK" w:eastAsia="方正仿宋_GBK" w:cs="方正仿宋_GBK"/>
          <w:color w:val="000000" w:themeColor="text1"/>
          <w:kern w:val="0"/>
          <w:sz w:val="32"/>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32"/>
          <w14:textFill>
            <w14:solidFill>
              <w14:schemeClr w14:val="tx1"/>
            </w14:solidFill>
          </w14:textFill>
        </w:rPr>
        <w:t>磋商供应商须知</w:t>
      </w:r>
      <w:bookmarkEnd w:id="12"/>
      <w:bookmarkEnd w:id="13"/>
      <w:bookmarkEnd w:id="14"/>
      <w:bookmarkEnd w:id="29"/>
      <w:bookmarkEnd w:id="30"/>
      <w:bookmarkEnd w:id="31"/>
      <w:bookmarkEnd w:id="32"/>
      <w:bookmarkEnd w:id="33"/>
      <w:bookmarkStart w:id="34" w:name="_Toc227057884"/>
      <w:bookmarkStart w:id="35" w:name="_Toc226969277"/>
    </w:p>
    <w:bookmarkEnd w:id="34"/>
    <w:bookmarkEnd w:id="35"/>
    <w:tbl>
      <w:tblPr>
        <w:tblStyle w:val="19"/>
        <w:tblW w:w="94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09"/>
        <w:gridCol w:w="1916"/>
        <w:gridCol w:w="68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709" w:type="dxa"/>
            <w:vAlign w:val="center"/>
          </w:tcPr>
          <w:p>
            <w:pPr>
              <w:autoSpaceDE w:val="0"/>
              <w:autoSpaceDN w:val="0"/>
              <w:jc w:val="center"/>
              <w:rPr>
                <w:rFonts w:ascii="方正仿宋_GBK" w:hAnsi="方正仿宋_GBK" w:eastAsia="方正仿宋_GBK" w:cs="方正仿宋_GBK"/>
                <w:b/>
                <w:color w:val="000000" w:themeColor="text1"/>
                <w:szCs w:val="21"/>
                <w14:textFill>
                  <w14:solidFill>
                    <w14:schemeClr w14:val="tx1"/>
                  </w14:solidFill>
                </w14:textFill>
              </w:rPr>
            </w:pPr>
            <w:r>
              <w:rPr>
                <w:rFonts w:hint="eastAsia" w:ascii="方正仿宋_GBK" w:hAnsi="方正仿宋_GBK" w:eastAsia="方正仿宋_GBK" w:cs="方正仿宋_GBK"/>
                <w:b/>
                <w:color w:val="000000" w:themeColor="text1"/>
                <w:szCs w:val="21"/>
                <w14:textFill>
                  <w14:solidFill>
                    <w14:schemeClr w14:val="tx1"/>
                  </w14:solidFill>
                </w14:textFill>
              </w:rPr>
              <w:t>条款号</w:t>
            </w:r>
          </w:p>
        </w:tc>
        <w:tc>
          <w:tcPr>
            <w:tcW w:w="1916" w:type="dxa"/>
            <w:vAlign w:val="center"/>
          </w:tcPr>
          <w:p>
            <w:pPr>
              <w:autoSpaceDE w:val="0"/>
              <w:autoSpaceDN w:val="0"/>
              <w:jc w:val="center"/>
              <w:rPr>
                <w:rFonts w:ascii="方正仿宋_GBK" w:hAnsi="方正仿宋_GBK" w:eastAsia="方正仿宋_GBK" w:cs="方正仿宋_GBK"/>
                <w:b/>
                <w:color w:val="000000" w:themeColor="text1"/>
                <w:szCs w:val="21"/>
                <w14:textFill>
                  <w14:solidFill>
                    <w14:schemeClr w14:val="tx1"/>
                  </w14:solidFill>
                </w14:textFill>
              </w:rPr>
            </w:pPr>
            <w:r>
              <w:rPr>
                <w:rFonts w:hint="eastAsia" w:ascii="方正仿宋_GBK" w:hAnsi="方正仿宋_GBK" w:eastAsia="方正仿宋_GBK" w:cs="方正仿宋_GBK"/>
                <w:b/>
                <w:color w:val="000000" w:themeColor="text1"/>
                <w:szCs w:val="21"/>
                <w14:textFill>
                  <w14:solidFill>
                    <w14:schemeClr w14:val="tx1"/>
                  </w14:solidFill>
                </w14:textFill>
              </w:rPr>
              <w:t>条款名称</w:t>
            </w:r>
          </w:p>
        </w:tc>
        <w:tc>
          <w:tcPr>
            <w:tcW w:w="6874" w:type="dxa"/>
            <w:vAlign w:val="center"/>
          </w:tcPr>
          <w:p>
            <w:pPr>
              <w:autoSpaceDE w:val="0"/>
              <w:autoSpaceDN w:val="0"/>
              <w:jc w:val="center"/>
              <w:rPr>
                <w:rFonts w:ascii="方正仿宋_GBK" w:hAnsi="方正仿宋_GBK" w:eastAsia="方正仿宋_GBK" w:cs="方正仿宋_GBK"/>
                <w:b/>
                <w:color w:val="000000" w:themeColor="text1"/>
                <w:szCs w:val="21"/>
                <w14:textFill>
                  <w14:solidFill>
                    <w14:schemeClr w14:val="tx1"/>
                  </w14:solidFill>
                </w14:textFill>
              </w:rPr>
            </w:pPr>
            <w:r>
              <w:rPr>
                <w:rFonts w:hint="eastAsia" w:ascii="方正仿宋_GBK" w:hAnsi="方正仿宋_GBK" w:eastAsia="方正仿宋_GBK" w:cs="方正仿宋_GBK"/>
                <w:b/>
                <w:color w:val="000000" w:themeColor="text1"/>
                <w:szCs w:val="21"/>
                <w14:textFill>
                  <w14:solidFill>
                    <w14:schemeClr w14:val="tx1"/>
                  </w14:solidFill>
                </w14:textFill>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1.1</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磋商供应商</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采购人：重庆两江新区人民医院</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lang w:val="zh-CN"/>
                <w14:textFill>
                  <w14:solidFill>
                    <w14:schemeClr w14:val="tx1"/>
                  </w14:solidFill>
                </w14:textFill>
              </w:rPr>
              <w:t>地址：重庆两江新区人和街道人兴路</w:t>
            </w:r>
            <w:r>
              <w:rPr>
                <w:rFonts w:ascii="方正仿宋_GBK" w:hAnsi="方正仿宋_GBK" w:eastAsia="方正仿宋_GBK" w:cs="方正仿宋_GBK"/>
                <w:color w:val="000000" w:themeColor="text1"/>
                <w:szCs w:val="21"/>
                <w:lang w:val="zh-CN"/>
                <w14:textFill>
                  <w14:solidFill>
                    <w14:schemeClr w14:val="tx1"/>
                  </w14:solidFill>
                </w14:textFill>
              </w:rPr>
              <w:t>199号</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lang w:val="zh-CN"/>
                <w14:textFill>
                  <w14:solidFill>
                    <w14:schemeClr w14:val="tx1"/>
                  </w14:solidFill>
                </w14:textFill>
              </w:rPr>
              <w:t>联系人：</w:t>
            </w:r>
            <w:r>
              <w:rPr>
                <w:rFonts w:hint="eastAsia" w:ascii="方正仿宋_GBK" w:hAnsi="方正仿宋_GBK" w:eastAsia="方正仿宋_GBK" w:cs="方正仿宋_GBK"/>
                <w:color w:val="000000" w:themeColor="text1"/>
                <w:szCs w:val="21"/>
                <w14:textFill>
                  <w14:solidFill>
                    <w14:schemeClr w14:val="tx1"/>
                  </w14:solidFill>
                </w14:textFill>
              </w:rPr>
              <w:t>胡老师</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lang w:val="zh-CN"/>
                <w14:textFill>
                  <w14:solidFill>
                    <w14:schemeClr w14:val="tx1"/>
                  </w14:solidFill>
                </w14:textFill>
              </w:rPr>
              <w:t>联系电话：</w:t>
            </w:r>
            <w:r>
              <w:rPr>
                <w:rFonts w:ascii="方正仿宋_GBK" w:hAnsi="方正仿宋_GBK" w:eastAsia="方正仿宋_GBK" w:cs="方正仿宋_GBK"/>
                <w:color w:val="000000" w:themeColor="text1"/>
                <w:sz w:val="24"/>
                <w14:textFill>
                  <w14:solidFill>
                    <w14:schemeClr w14:val="tx1"/>
                  </w14:solidFill>
                </w14:textFill>
              </w:rPr>
              <w:t>023-6121</w:t>
            </w:r>
            <w:r>
              <w:rPr>
                <w:rFonts w:hint="eastAsia" w:ascii="方正仿宋_GBK" w:hAnsi="方正仿宋_GBK" w:eastAsia="方正仿宋_GBK" w:cs="方正仿宋_GBK"/>
                <w:color w:val="000000" w:themeColor="text1"/>
                <w:sz w:val="24"/>
                <w14:textFill>
                  <w14:solidFill>
                    <w14:schemeClr w14:val="tx1"/>
                  </w14:solidFill>
                </w14:textFill>
              </w:rPr>
              <w:t>2831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1.2</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lang w:val="zh-CN"/>
                <w14:textFill>
                  <w14:solidFill>
                    <w14:schemeClr w14:val="tx1"/>
                  </w14:solidFill>
                </w14:textFill>
              </w:rPr>
              <w:t>代理机构</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2</w:t>
            </w:r>
          </w:p>
        </w:tc>
        <w:tc>
          <w:tcPr>
            <w:tcW w:w="1916" w:type="dxa"/>
            <w:vAlign w:val="center"/>
          </w:tcPr>
          <w:p>
            <w:pPr>
              <w:ind w:firstLine="420" w:firstLineChars="20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项目名称</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重庆两江新区人民医院医院创意科普短视频拍摄制作服务项目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3</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组织形式</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采购人自行组织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4</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方式</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5</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资格审查</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资格预审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6</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文件的组成</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第一章</w:t>
            </w:r>
            <w:r>
              <w:rPr>
                <w:rFonts w:ascii="方正仿宋_GBK" w:hAnsi="方正仿宋_GBK" w:eastAsia="方正仿宋_GBK" w:cs="方正仿宋_GBK"/>
                <w:color w:val="000000" w:themeColor="text1"/>
                <w:szCs w:val="21"/>
                <w14:textFill>
                  <w14:solidFill>
                    <w14:schemeClr w14:val="tx1"/>
                  </w14:solidFill>
                </w14:textFill>
              </w:rPr>
              <w:t xml:space="preserve"> </w:t>
            </w:r>
            <w:r>
              <w:rPr>
                <w:rFonts w:hint="eastAsia" w:ascii="方正仿宋_GBK" w:hAnsi="方正仿宋_GBK" w:eastAsia="方正仿宋_GBK" w:cs="方正仿宋_GBK"/>
                <w:color w:val="000000" w:themeColor="text1"/>
                <w:szCs w:val="21"/>
                <w14:textFill>
                  <w14:solidFill>
                    <w14:schemeClr w14:val="tx1"/>
                  </w14:solidFill>
                </w14:textFill>
              </w:rPr>
              <w:t>竞争性磋商公告</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第二章</w:t>
            </w:r>
            <w:r>
              <w:rPr>
                <w:rFonts w:ascii="方正仿宋_GBK" w:hAnsi="方正仿宋_GBK" w:eastAsia="方正仿宋_GBK" w:cs="方正仿宋_GBK"/>
                <w:color w:val="000000" w:themeColor="text1"/>
                <w:szCs w:val="21"/>
                <w14:textFill>
                  <w14:solidFill>
                    <w14:schemeClr w14:val="tx1"/>
                  </w14:solidFill>
                </w14:textFill>
              </w:rPr>
              <w:t xml:space="preserve"> </w:t>
            </w:r>
            <w:r>
              <w:rPr>
                <w:rFonts w:hint="eastAsia" w:ascii="方正仿宋_GBK" w:hAnsi="方正仿宋_GBK" w:eastAsia="方正仿宋_GBK" w:cs="方正仿宋_GBK"/>
                <w:color w:val="000000" w:themeColor="text1"/>
                <w:szCs w:val="21"/>
                <w14:textFill>
                  <w14:solidFill>
                    <w14:schemeClr w14:val="tx1"/>
                  </w14:solidFill>
                </w14:textFill>
              </w:rPr>
              <w:t>磋商供应商须知</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第三章</w:t>
            </w:r>
            <w:r>
              <w:rPr>
                <w:rFonts w:ascii="方正仿宋_GBK" w:hAnsi="方正仿宋_GBK" w:eastAsia="方正仿宋_GBK" w:cs="方正仿宋_GBK"/>
                <w:color w:val="000000" w:themeColor="text1"/>
                <w:szCs w:val="21"/>
                <w14:textFill>
                  <w14:solidFill>
                    <w14:schemeClr w14:val="tx1"/>
                  </w14:solidFill>
                </w14:textFill>
              </w:rPr>
              <w:t xml:space="preserve"> </w:t>
            </w:r>
            <w:r>
              <w:rPr>
                <w:rFonts w:hint="eastAsia" w:ascii="方正仿宋_GBK" w:hAnsi="方正仿宋_GBK" w:eastAsia="方正仿宋_GBK" w:cs="方正仿宋_GBK"/>
                <w:color w:val="000000" w:themeColor="text1"/>
                <w:szCs w:val="21"/>
                <w14:textFill>
                  <w14:solidFill>
                    <w14:schemeClr w14:val="tx1"/>
                  </w14:solidFill>
                </w14:textFill>
              </w:rPr>
              <w:t>项目商务要求</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第四章</w:t>
            </w:r>
            <w:r>
              <w:rPr>
                <w:rFonts w:ascii="方正仿宋_GBK" w:hAnsi="方正仿宋_GBK" w:eastAsia="方正仿宋_GBK" w:cs="方正仿宋_GBK"/>
                <w:color w:val="000000" w:themeColor="text1"/>
                <w:szCs w:val="21"/>
                <w14:textFill>
                  <w14:solidFill>
                    <w14:schemeClr w14:val="tx1"/>
                  </w14:solidFill>
                </w14:textFill>
              </w:rPr>
              <w:t xml:space="preserve"> </w:t>
            </w:r>
            <w:r>
              <w:rPr>
                <w:rFonts w:hint="eastAsia" w:ascii="方正仿宋_GBK" w:hAnsi="方正仿宋_GBK" w:eastAsia="方正仿宋_GBK" w:cs="方正仿宋_GBK"/>
                <w:color w:val="000000" w:themeColor="text1"/>
                <w:szCs w:val="21"/>
                <w14:textFill>
                  <w14:solidFill>
                    <w14:schemeClr w14:val="tx1"/>
                  </w14:solidFill>
                </w14:textFill>
              </w:rPr>
              <w:t>项目技术及质量要求</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第五章</w:t>
            </w:r>
            <w:r>
              <w:rPr>
                <w:rFonts w:ascii="方正仿宋_GBK" w:hAnsi="方正仿宋_GBK" w:eastAsia="方正仿宋_GBK" w:cs="方正仿宋_GBK"/>
                <w:color w:val="000000" w:themeColor="text1"/>
                <w:szCs w:val="21"/>
                <w14:textFill>
                  <w14:solidFill>
                    <w14:schemeClr w14:val="tx1"/>
                  </w14:solidFill>
                </w14:textFill>
              </w:rPr>
              <w:t xml:space="preserve"> </w:t>
            </w:r>
            <w:r>
              <w:rPr>
                <w:rFonts w:hint="eastAsia" w:ascii="方正仿宋_GBK" w:hAnsi="方正仿宋_GBK" w:eastAsia="方正仿宋_GBK" w:cs="方正仿宋_GBK"/>
                <w:color w:val="000000" w:themeColor="text1"/>
                <w:szCs w:val="21"/>
                <w14:textFill>
                  <w14:solidFill>
                    <w14:schemeClr w14:val="tx1"/>
                  </w14:solidFill>
                </w14:textFill>
              </w:rPr>
              <w:t>磋商程序及方法、评审标准、无效响应和采购终止</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第六章</w:t>
            </w:r>
            <w:r>
              <w:rPr>
                <w:rFonts w:ascii="方正仿宋_GBK" w:hAnsi="方正仿宋_GBK" w:eastAsia="方正仿宋_GBK" w:cs="方正仿宋_GBK"/>
                <w:color w:val="000000" w:themeColor="text1"/>
                <w:szCs w:val="21"/>
                <w14:textFill>
                  <w14:solidFill>
                    <w14:schemeClr w14:val="tx1"/>
                  </w14:solidFill>
                </w14:textFill>
              </w:rPr>
              <w:t xml:space="preserve"> </w:t>
            </w:r>
            <w:r>
              <w:rPr>
                <w:rFonts w:hint="eastAsia" w:ascii="方正仿宋_GBK" w:hAnsi="方正仿宋_GBK" w:eastAsia="方正仿宋_GBK" w:cs="方正仿宋_GBK"/>
                <w:color w:val="000000" w:themeColor="text1"/>
                <w:szCs w:val="21"/>
                <w14:textFill>
                  <w14:solidFill>
                    <w14:schemeClr w14:val="tx1"/>
                  </w14:solidFill>
                </w14:textFill>
              </w:rPr>
              <w:t>响应文件格式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7</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响应文件的编写</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1、</w:t>
            </w:r>
            <w:r>
              <w:rPr>
                <w:rFonts w:hint="eastAsia" w:ascii="方正仿宋_GBK" w:hAnsi="方正仿宋_GBK" w:eastAsia="方正仿宋_GBK" w:cs="方正仿宋_GBK"/>
                <w:color w:val="000000" w:themeColor="text1"/>
                <w:szCs w:val="21"/>
                <w14:textFill>
                  <w14:solidFill>
                    <w14:schemeClr w14:val="tx1"/>
                  </w14:solidFill>
                </w14:textFill>
              </w:rPr>
              <w:t>响应文件份数：</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纸质响应文件份数：</w:t>
            </w:r>
            <w:r>
              <w:rPr>
                <w:rFonts w:hint="eastAsia" w:ascii="方正仿宋_GBK" w:hAnsi="方正仿宋_GBK" w:eastAsia="方正仿宋_GBK" w:cs="方正仿宋_GBK"/>
                <w:b/>
                <w:bCs/>
                <w:color w:val="000000" w:themeColor="text1"/>
                <w:szCs w:val="21"/>
                <w14:textFill>
                  <w14:solidFill>
                    <w14:schemeClr w14:val="tx1"/>
                  </w14:solidFill>
                </w14:textFill>
              </w:rPr>
              <w:t>正本</w:t>
            </w:r>
            <w:r>
              <w:rPr>
                <w:rFonts w:hint="eastAsia" w:ascii="方正仿宋_GBK" w:hAnsi="方正仿宋_GBK" w:eastAsia="方正仿宋_GBK" w:cs="方正仿宋_GBK"/>
                <w:color w:val="000000" w:themeColor="text1"/>
                <w:szCs w:val="21"/>
                <w14:textFill>
                  <w14:solidFill>
                    <w14:schemeClr w14:val="tx1"/>
                  </w14:solidFill>
                </w14:textFill>
              </w:rPr>
              <w:t>一份、</w:t>
            </w:r>
            <w:r>
              <w:rPr>
                <w:rFonts w:hint="eastAsia" w:ascii="方正仿宋_GBK" w:hAnsi="方正仿宋_GBK" w:eastAsia="方正仿宋_GBK" w:cs="方正仿宋_GBK"/>
                <w:b/>
                <w:bCs/>
                <w:color w:val="000000" w:themeColor="text1"/>
                <w:szCs w:val="21"/>
                <w14:textFill>
                  <w14:solidFill>
                    <w14:schemeClr w14:val="tx1"/>
                  </w14:solidFill>
                </w14:textFill>
              </w:rPr>
              <w:t>副本</w:t>
            </w:r>
            <w:r>
              <w:rPr>
                <w:rFonts w:hint="eastAsia" w:ascii="方正仿宋_GBK" w:hAnsi="方正仿宋_GBK" w:eastAsia="方正仿宋_GBK" w:cs="方正仿宋_GBK"/>
                <w:color w:val="000000" w:themeColor="text1"/>
                <w:szCs w:val="21"/>
                <w14:textFill>
                  <w14:solidFill>
                    <w14:schemeClr w14:val="tx1"/>
                  </w14:solidFill>
                </w14:textFill>
              </w:rPr>
              <w:t>一份</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响应文件正本和副本如有不一致之处，以正本为准。</w:t>
            </w:r>
          </w:p>
          <w:p>
            <w:pPr>
              <w:tabs>
                <w:tab w:val="left" w:pos="585"/>
              </w:tabs>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2、</w:t>
            </w:r>
            <w:r>
              <w:rPr>
                <w:rFonts w:hint="eastAsia" w:ascii="方正仿宋_GBK" w:hAnsi="方正仿宋_GBK" w:eastAsia="方正仿宋_GBK" w:cs="方正仿宋_GBK"/>
                <w:color w:val="000000" w:themeColor="text1"/>
                <w:szCs w:val="21"/>
                <w14:textFill>
                  <w14:solidFill>
                    <w14:schemeClr w14:val="tx1"/>
                  </w14:solidFill>
                </w14:textFill>
              </w:rPr>
              <w:t>响应文件正本和副本均应使用不能擦去的墨水打印或书写，响应文件副本可为正本的复印件</w:t>
            </w:r>
          </w:p>
          <w:p>
            <w:pPr>
              <w:tabs>
                <w:tab w:val="left" w:pos="585"/>
              </w:tabs>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3、</w:t>
            </w:r>
            <w:r>
              <w:rPr>
                <w:rFonts w:hint="eastAsia" w:ascii="方正仿宋_GBK" w:hAnsi="方正仿宋_GBK" w:eastAsia="方正仿宋_GBK" w:cs="方正仿宋_GBK"/>
                <w:color w:val="000000" w:themeColor="text1"/>
                <w:szCs w:val="21"/>
                <w14:textFill>
                  <w14:solidFill>
                    <w14:schemeClr w14:val="tx1"/>
                  </w14:solidFill>
                </w14:textFill>
              </w:rPr>
              <w:t>响应文件应尽量避免涂改或删除。如出现上述情况，改动之处应加盖单位公章或由磋商供应商法定代表人或其委托代理人签字确认。</w:t>
            </w:r>
          </w:p>
          <w:p>
            <w:pPr>
              <w:tabs>
                <w:tab w:val="left" w:pos="585"/>
              </w:tabs>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4、</w:t>
            </w:r>
            <w:r>
              <w:rPr>
                <w:rFonts w:hint="eastAsia" w:ascii="方正仿宋_GBK" w:hAnsi="方正仿宋_GBK" w:eastAsia="方正仿宋_GBK" w:cs="方正仿宋_GBK"/>
                <w:color w:val="000000" w:themeColor="text1"/>
                <w:szCs w:val="21"/>
                <w14:textFill>
                  <w14:solidFill>
                    <w14:schemeClr w14:val="tx1"/>
                  </w14:solidFill>
                </w14:textFill>
              </w:rPr>
              <w:t>响应文件的签署：</w:t>
            </w:r>
          </w:p>
          <w:p>
            <w:pPr>
              <w:numPr>
                <w:ilvl w:val="0"/>
                <w:numId w:val="3"/>
              </w:numPr>
              <w:tabs>
                <w:tab w:val="left" w:pos="585"/>
              </w:tabs>
              <w:autoSpaceDE w:val="0"/>
              <w:autoSpaceDN w:val="0"/>
              <w:ind w:left="210" w:leftChars="100" w:firstLine="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响应文件中凡出现磋商供应商单位落款的地方应盖单位公章。</w:t>
            </w:r>
          </w:p>
          <w:p>
            <w:pPr>
              <w:numPr>
                <w:ilvl w:val="0"/>
                <w:numId w:val="3"/>
              </w:numPr>
              <w:tabs>
                <w:tab w:val="left" w:pos="585"/>
              </w:tabs>
              <w:autoSpaceDE w:val="0"/>
              <w:autoSpaceDN w:val="0"/>
              <w:ind w:left="210" w:leftChars="100" w:firstLine="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响应文件中凡出现法定代表人或其委托代理人签字的地方应按要求签字及盖章。</w:t>
            </w:r>
          </w:p>
          <w:p>
            <w:pPr>
              <w:numPr>
                <w:ilvl w:val="0"/>
                <w:numId w:val="3"/>
              </w:numPr>
              <w:tabs>
                <w:tab w:val="left" w:pos="585"/>
              </w:tabs>
              <w:autoSpaceDE w:val="0"/>
              <w:autoSpaceDN w:val="0"/>
              <w:ind w:left="210" w:leftChars="100" w:firstLine="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响应文件应逐页加盖单位公章。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9</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联合体</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10</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参选有效期</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参选有效期：</w:t>
            </w:r>
            <w:r>
              <w:rPr>
                <w:rFonts w:ascii="方正仿宋_GBK" w:hAnsi="方正仿宋_GBK" w:eastAsia="方正仿宋_GBK" w:cs="方正仿宋_GBK"/>
                <w:color w:val="000000" w:themeColor="text1"/>
                <w:szCs w:val="21"/>
                <w:highlight w:val="none"/>
                <w14:textFill>
                  <w14:solidFill>
                    <w14:schemeClr w14:val="tx1"/>
                  </w14:solidFill>
                </w14:textFill>
              </w:rPr>
              <w:t>90天。</w:t>
            </w:r>
          </w:p>
          <w:p>
            <w:pPr>
              <w:tabs>
                <w:tab w:val="left" w:pos="709"/>
              </w:tabs>
              <w:ind w:left="210" w:leftChars="100"/>
              <w:rPr>
                <w:rFonts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参选有效期不满足要求的参选将被视为非实质性响应参选。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9"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11</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备选参选方案</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12</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响应文件份数</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响应文件份数：正本壹份、副本壹份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13</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参选截止时间</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参选截止时间：</w:t>
            </w:r>
            <w:r>
              <w:rPr>
                <w:rFonts w:ascii="方正仿宋_GBK" w:hAnsi="方正仿宋_GBK" w:eastAsia="方正仿宋_GBK" w:cs="方正仿宋_GBK"/>
                <w:color w:val="000000" w:themeColor="text1"/>
                <w:szCs w:val="21"/>
                <w:highlight w:val="none"/>
                <w14:textFill>
                  <w14:solidFill>
                    <w14:schemeClr w14:val="tx1"/>
                  </w14:solidFill>
                </w14:textFill>
              </w:rPr>
              <w:t>202</w:t>
            </w:r>
            <w:r>
              <w:rPr>
                <w:rFonts w:hint="eastAsia" w:ascii="方正仿宋_GBK" w:hAnsi="方正仿宋_GBK" w:eastAsia="方正仿宋_GBK" w:cs="方正仿宋_GBK"/>
                <w:color w:val="000000" w:themeColor="text1"/>
                <w:szCs w:val="21"/>
                <w:highlight w:val="none"/>
                <w14:textFill>
                  <w14:solidFill>
                    <w14:schemeClr w14:val="tx1"/>
                  </w14:solidFill>
                </w14:textFill>
              </w:rPr>
              <w:t>5</w:t>
            </w:r>
            <w:r>
              <w:rPr>
                <w:rFonts w:ascii="方正仿宋_GBK" w:hAnsi="方正仿宋_GBK" w:eastAsia="方正仿宋_GBK" w:cs="方正仿宋_GBK"/>
                <w:color w:val="000000" w:themeColor="text1"/>
                <w:szCs w:val="21"/>
                <w:highlight w:val="none"/>
                <w14:textFill>
                  <w14:solidFill>
                    <w14:schemeClr w14:val="tx1"/>
                  </w14:solidFill>
                </w14:textFill>
              </w:rPr>
              <w:t>年</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Cs w:val="21"/>
                <w:highlight w:val="none"/>
                <w14:textFill>
                  <w14:solidFill>
                    <w14:schemeClr w14:val="tx1"/>
                  </w14:solidFill>
                </w14:textFill>
              </w:rPr>
              <w:t>月</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Cs w:val="21"/>
                <w:highlight w:val="none"/>
                <w14:textFill>
                  <w14:solidFill>
                    <w14:schemeClr w14:val="tx1"/>
                  </w14:solidFill>
                </w14:textFill>
              </w:rPr>
              <w:t>日9</w:t>
            </w:r>
            <w:r>
              <w:rPr>
                <w:rFonts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3</w:t>
            </w:r>
            <w:r>
              <w:rPr>
                <w:rFonts w:ascii="方正仿宋_GBK" w:hAnsi="方正仿宋_GBK" w:eastAsia="方正仿宋_GBK" w:cs="方正仿宋_GBK"/>
                <w:color w:val="000000" w:themeColor="text1"/>
                <w:szCs w:val="21"/>
                <w:highlight w:val="none"/>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14</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递交响应文件</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递交响应文件地点：重庆两江新区人民医院</w:t>
            </w:r>
            <w:r>
              <w:rPr>
                <w:rFonts w:ascii="方正仿宋_GBK" w:hAnsi="方正仿宋_GBK" w:eastAsia="方正仿宋_GBK" w:cs="方正仿宋_GBK"/>
                <w:color w:val="000000" w:themeColor="text1"/>
                <w:szCs w:val="21"/>
                <w14:textFill>
                  <w14:solidFill>
                    <w14:schemeClr w14:val="tx1"/>
                  </w14:solidFill>
                </w14:textFill>
              </w:rPr>
              <w:t>15楼图书室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709"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15</w:t>
            </w:r>
          </w:p>
        </w:tc>
        <w:tc>
          <w:tcPr>
            <w:tcW w:w="1916" w:type="dxa"/>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评选方法</w:t>
            </w:r>
          </w:p>
        </w:tc>
        <w:tc>
          <w:tcPr>
            <w:tcW w:w="6874" w:type="dxa"/>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78"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b/>
                <w:color w:val="000000" w:themeColor="text1"/>
                <w:szCs w:val="21"/>
                <w14:textFill>
                  <w14:solidFill>
                    <w14:schemeClr w14:val="tx1"/>
                  </w14:solidFill>
                </w14:textFill>
              </w:rPr>
              <w:t>其他否决参选情形</w:t>
            </w:r>
          </w:p>
        </w:tc>
        <w:tc>
          <w:tcPr>
            <w:tcW w:w="6874" w:type="dxa"/>
            <w:tcBorders>
              <w:top w:val="single" w:color="auto" w:sz="4" w:space="0"/>
              <w:bottom w:val="single" w:color="auto" w:sz="4" w:space="0"/>
            </w:tcBorders>
            <w:vAlign w:val="center"/>
          </w:tcPr>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资格证明文件不全的；</w:t>
            </w:r>
          </w:p>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响应文件没有磋商供应商委托代理人签字和加盖单位章；</w:t>
            </w:r>
          </w:p>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响应文件载明的采购项目完成期限超过文件规定的期限；</w:t>
            </w:r>
          </w:p>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明显不符合技术要求；</w:t>
            </w:r>
          </w:p>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响应文件附有采购人不能接受的条件；</w:t>
            </w:r>
          </w:p>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不符合文件中规定的其他实质性要求；</w:t>
            </w:r>
          </w:p>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磋商供应商未通过资格评审；</w:t>
            </w:r>
          </w:p>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磋商供应商在参选活动中违反诚实信用原则（包括但不限于弄虚作假、串标等），损害人或者其他磋商供应商合法权益的；</w:t>
            </w:r>
          </w:p>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磋商供应商未经书面允许将文件透露给第三方的；</w:t>
            </w:r>
          </w:p>
          <w:p>
            <w:pPr>
              <w:numPr>
                <w:ilvl w:val="0"/>
                <w:numId w:val="4"/>
              </w:numPr>
              <w:tabs>
                <w:tab w:val="left" w:pos="360"/>
                <w:tab w:val="left" w:pos="727"/>
              </w:tabs>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 xml:space="preserve"> 评审过程中以各种形式或手段干扰专家评审的；</w:t>
            </w:r>
          </w:p>
          <w:p>
            <w:pPr>
              <w:numPr>
                <w:ilvl w:val="0"/>
                <w:numId w:val="4"/>
              </w:numPr>
              <w:tabs>
                <w:tab w:val="left" w:pos="360"/>
                <w:tab w:val="left" w:pos="727"/>
              </w:tabs>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 xml:space="preserve"> 经评审委员会评定</w:t>
            </w:r>
            <w:r>
              <w:rPr>
                <w:rFonts w:hint="eastAsia" w:ascii="方正仿宋_GBK" w:hAnsi="方正仿宋_GBK" w:eastAsia="方正仿宋_GBK" w:cs="方正仿宋_GBK"/>
                <w:color w:val="000000" w:themeColor="text1"/>
                <w:szCs w:val="21"/>
                <w14:textFill>
                  <w14:solidFill>
                    <w14:schemeClr w14:val="tx1"/>
                  </w14:solidFill>
                </w14:textFill>
              </w:rPr>
              <w:t>磋商供应商报价低于成本价，且磋商供应商对其报价不能进行合理说明或不能提供相关的证明材料的；</w:t>
            </w:r>
          </w:p>
          <w:p>
            <w:pPr>
              <w:numPr>
                <w:ilvl w:val="0"/>
                <w:numId w:val="4"/>
              </w:numPr>
              <w:tabs>
                <w:tab w:val="left" w:pos="360"/>
                <w:tab w:val="left" w:pos="727"/>
              </w:tabs>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ascii="方正仿宋_GBK" w:hAnsi="方正仿宋_GBK" w:eastAsia="方正仿宋_GBK" w:cs="方正仿宋_GBK"/>
                <w:color w:val="000000" w:themeColor="text1"/>
                <w:szCs w:val="21"/>
                <w14:textFill>
                  <w14:solidFill>
                    <w14:schemeClr w14:val="tx1"/>
                  </w14:solidFill>
                </w14:textFill>
              </w:rPr>
              <w:t xml:space="preserve"> </w:t>
            </w:r>
            <w:r>
              <w:rPr>
                <w:rFonts w:hint="eastAsia" w:ascii="方正仿宋_GBK" w:hAnsi="方正仿宋_GBK" w:eastAsia="方正仿宋_GBK" w:cs="方正仿宋_GBK"/>
                <w:color w:val="000000" w:themeColor="text1"/>
                <w:szCs w:val="21"/>
                <w14:textFill>
                  <w14:solidFill>
                    <w14:schemeClr w14:val="tx1"/>
                  </w14:solidFill>
                </w14:textFill>
              </w:rPr>
              <w:t>磋商供应商报价超过控制价的；</w:t>
            </w:r>
          </w:p>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磋商供应商</w:t>
            </w:r>
            <w:r>
              <w:rPr>
                <w:rFonts w:ascii="方正仿宋_GBK" w:hAnsi="方正仿宋_GBK" w:eastAsia="方正仿宋_GBK" w:cs="方正仿宋_GBK"/>
                <w:color w:val="000000" w:themeColor="text1"/>
                <w:szCs w:val="21"/>
                <w14:textFill>
                  <w14:solidFill>
                    <w14:schemeClr w14:val="tx1"/>
                  </w14:solidFill>
                </w14:textFill>
              </w:rPr>
              <w:t>未对第三章</w:t>
            </w:r>
            <w:r>
              <w:rPr>
                <w:rFonts w:hint="eastAsia" w:ascii="方正仿宋_GBK" w:hAnsi="方正仿宋_GBK" w:eastAsia="方正仿宋_GBK" w:cs="方正仿宋_GBK"/>
                <w:color w:val="000000" w:themeColor="text1"/>
                <w:szCs w:val="21"/>
                <w14:textFill>
                  <w14:solidFill>
                    <w14:schemeClr w14:val="tx1"/>
                  </w14:solidFill>
                </w14:textFill>
              </w:rPr>
              <w:t>或</w:t>
            </w:r>
            <w:r>
              <w:rPr>
                <w:rFonts w:ascii="方正仿宋_GBK" w:hAnsi="方正仿宋_GBK" w:eastAsia="方正仿宋_GBK" w:cs="方正仿宋_GBK"/>
                <w:color w:val="000000" w:themeColor="text1"/>
                <w:szCs w:val="21"/>
                <w14:textFill>
                  <w14:solidFill>
                    <w14:schemeClr w14:val="tx1"/>
                  </w14:solidFill>
                </w14:textFill>
              </w:rPr>
              <w:t>第四章进行实质性响应；</w:t>
            </w:r>
          </w:p>
          <w:p>
            <w:pPr>
              <w:numPr>
                <w:ilvl w:val="0"/>
                <w:numId w:val="4"/>
              </w:numPr>
              <w:autoSpaceDE w:val="0"/>
              <w:autoSpaceDN w:val="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法律、法规或相关规章规定的其他否决参选的各类情形。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9499" w:type="dxa"/>
            <w:gridSpan w:val="3"/>
            <w:tcBorders>
              <w:top w:val="single" w:color="auto" w:sz="4" w:space="0"/>
              <w:bottom w:val="single" w:color="auto" w:sz="4" w:space="0"/>
            </w:tcBorders>
            <w:vAlign w:val="center"/>
          </w:tcPr>
          <w:p>
            <w:pPr>
              <w:autoSpaceDE w:val="0"/>
              <w:autoSpaceDN w:val="0"/>
              <w:ind w:left="210" w:leftChars="10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b/>
                <w:bCs/>
                <w:color w:val="000000" w:themeColor="text1"/>
                <w:szCs w:val="21"/>
                <w14:textFill>
                  <w14:solidFill>
                    <w14:schemeClr w14:val="tx1"/>
                  </w14:solidFill>
                </w14:textFill>
              </w:rPr>
              <w:t>其他要求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74"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※保密要求</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磋商供应商无论是否参加本次比选都必须对本项目的所有文件严格保密，未经书面允许不得以任何原因、任何方式向第三方透露。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pPr>
              <w:adjustRightInd w:val="0"/>
              <w:jc w:val="center"/>
              <w:rPr>
                <w:rFonts w:ascii="方正仿宋_GBK" w:hAnsi="方正仿宋_GBK" w:eastAsia="方正仿宋_GBK" w:cs="方正仿宋_GBK"/>
                <w:b/>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w:t>
            </w:r>
            <w:r>
              <w:rPr>
                <w:rStyle w:val="25"/>
                <w:rFonts w:hint="eastAsia" w:ascii="方正仿宋_GBK" w:hAnsi="方正仿宋_GBK" w:eastAsia="方正仿宋_GBK" w:cs="方正仿宋_GBK"/>
                <w:b/>
                <w:color w:val="000000" w:themeColor="text1"/>
                <w14:textFill>
                  <w14:solidFill>
                    <w14:schemeClr w14:val="tx1"/>
                  </w14:solidFill>
                </w14:textFill>
              </w:rPr>
              <w:t>响应文件真实性要求</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b/>
                <w:bCs/>
                <w:color w:val="000000" w:themeColor="text1"/>
                <w:szCs w:val="21"/>
                <w14:textFill>
                  <w14:solidFill>
                    <w14:schemeClr w14:val="tx1"/>
                  </w14:solidFill>
                </w14:textFill>
              </w:rPr>
            </w:pPr>
            <w:r>
              <w:rPr>
                <w:rFonts w:ascii="方正仿宋_GBK" w:hAnsi="方正仿宋_GBK" w:eastAsia="方正仿宋_GBK" w:cs="方正仿宋_GBK"/>
                <w:b/>
                <w:color w:val="000000" w:themeColor="text1"/>
                <w:szCs w:val="21"/>
                <w14:textFill>
                  <w14:solidFill>
                    <w14:schemeClr w14:val="tx1"/>
                  </w14:solidFill>
                </w14:textFill>
              </w:rPr>
              <w:t>1</w:t>
            </w:r>
            <w:r>
              <w:rPr>
                <w:rFonts w:ascii="方正仿宋_GBK" w:hAnsi="方正仿宋_GBK" w:eastAsia="方正仿宋_GBK" w:cs="方正仿宋_GBK"/>
                <w:b/>
                <w:bCs/>
                <w:color w:val="000000" w:themeColor="text1"/>
                <w:szCs w:val="21"/>
                <w14:textFill>
                  <w14:solidFill>
                    <w14:schemeClr w14:val="tx1"/>
                  </w14:solidFill>
                </w14:textFill>
              </w:rPr>
              <w:t>.</w:t>
            </w:r>
            <w:r>
              <w:rPr>
                <w:rFonts w:hint="eastAsia" w:ascii="方正仿宋_GBK" w:hAnsi="方正仿宋_GBK" w:eastAsia="方正仿宋_GBK" w:cs="方正仿宋_GBK"/>
                <w:b/>
                <w:bCs/>
                <w:color w:val="000000" w:themeColor="text1"/>
                <w:szCs w:val="21"/>
                <w14:textFill>
                  <w14:solidFill>
                    <w14:schemeClr w14:val="tx1"/>
                  </w14:solidFill>
                </w14:textFill>
              </w:rPr>
              <w:t>磋商供应商递交的响应文件须真实，如评审委员会发现响应文件弄虚作假，将对参选作否决处理。</w:t>
            </w:r>
          </w:p>
          <w:p>
            <w:pPr>
              <w:autoSpaceDE w:val="0"/>
              <w:autoSpaceDN w:val="0"/>
              <w:ind w:left="210" w:leftChars="100"/>
              <w:rPr>
                <w:rFonts w:ascii="方正仿宋_GBK" w:hAnsi="方正仿宋_GBK" w:eastAsia="方正仿宋_GBK" w:cs="方正仿宋_GBK"/>
                <w:b/>
                <w:color w:val="000000" w:themeColor="text1"/>
                <w:szCs w:val="21"/>
                <w14:textFill>
                  <w14:solidFill>
                    <w14:schemeClr w14:val="tx1"/>
                  </w14:solidFill>
                </w14:textFill>
              </w:rPr>
            </w:pPr>
            <w:r>
              <w:rPr>
                <w:rFonts w:ascii="方正仿宋_GBK" w:hAnsi="方正仿宋_GBK" w:eastAsia="方正仿宋_GBK" w:cs="方正仿宋_GBK"/>
                <w:b/>
                <w:bCs/>
                <w:color w:val="000000" w:themeColor="text1"/>
                <w:szCs w:val="21"/>
                <w14:textFill>
                  <w14:solidFill>
                    <w14:schemeClr w14:val="tx1"/>
                  </w14:solidFill>
                </w14:textFill>
              </w:rPr>
              <w:t>2.</w:t>
            </w:r>
            <w:r>
              <w:rPr>
                <w:rFonts w:hint="eastAsia" w:ascii="方正仿宋_GBK" w:hAnsi="方正仿宋_GBK" w:eastAsia="方正仿宋_GBK" w:cs="方正仿宋_GBK"/>
                <w:b/>
                <w:bCs/>
                <w:color w:val="000000" w:themeColor="text1"/>
                <w:szCs w:val="21"/>
                <w14:textFill>
                  <w14:solidFill>
                    <w14:schemeClr w14:val="tx1"/>
                  </w14:solidFill>
                </w14:textFill>
              </w:rPr>
              <w:t>磋商供应商提供的响应文件所有内容均须原件备查，如在规定的时间内无法提供原件则视为弄虚作假行为。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签订合同</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采购人有权自行与中选人签订采购合同。</w:t>
            </w:r>
          </w:p>
          <w:p>
            <w:pPr>
              <w:autoSpaceDE w:val="0"/>
              <w:autoSpaceDN w:val="0"/>
              <w:ind w:left="210" w:leftChars="100"/>
              <w:rPr>
                <w:rFonts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中选人在接到中选通知后，须严格按本次报价与采购人签订合同并执行。响应文件作为合同不可分割的一部分，如合同无详细描述的，以响应文件为准。</w:t>
            </w:r>
          </w:p>
        </w:tc>
      </w:tr>
    </w:tbl>
    <w:p>
      <w:pPr>
        <w:rPr>
          <w:rFonts w:ascii="方正仿宋_GBK" w:hAnsi="方正仿宋_GBK" w:eastAsia="方正仿宋_GBK" w:cs="方正仿宋_GBK"/>
          <w:color w:val="000000" w:themeColor="text1"/>
          <w14:textFill>
            <w14:solidFill>
              <w14:schemeClr w14:val="tx1"/>
            </w14:solidFill>
          </w14:textFill>
        </w:rPr>
      </w:pPr>
    </w:p>
    <w:p>
      <w:pPr>
        <w:widowControl/>
        <w:jc w:val="left"/>
        <w:rPr>
          <w:rFonts w:ascii="方正仿宋_GBK" w:hAnsi="方正仿宋_GBK" w:eastAsia="方正仿宋_GBK" w:cs="方正仿宋_GBK"/>
          <w:color w:val="000000" w:themeColor="text1"/>
          <w14:textFill>
            <w14:solidFill>
              <w14:schemeClr w14:val="tx1"/>
            </w14:solidFill>
          </w14:textFill>
        </w:rPr>
      </w:pPr>
      <w:bookmarkStart w:id="36" w:name="_Toc533774704"/>
      <w:bookmarkStart w:id="37" w:name="_Toc416945737"/>
      <w:bookmarkStart w:id="38" w:name="_Toc325274682"/>
      <w:bookmarkStart w:id="39" w:name="_Toc101155951"/>
      <w:bookmarkStart w:id="40" w:name="_Toc527963696"/>
      <w:bookmarkStart w:id="41" w:name="_Toc325910623"/>
      <w:bookmarkStart w:id="42" w:name="_Toc436314414"/>
      <w:bookmarkStart w:id="43" w:name="_Toc101155748"/>
    </w:p>
    <w:p>
      <w:pPr>
        <w:pStyle w:val="18"/>
        <w:rPr>
          <w:rFonts w:ascii="方正仿宋_GBK" w:hAnsi="方正仿宋_GBK" w:eastAsia="方正仿宋_GBK" w:cs="方正仿宋_GBK"/>
          <w:color w:val="000000" w:themeColor="text1"/>
          <w:lang w:val="en-US"/>
          <w14:textFill>
            <w14:solidFill>
              <w14:schemeClr w14:val="tx1"/>
            </w14:solidFill>
          </w14:textFill>
        </w:rPr>
      </w:pPr>
    </w:p>
    <w:p>
      <w:pPr>
        <w:pStyle w:val="3"/>
        <w:spacing w:line="440" w:lineRule="exact"/>
        <w:jc w:val="center"/>
        <w:rPr>
          <w:rFonts w:ascii="方正仿宋_GBK" w:hAnsi="方正仿宋_GBK" w:eastAsia="方正仿宋_GBK" w:cs="方正仿宋_GBK"/>
          <w:color w:val="000000" w:themeColor="text1"/>
          <w:kern w:val="0"/>
          <w:sz w:val="32"/>
          <w14:textFill>
            <w14:solidFill>
              <w14:schemeClr w14:val="tx1"/>
            </w14:solidFill>
          </w14:textFill>
        </w:rPr>
        <w:sectPr>
          <w:footerReference r:id="rId13" w:type="default"/>
          <w:pgSz w:w="11907" w:h="16840"/>
          <w:pgMar w:top="1134" w:right="1191" w:bottom="1134" w:left="1304" w:header="737" w:footer="850" w:gutter="0"/>
          <w:cols w:space="720" w:num="1"/>
          <w:docGrid w:linePitch="312" w:charSpace="0"/>
        </w:sectPr>
      </w:pPr>
      <w:bookmarkStart w:id="44" w:name="_Toc46392814"/>
    </w:p>
    <w:p>
      <w:pPr>
        <w:pStyle w:val="3"/>
        <w:spacing w:line="440" w:lineRule="exact"/>
        <w:jc w:val="center"/>
        <w:rPr>
          <w:rFonts w:ascii="方正仿宋_GBK" w:hAnsi="方正仿宋_GBK" w:eastAsia="方正仿宋_GBK" w:cs="方正仿宋_GBK"/>
          <w:color w:val="000000" w:themeColor="text1"/>
          <w:kern w:val="0"/>
          <w:sz w:val="32"/>
          <w14:textFill>
            <w14:solidFill>
              <w14:schemeClr w14:val="tx1"/>
            </w14:solidFill>
          </w14:textFill>
        </w:rPr>
      </w:pPr>
      <w:bookmarkStart w:id="45" w:name="_Toc29415"/>
      <w:r>
        <w:rPr>
          <w:rFonts w:hint="eastAsia" w:ascii="方正仿宋_GBK" w:hAnsi="方正仿宋_GBK" w:eastAsia="方正仿宋_GBK" w:cs="方正仿宋_GBK"/>
          <w:color w:val="000000" w:themeColor="text1"/>
          <w:kern w:val="0"/>
          <w:sz w:val="32"/>
          <w14:textFill>
            <w14:solidFill>
              <w14:schemeClr w14:val="tx1"/>
            </w14:solidFill>
          </w14:textFill>
        </w:rPr>
        <w:t>第三章</w:t>
      </w:r>
      <w:r>
        <w:rPr>
          <w:rFonts w:ascii="方正仿宋_GBK" w:hAnsi="方正仿宋_GBK" w:eastAsia="方正仿宋_GBK" w:cs="方正仿宋_GBK"/>
          <w:color w:val="000000" w:themeColor="text1"/>
          <w:kern w:val="0"/>
          <w:sz w:val="32"/>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32"/>
          <w14:textFill>
            <w14:solidFill>
              <w14:schemeClr w14:val="tx1"/>
            </w14:solidFill>
          </w14:textFill>
        </w:rPr>
        <w:t>项目商务要求</w:t>
      </w:r>
      <w:bookmarkEnd w:id="44"/>
      <w:bookmarkEnd w:id="45"/>
    </w:p>
    <w:p>
      <w:pPr>
        <w:pStyle w:val="4"/>
        <w:spacing w:line="440" w:lineRule="exact"/>
        <w:rPr>
          <w:rFonts w:ascii="方正仿宋_GBK" w:hAnsi="方正仿宋_GBK" w:eastAsia="方正仿宋_GBK" w:cs="方正仿宋_GBK"/>
          <w:color w:val="000000" w:themeColor="text1"/>
          <w:szCs w:val="28"/>
          <w14:textFill>
            <w14:solidFill>
              <w14:schemeClr w14:val="tx1"/>
            </w14:solidFill>
          </w14:textFill>
        </w:rPr>
      </w:pPr>
      <w:bookmarkStart w:id="46" w:name="_Toc4843"/>
      <w:r>
        <w:rPr>
          <w:rFonts w:hint="eastAsia" w:ascii="方正仿宋_GBK" w:hAnsi="方正仿宋_GBK" w:eastAsia="方正仿宋_GBK" w:cs="方正仿宋_GBK"/>
          <w:color w:val="000000" w:themeColor="text1"/>
          <w:szCs w:val="28"/>
          <w14:textFill>
            <w14:solidFill>
              <w14:schemeClr w14:val="tx1"/>
            </w14:solidFill>
          </w14:textFill>
        </w:rPr>
        <w:t>一、服务期限：</w:t>
      </w:r>
      <w:bookmarkEnd w:id="46"/>
    </w:p>
    <w:p>
      <w:pPr>
        <w:spacing w:line="360" w:lineRule="auto"/>
        <w:ind w:firstLine="482"/>
        <w:rPr>
          <w:rFonts w:ascii="方正仿宋_GBK" w:hAnsi="方正仿宋_GBK" w:eastAsia="方正仿宋_GBK" w:cs="方正仿宋_GBK"/>
          <w:b/>
          <w:bCs/>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14:textFill>
            <w14:solidFill>
              <w14:schemeClr w14:val="tx1"/>
            </w14:solidFill>
          </w14:textFill>
        </w:rPr>
        <w:t>（一）项目时间、地点与方式</w:t>
      </w:r>
    </w:p>
    <w:p>
      <w:pPr>
        <w:spacing w:line="360" w:lineRule="auto"/>
        <w:ind w:firstLine="630" w:firstLineChars="300"/>
        <w:rPr>
          <w:rFonts w:ascii="方正仿宋_GBK" w:hAnsi="方正仿宋_GBK" w:eastAsia="方正仿宋_GBK" w:cs="方正仿宋_GBK"/>
          <w:color w:val="000000" w:themeColor="text1"/>
          <w14:textFill>
            <w14:solidFill>
              <w14:schemeClr w14:val="tx1"/>
            </w14:solidFill>
          </w14:textFill>
        </w:rPr>
      </w:pPr>
      <w:r>
        <w:rPr>
          <w:rFonts w:ascii="方正仿宋_GBK" w:hAnsi="方正仿宋_GBK" w:eastAsia="方正仿宋_GBK" w:cs="方正仿宋_GBK"/>
          <w:color w:val="000000" w:themeColor="text1"/>
          <w14:textFill>
            <w14:solidFill>
              <w14:schemeClr w14:val="tx1"/>
            </w14:solidFill>
          </w14:textFill>
        </w:rPr>
        <w:t>1.</w:t>
      </w:r>
      <w:r>
        <w:rPr>
          <w:rFonts w:hint="eastAsia" w:ascii="方正仿宋_GBK" w:hAnsi="方正仿宋_GBK" w:eastAsia="方正仿宋_GBK" w:cs="方正仿宋_GBK"/>
          <w:color w:val="000000" w:themeColor="text1"/>
          <w14:textFill>
            <w14:solidFill>
              <w14:schemeClr w14:val="tx1"/>
            </w14:solidFill>
          </w14:textFill>
        </w:rPr>
        <w:t>项目</w:t>
      </w:r>
      <w:r>
        <w:rPr>
          <w:rFonts w:ascii="方正仿宋_GBK" w:hAnsi="方正仿宋_GBK" w:eastAsia="方正仿宋_GBK" w:cs="方正仿宋_GBK"/>
          <w:color w:val="000000" w:themeColor="text1"/>
          <w14:textFill>
            <w14:solidFill>
              <w14:schemeClr w14:val="tx1"/>
            </w14:solidFill>
          </w14:textFill>
        </w:rPr>
        <w:t xml:space="preserve">地点： </w:t>
      </w:r>
      <w:r>
        <w:rPr>
          <w:rFonts w:ascii="方正仿宋_GBK" w:hAnsi="方正仿宋_GBK" w:eastAsia="方正仿宋_GBK" w:cs="方正仿宋_GBK"/>
          <w:color w:val="000000" w:themeColor="text1"/>
          <w:u w:val="single"/>
          <w14:textFill>
            <w14:solidFill>
              <w14:schemeClr w14:val="tx1"/>
            </w14:solidFill>
          </w14:textFill>
        </w:rPr>
        <w:t xml:space="preserve"> 重庆两江新区人民医院</w:t>
      </w:r>
      <w:r>
        <w:rPr>
          <w:rFonts w:hint="eastAsia" w:ascii="方正仿宋_GBK" w:hAnsi="方正仿宋_GBK" w:eastAsia="方正仿宋_GBK" w:cs="方正仿宋_GBK"/>
          <w:color w:val="000000" w:themeColor="text1"/>
          <w:u w:val="single"/>
          <w14:textFill>
            <w14:solidFill>
              <w14:schemeClr w14:val="tx1"/>
            </w14:solidFill>
          </w14:textFill>
        </w:rPr>
        <w:t>（重庆两江新区人和街道人兴路</w:t>
      </w:r>
      <w:r>
        <w:rPr>
          <w:rFonts w:ascii="方正仿宋_GBK" w:hAnsi="方正仿宋_GBK" w:eastAsia="方正仿宋_GBK" w:cs="方正仿宋_GBK"/>
          <w:color w:val="000000" w:themeColor="text1"/>
          <w:u w:val="single"/>
          <w14:textFill>
            <w14:solidFill>
              <w14:schemeClr w14:val="tx1"/>
            </w14:solidFill>
          </w14:textFill>
        </w:rPr>
        <w:t xml:space="preserve">199号） </w:t>
      </w:r>
      <w:r>
        <w:rPr>
          <w:rFonts w:ascii="方正仿宋_GBK" w:hAnsi="方正仿宋_GBK" w:eastAsia="方正仿宋_GBK" w:cs="方正仿宋_GBK"/>
          <w:color w:val="000000" w:themeColor="text1"/>
          <w14:textFill>
            <w14:solidFill>
              <w14:schemeClr w14:val="tx1"/>
            </w14:solidFill>
          </w14:textFill>
        </w:rPr>
        <w:t xml:space="preserve"> 。</w:t>
      </w:r>
    </w:p>
    <w:p>
      <w:pPr>
        <w:spacing w:line="360" w:lineRule="auto"/>
        <w:ind w:firstLine="630" w:firstLineChars="300"/>
        <w:rPr>
          <w:rFonts w:ascii="方正仿宋_GBK" w:hAnsi="方正仿宋_GBK" w:eastAsia="方正仿宋_GBK" w:cs="方正仿宋_GBK"/>
          <w:color w:val="000000" w:themeColor="text1"/>
          <w:highlight w:val="none"/>
          <w14:textFill>
            <w14:solidFill>
              <w14:schemeClr w14:val="tx1"/>
            </w14:solidFill>
          </w14:textFill>
        </w:rPr>
      </w:pPr>
      <w:r>
        <w:rPr>
          <w:rFonts w:ascii="方正仿宋_GBK" w:hAnsi="方正仿宋_GBK" w:eastAsia="方正仿宋_GBK" w:cs="方正仿宋_GBK"/>
          <w:color w:val="000000" w:themeColor="text1"/>
          <w:highlight w:val="none"/>
          <w14:textFill>
            <w14:solidFill>
              <w14:schemeClr w14:val="tx1"/>
            </w14:solidFill>
          </w14:textFill>
        </w:rPr>
        <w:t>2.</w:t>
      </w:r>
      <w:r>
        <w:rPr>
          <w:rFonts w:hint="eastAsia" w:ascii="方正仿宋_GBK" w:hAnsi="方正仿宋_GBK" w:eastAsia="方正仿宋_GBK" w:cs="方正仿宋_GBK"/>
          <w:color w:val="000000" w:themeColor="text1"/>
          <w:highlight w:val="none"/>
          <w14:textFill>
            <w14:solidFill>
              <w14:schemeClr w14:val="tx1"/>
            </w14:solidFill>
          </w14:textFill>
        </w:rPr>
        <w:t>项目时间：合同签订后至项目内容完成。</w:t>
      </w:r>
    </w:p>
    <w:p>
      <w:pPr>
        <w:spacing w:line="360" w:lineRule="auto"/>
        <w:ind w:firstLine="630" w:firstLineChars="300"/>
        <w:rPr>
          <w:rFonts w:ascii="方正仿宋_GBK" w:hAnsi="方正仿宋_GBK" w:eastAsia="方正仿宋_GBK" w:cs="方正仿宋_GBK"/>
          <w:color w:val="000000" w:themeColor="text1"/>
          <w:highlight w:val="none"/>
          <w14:textFill>
            <w14:solidFill>
              <w14:schemeClr w14:val="tx1"/>
            </w14:solidFill>
          </w14:textFill>
        </w:rPr>
      </w:pPr>
      <w:r>
        <w:rPr>
          <w:rFonts w:ascii="方正仿宋_GBK" w:hAnsi="方正仿宋_GBK" w:eastAsia="方正仿宋_GBK" w:cs="方正仿宋_GBK"/>
          <w:color w:val="000000" w:themeColor="text1"/>
          <w:highlight w:val="none"/>
          <w14:textFill>
            <w14:solidFill>
              <w14:schemeClr w14:val="tx1"/>
            </w14:solidFill>
          </w14:textFill>
        </w:rPr>
        <w:t>3</w:t>
      </w:r>
      <w:r>
        <w:rPr>
          <w:rFonts w:ascii="方正仿宋_GBK" w:hAnsi="方正仿宋_GBK" w:eastAsia="方正仿宋_GBK" w:cs="方正仿宋_GBK"/>
          <w:color w:val="000000" w:themeColor="text1"/>
          <w:highlight w:val="none"/>
          <w:u w:val="single"/>
          <w14:textFill>
            <w14:solidFill>
              <w14:schemeClr w14:val="tx1"/>
            </w14:solidFill>
          </w14:textFill>
        </w:rPr>
        <w:t>.</w:t>
      </w:r>
      <w:r>
        <w:rPr>
          <w:rFonts w:hint="eastAsia" w:ascii="方正仿宋_GBK" w:hAnsi="方正仿宋_GBK" w:eastAsia="方正仿宋_GBK" w:cs="方正仿宋_GBK"/>
          <w:color w:val="000000" w:themeColor="text1"/>
          <w:highlight w:val="none"/>
          <w:u w:val="single"/>
          <w14:textFill>
            <w14:solidFill>
              <w14:schemeClr w14:val="tx1"/>
            </w14:solidFill>
          </w14:textFill>
        </w:rPr>
        <w:t>验收方式：采购人组织验收，成交供应商予以协助。</w:t>
      </w:r>
    </w:p>
    <w:p>
      <w:pPr>
        <w:spacing w:line="360" w:lineRule="auto"/>
        <w:ind w:firstLine="482"/>
        <w:rPr>
          <w:rFonts w:ascii="方正仿宋_GBK" w:hAnsi="方正仿宋_GBK" w:eastAsia="方正仿宋_GBK" w:cs="方正仿宋_GBK"/>
          <w:b/>
          <w:bCs/>
          <w:color w:val="000000" w:themeColor="text1"/>
          <w:highlight w:val="none"/>
          <w14:textFill>
            <w14:solidFill>
              <w14:schemeClr w14:val="tx1"/>
            </w14:solidFill>
          </w14:textFill>
        </w:rPr>
      </w:pPr>
      <w:r>
        <w:rPr>
          <w:rFonts w:hint="eastAsia" w:ascii="方正仿宋_GBK" w:hAnsi="方正仿宋_GBK" w:eastAsia="方正仿宋_GBK" w:cs="方正仿宋_GBK"/>
          <w:b/>
          <w:bCs/>
          <w:color w:val="000000" w:themeColor="text1"/>
          <w:highlight w:val="none"/>
          <w14:textFill>
            <w14:solidFill>
              <w14:schemeClr w14:val="tx1"/>
            </w14:solidFill>
          </w14:textFill>
        </w:rPr>
        <w:t>（二）专利权和保密要求</w:t>
      </w:r>
    </w:p>
    <w:p>
      <w:pPr>
        <w:spacing w:line="360" w:lineRule="auto"/>
        <w:ind w:firstLine="48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磋商供应商应保证使用方在使用该标的物或其任何一部分时，不受第三方侵权指控。同时，磋商供应商不得向第三方泄露采购人提供的技术文件等资料。</w:t>
      </w:r>
    </w:p>
    <w:p>
      <w:pPr>
        <w:spacing w:line="360" w:lineRule="auto"/>
        <w:ind w:firstLine="482"/>
        <w:rPr>
          <w:rFonts w:ascii="方正仿宋_GBK" w:hAnsi="方正仿宋_GBK" w:eastAsia="方正仿宋_GBK" w:cs="方正仿宋_GBK"/>
          <w:b/>
          <w:bCs/>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14:textFill>
            <w14:solidFill>
              <w14:schemeClr w14:val="tx1"/>
            </w14:solidFill>
          </w14:textFill>
        </w:rPr>
        <w:t>（三）付款及结算方式</w:t>
      </w:r>
    </w:p>
    <w:p>
      <w:pPr>
        <w:pStyle w:val="2"/>
        <w:spacing w:line="360" w:lineRule="auto"/>
        <w:ind w:firstLine="420" w:firstLineChars="200"/>
        <w:rPr>
          <w:rFonts w:ascii="方正仿宋_GBK" w:hAnsi="方正仿宋_GBK" w:eastAsia="方正仿宋_GBK" w:cs="方正仿宋_GBK"/>
          <w:color w:val="000000" w:themeColor="text1"/>
          <w:kern w:val="2"/>
          <w:sz w:val="21"/>
          <w14:textFill>
            <w14:solidFill>
              <w14:schemeClr w14:val="tx1"/>
            </w14:solidFill>
          </w14:textFill>
        </w:rPr>
      </w:pPr>
      <w:r>
        <w:rPr>
          <w:rFonts w:hint="eastAsia" w:ascii="方正仿宋_GBK" w:hAnsi="方正仿宋_GBK" w:eastAsia="方正仿宋_GBK" w:cs="方正仿宋_GBK"/>
          <w:color w:val="000000" w:themeColor="text1"/>
          <w:kern w:val="2"/>
          <w:sz w:val="21"/>
          <w14:textFill>
            <w14:solidFill>
              <w14:schemeClr w14:val="tx1"/>
            </w14:solidFill>
          </w14:textFill>
        </w:rPr>
        <w:t>本项目采取分期分款方式，中标人与采购方自合同签订后由采购单位方支付中标费用的50%；待中标方完成全部拍摄制作服务并经采购方验收确认后支付剩余款项。</w:t>
      </w:r>
    </w:p>
    <w:p>
      <w:pPr>
        <w:spacing w:line="578" w:lineRule="exact"/>
        <w:rPr>
          <w:rFonts w:ascii="方正仿宋_GBK" w:hAnsi="方正仿宋_GBK" w:eastAsia="方正仿宋_GBK" w:cs="方正仿宋_GBK"/>
          <w:b/>
          <w:bCs/>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14:textFill>
            <w14:solidFill>
              <w14:schemeClr w14:val="tx1"/>
            </w14:solidFill>
          </w14:textFill>
        </w:rPr>
        <w:t xml:space="preserve">  （四）质量要求和技术标准</w:t>
      </w:r>
    </w:p>
    <w:p>
      <w:pPr>
        <w:spacing w:line="578" w:lineRule="exact"/>
        <w:ind w:firstLine="420" w:firstLineChars="20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供方提供的商品必须是全新的、原创的，完全符合国家有关技术标准，供方的质量保证及售后服务承诺标准如下：</w:t>
      </w:r>
    </w:p>
    <w:p>
      <w:pPr>
        <w:spacing w:line="578" w:lineRule="exact"/>
        <w:ind w:firstLine="420" w:firstLineChars="20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1.质量缺陷保证期：自验收合格之日起，提供1年的质保期。</w:t>
      </w:r>
    </w:p>
    <w:p>
      <w:pPr>
        <w:spacing w:line="578" w:lineRule="exact"/>
        <w:ind w:firstLine="420" w:firstLineChars="20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2.后期制作修改范围：在不更改定稿内容的基础上无条件修改。</w:t>
      </w:r>
    </w:p>
    <w:p>
      <w:pPr>
        <w:spacing w:line="578" w:lineRule="exact"/>
        <w:ind w:firstLine="420" w:firstLineChars="20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3.乙方制作的所有内容版权归采购人所有。</w:t>
      </w:r>
    </w:p>
    <w:p>
      <w:pPr>
        <w:spacing w:line="578" w:lineRule="exact"/>
        <w:ind w:firstLine="420" w:firstLineChars="20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4.本项目拍摄涉及的演员由采购人负责，肖像权与乙方无关。</w:t>
      </w:r>
    </w:p>
    <w:p>
      <w:pPr>
        <w:spacing w:line="578" w:lineRule="exact"/>
        <w:ind w:firstLine="420" w:firstLineChars="20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5.中标单位制作的产品必须是原创，不涉及版权纠纷。</w:t>
      </w:r>
    </w:p>
    <w:p/>
    <w:p>
      <w:pPr>
        <w:spacing w:line="360" w:lineRule="auto"/>
        <w:ind w:firstLine="482"/>
        <w:rPr>
          <w:rFonts w:ascii="方正仿宋_GBK" w:hAnsi="方正仿宋_GBK" w:eastAsia="方正仿宋_GBK" w:cs="方正仿宋_GBK"/>
          <w:b/>
          <w:bCs/>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14:textFill>
            <w14:solidFill>
              <w14:schemeClr w14:val="tx1"/>
            </w14:solidFill>
          </w14:textFill>
        </w:rPr>
        <w:t>（五）其他</w:t>
      </w:r>
    </w:p>
    <w:p>
      <w:pPr>
        <w:spacing w:line="360" w:lineRule="auto"/>
        <w:ind w:firstLine="48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1.中标人按照甲乙双方确定的脚本，以及时间进行制作视频。</w:t>
      </w:r>
    </w:p>
    <w:p>
      <w:pPr>
        <w:spacing w:line="360" w:lineRule="auto"/>
        <w:ind w:firstLine="48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2.创作过程中，在不违整体方案的情况下，对采购人提出的修改意见，中标人应尽力协助实现。（后期作品若选送参加各级比赛，需要微调视频长短或删除LOGO等，中标人应配合完成）。</w:t>
      </w:r>
    </w:p>
    <w:p>
      <w:pPr>
        <w:spacing w:line="360" w:lineRule="auto"/>
        <w:ind w:firstLine="480"/>
      </w:pPr>
      <w:r>
        <w:rPr>
          <w:rFonts w:hint="eastAsia" w:ascii="方正仿宋_GBK" w:hAnsi="方正仿宋_GBK" w:eastAsia="方正仿宋_GBK" w:cs="方正仿宋_GBK"/>
          <w:color w:val="000000" w:themeColor="text1"/>
          <w14:textFill>
            <w14:solidFill>
              <w14:schemeClr w14:val="tx1"/>
            </w14:solidFill>
          </w14:textFill>
        </w:rPr>
        <w:t>3.其他未尽事宜由供需双方在采购合同中详细约定。</w:t>
      </w:r>
    </w:p>
    <w:p>
      <w:pPr>
        <w:pStyle w:val="4"/>
        <w:spacing w:before="340" w:after="330" w:line="440" w:lineRule="exact"/>
        <w:ind w:left="0" w:firstLine="0"/>
        <w:rPr>
          <w:rFonts w:ascii="方正仿宋_GBK" w:hAnsi="方正仿宋_GBK" w:eastAsia="方正仿宋_GBK" w:cs="方正仿宋_GBK"/>
          <w:color w:val="000000" w:themeColor="text1"/>
          <w:szCs w:val="28"/>
          <w14:textFill>
            <w14:solidFill>
              <w14:schemeClr w14:val="tx1"/>
            </w14:solidFill>
          </w14:textFill>
        </w:rPr>
      </w:pPr>
      <w:bookmarkStart w:id="47" w:name="_Toc27015"/>
      <w:r>
        <w:rPr>
          <w:rFonts w:hint="eastAsia" w:ascii="方正仿宋_GBK" w:hAnsi="方正仿宋_GBK" w:eastAsia="方正仿宋_GBK" w:cs="方正仿宋_GBK"/>
          <w:color w:val="000000" w:themeColor="text1"/>
          <w:szCs w:val="28"/>
          <w:lang w:val="en-US"/>
          <w14:textFill>
            <w14:solidFill>
              <w14:schemeClr w14:val="tx1"/>
            </w14:solidFill>
          </w14:textFill>
        </w:rPr>
        <w:t>二</w:t>
      </w:r>
      <w:r>
        <w:rPr>
          <w:rFonts w:hint="eastAsia" w:ascii="方正仿宋_GBK" w:hAnsi="方正仿宋_GBK" w:eastAsia="方正仿宋_GBK" w:cs="方正仿宋_GBK"/>
          <w:color w:val="000000" w:themeColor="text1"/>
          <w:szCs w:val="28"/>
          <w14:textFill>
            <w14:solidFill>
              <w14:schemeClr w14:val="tx1"/>
            </w14:solidFill>
          </w14:textFill>
        </w:rPr>
        <w:t>、项目结算总金额：</w:t>
      </w:r>
      <w:bookmarkEnd w:id="47"/>
    </w:p>
    <w:p>
      <w:pPr>
        <w:tabs>
          <w:tab w:val="left" w:pos="907"/>
        </w:tabs>
        <w:spacing w:line="360" w:lineRule="auto"/>
        <w:ind w:firstLine="480" w:firstLineChars="200"/>
        <w:rPr>
          <w:rFonts w:ascii="方正仿宋_GBK" w:hAnsi="方正仿宋_GBK" w:eastAsia="方正仿宋_GBK" w:cs="方正仿宋_GBK"/>
          <w:bCs/>
          <w:color w:val="000000" w:themeColor="text1"/>
          <w:sz w:val="24"/>
          <w14:textFill>
            <w14:solidFill>
              <w14:schemeClr w14:val="tx1"/>
            </w14:solidFill>
          </w14:textFill>
        </w:rPr>
      </w:pPr>
      <w:r>
        <w:rPr>
          <w:rFonts w:hint="eastAsia" w:ascii="方正仿宋_GBK" w:hAnsi="方正仿宋_GBK" w:eastAsia="方正仿宋_GBK" w:cs="方正仿宋_GBK"/>
          <w:bCs/>
          <w:color w:val="000000" w:themeColor="text1"/>
          <w:sz w:val="24"/>
          <w14:textFill>
            <w14:solidFill>
              <w14:schemeClr w14:val="tx1"/>
            </w14:solidFill>
          </w14:textFill>
        </w:rPr>
        <w:t>本项目具体结算金额以实际支出为准，但累计结算</w:t>
      </w:r>
      <w:r>
        <w:rPr>
          <w:rFonts w:hint="eastAsia" w:ascii="方正仿宋_GBK" w:hAnsi="方正仿宋_GBK" w:eastAsia="方正仿宋_GBK" w:cs="方正仿宋_GBK"/>
          <w:bCs/>
          <w:color w:val="000000" w:themeColor="text1"/>
          <w:sz w:val="24"/>
          <w:highlight w:val="none"/>
          <w14:textFill>
            <w14:solidFill>
              <w14:schemeClr w14:val="tx1"/>
            </w14:solidFill>
          </w14:textFill>
        </w:rPr>
        <w:t>总金额不得超过预算金额19万。</w:t>
      </w:r>
    </w:p>
    <w:p>
      <w:pPr>
        <w:pStyle w:val="2"/>
        <w:rPr>
          <w:rFonts w:ascii="方正仿宋_GBK" w:hAnsi="方正仿宋_GBK" w:eastAsia="方正仿宋_GBK" w:cs="方正仿宋_GBK"/>
          <w:bCs/>
          <w:color w:val="000000" w:themeColor="text1"/>
          <w14:textFill>
            <w14:solidFill>
              <w14:schemeClr w14:val="tx1"/>
            </w14:solidFill>
          </w14:textFill>
        </w:rPr>
      </w:pPr>
    </w:p>
    <w:p>
      <w:pPr>
        <w:pStyle w:val="2"/>
        <w:rPr>
          <w:rFonts w:ascii="方正仿宋_GBK" w:hAnsi="方正仿宋_GBK" w:eastAsia="方正仿宋_GBK" w:cs="方正仿宋_GBK"/>
          <w:bCs/>
          <w:color w:val="000000" w:themeColor="text1"/>
          <w14:textFill>
            <w14:solidFill>
              <w14:schemeClr w14:val="tx1"/>
            </w14:solidFill>
          </w14:textFill>
        </w:rPr>
      </w:pPr>
    </w:p>
    <w:p>
      <w:pPr>
        <w:pStyle w:val="2"/>
        <w:rPr>
          <w:rFonts w:ascii="方正仿宋_GBK" w:hAnsi="方正仿宋_GBK" w:eastAsia="方正仿宋_GBK" w:cs="方正仿宋_GBK"/>
          <w:bCs/>
          <w:color w:val="000000" w:themeColor="text1"/>
          <w14:textFill>
            <w14:solidFill>
              <w14:schemeClr w14:val="tx1"/>
            </w14:solidFill>
          </w14:textFill>
        </w:rPr>
      </w:pPr>
    </w:p>
    <w:p>
      <w:pPr>
        <w:pStyle w:val="2"/>
        <w:rPr>
          <w:rFonts w:ascii="方正仿宋_GBK" w:hAnsi="方正仿宋_GBK" w:eastAsia="方正仿宋_GBK" w:cs="方正仿宋_GBK"/>
          <w:bCs/>
          <w:color w:val="000000" w:themeColor="text1"/>
          <w14:textFill>
            <w14:solidFill>
              <w14:schemeClr w14:val="tx1"/>
            </w14:solidFill>
          </w14:textFill>
        </w:rPr>
      </w:pPr>
    </w:p>
    <w:p>
      <w:pPr>
        <w:pStyle w:val="2"/>
        <w:rPr>
          <w:rFonts w:ascii="方正仿宋_GBK" w:hAnsi="方正仿宋_GBK" w:eastAsia="方正仿宋_GBK" w:cs="方正仿宋_GBK"/>
          <w:bCs/>
          <w:color w:val="000000" w:themeColor="text1"/>
          <w14:textFill>
            <w14:solidFill>
              <w14:schemeClr w14:val="tx1"/>
            </w14:solidFill>
          </w14:textFill>
        </w:rPr>
      </w:pPr>
    </w:p>
    <w:p>
      <w:pPr>
        <w:pStyle w:val="2"/>
        <w:rPr>
          <w:rFonts w:ascii="方正仿宋_GBK" w:hAnsi="方正仿宋_GBK" w:eastAsia="方正仿宋_GBK" w:cs="方正仿宋_GBK"/>
          <w:bCs/>
          <w:color w:val="000000" w:themeColor="text1"/>
          <w14:textFill>
            <w14:solidFill>
              <w14:schemeClr w14:val="tx1"/>
            </w14:solidFill>
          </w14:textFill>
        </w:rPr>
      </w:pPr>
    </w:p>
    <w:p>
      <w:pPr>
        <w:pStyle w:val="2"/>
        <w:rPr>
          <w:rFonts w:ascii="方正仿宋_GBK" w:hAnsi="方正仿宋_GBK" w:eastAsia="方正仿宋_GBK" w:cs="方正仿宋_GBK"/>
          <w:bCs/>
          <w:color w:val="000000" w:themeColor="text1"/>
          <w14:textFill>
            <w14:solidFill>
              <w14:schemeClr w14:val="tx1"/>
            </w14:solidFill>
          </w14:textFill>
        </w:rPr>
      </w:pPr>
    </w:p>
    <w:p>
      <w:pPr>
        <w:pStyle w:val="2"/>
        <w:rPr>
          <w:rFonts w:ascii="方正仿宋_GBK" w:hAnsi="方正仿宋_GBK" w:eastAsia="方正仿宋_GBK" w:cs="方正仿宋_GBK"/>
          <w:bCs/>
          <w:color w:val="000000" w:themeColor="text1"/>
          <w14:textFill>
            <w14:solidFill>
              <w14:schemeClr w14:val="tx1"/>
            </w14:solidFill>
          </w14:textFill>
        </w:rPr>
      </w:pPr>
    </w:p>
    <w:p>
      <w:pPr>
        <w:pStyle w:val="3"/>
        <w:spacing w:before="400" w:line="440" w:lineRule="exact"/>
        <w:jc w:val="center"/>
        <w:rPr>
          <w:rFonts w:ascii="方正仿宋_GBK" w:hAnsi="方正仿宋_GBK" w:eastAsia="方正仿宋_GBK" w:cs="方正仿宋_GBK"/>
          <w:color w:val="000000" w:themeColor="text1"/>
          <w:kern w:val="0"/>
          <w:sz w:val="32"/>
          <w14:textFill>
            <w14:solidFill>
              <w14:schemeClr w14:val="tx1"/>
            </w14:solidFill>
          </w14:textFill>
        </w:rPr>
      </w:pPr>
      <w:bookmarkStart w:id="48" w:name="_Toc46392815"/>
      <w:bookmarkStart w:id="49" w:name="_Toc4970"/>
      <w:r>
        <w:rPr>
          <w:rFonts w:hint="eastAsia" w:ascii="方正仿宋_GBK" w:hAnsi="方正仿宋_GBK" w:eastAsia="方正仿宋_GBK" w:cs="方正仿宋_GBK"/>
          <w:color w:val="000000" w:themeColor="text1"/>
          <w:kern w:val="0"/>
          <w:sz w:val="32"/>
          <w14:textFill>
            <w14:solidFill>
              <w14:schemeClr w14:val="tx1"/>
            </w14:solidFill>
          </w14:textFill>
        </w:rPr>
        <w:t>第四章</w:t>
      </w:r>
      <w:r>
        <w:rPr>
          <w:rFonts w:ascii="方正仿宋_GBK" w:hAnsi="方正仿宋_GBK" w:eastAsia="方正仿宋_GBK" w:cs="方正仿宋_GBK"/>
          <w:color w:val="000000" w:themeColor="text1"/>
          <w:kern w:val="0"/>
          <w:sz w:val="32"/>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32"/>
          <w14:textFill>
            <w14:solidFill>
              <w14:schemeClr w14:val="tx1"/>
            </w14:solidFill>
          </w14:textFill>
        </w:rPr>
        <w:t>项目技术及质量要求</w:t>
      </w:r>
      <w:bookmarkEnd w:id="48"/>
      <w:bookmarkEnd w:id="49"/>
    </w:p>
    <w:p>
      <w:pPr>
        <w:pStyle w:val="4"/>
        <w:ind w:left="0" w:firstLine="0"/>
        <w:rPr>
          <w:rFonts w:ascii="方正仿宋_GBK" w:hAnsi="方正仿宋_GBK" w:eastAsia="方正仿宋_GBK" w:cs="方正仿宋_GBK"/>
          <w:color w:val="000000" w:themeColor="text1"/>
          <w14:textFill>
            <w14:solidFill>
              <w14:schemeClr w14:val="tx1"/>
            </w14:solidFill>
          </w14:textFill>
        </w:rPr>
      </w:pPr>
      <w:bookmarkStart w:id="50" w:name="_Toc9447"/>
      <w:r>
        <w:rPr>
          <w:rFonts w:hint="eastAsia" w:ascii="方正仿宋_GBK" w:hAnsi="方正仿宋_GBK" w:eastAsia="方正仿宋_GBK" w:cs="方正仿宋_GBK"/>
          <w:b w:val="0"/>
          <w:bCs w:val="0"/>
          <w:color w:val="000000" w:themeColor="text1"/>
          <w:szCs w:val="28"/>
          <w14:textFill>
            <w14:solidFill>
              <w14:schemeClr w14:val="tx1"/>
            </w14:solidFill>
          </w14:textFill>
        </w:rPr>
        <w:t>一、拍摄需求</w:t>
      </w:r>
    </w:p>
    <w:p>
      <w:pPr>
        <w:numPr>
          <w:ilvl w:val="255"/>
          <w:numId w:val="0"/>
        </w:numPr>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（一）拍摄对象</w:t>
      </w:r>
    </w:p>
    <w:p>
      <w:pPr>
        <w:pStyle w:val="2"/>
        <w:numPr>
          <w:ilvl w:val="255"/>
          <w:numId w:val="0"/>
        </w:numPr>
        <w:rPr>
          <w:rFonts w:ascii="方正仿宋_GBK" w:hAnsi="方正仿宋_GBK" w:eastAsia="方正仿宋_GBK" w:cs="方正仿宋_GBK"/>
          <w:color w:val="000000" w:themeColor="text1"/>
          <w:kern w:val="2"/>
          <w:sz w:val="21"/>
          <w:highlight w:val="none"/>
          <w14:textFill>
            <w14:solidFill>
              <w14:schemeClr w14:val="tx1"/>
            </w14:solidFill>
          </w14:textFill>
        </w:rPr>
      </w:pPr>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院本部科室（暂定15个）</w:t>
      </w:r>
    </w:p>
    <w:p>
      <w:pPr>
        <w:pStyle w:val="2"/>
        <w:numPr>
          <w:ilvl w:val="255"/>
          <w:numId w:val="0"/>
        </w:numPr>
        <w:rPr>
          <w:rFonts w:ascii="方正仿宋_GBK" w:hAnsi="方正仿宋_GBK" w:eastAsia="方正仿宋_GBK" w:cs="方正仿宋_GBK"/>
          <w:color w:val="000000" w:themeColor="text1"/>
          <w:kern w:val="2"/>
          <w:sz w:val="21"/>
          <w:highlight w:val="none"/>
          <w14:textFill>
            <w14:solidFill>
              <w14:schemeClr w14:val="tx1"/>
            </w14:solidFill>
          </w14:textFill>
        </w:rPr>
      </w:pPr>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（二）拍摄时间</w:t>
      </w:r>
    </w:p>
    <w:p>
      <w:pPr>
        <w:pStyle w:val="2"/>
        <w:numPr>
          <w:ilvl w:val="255"/>
          <w:numId w:val="0"/>
        </w:numPr>
        <w:rPr>
          <w:rFonts w:ascii="方正仿宋_GBK" w:hAnsi="方正仿宋_GBK" w:eastAsia="方正仿宋_GBK" w:cs="方正仿宋_GBK"/>
          <w:color w:val="000000" w:themeColor="text1"/>
          <w:kern w:val="2"/>
          <w:sz w:val="21"/>
          <w:highlight w:val="none"/>
          <w14:textFill>
            <w14:solidFill>
              <w14:schemeClr w14:val="tx1"/>
            </w14:solidFill>
          </w14:textFill>
        </w:rPr>
      </w:pPr>
      <w:r>
        <w:rPr>
          <w:rFonts w:ascii="方正仿宋_GBK" w:hAnsi="方正仿宋_GBK" w:eastAsia="方正仿宋_GBK" w:cs="方正仿宋_GBK"/>
          <w:color w:val="000000" w:themeColor="text1"/>
          <w:kern w:val="2"/>
          <w:sz w:val="21"/>
          <w:highlight w:val="none"/>
          <w14:textFill>
            <w14:solidFill>
              <w14:schemeClr w14:val="tx1"/>
            </w14:solidFill>
          </w14:textFill>
        </w:rPr>
        <w:t>202</w:t>
      </w:r>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5</w:t>
      </w:r>
      <w:r>
        <w:rPr>
          <w:rFonts w:ascii="方正仿宋_GBK" w:hAnsi="方正仿宋_GBK" w:eastAsia="方正仿宋_GBK" w:cs="方正仿宋_GBK"/>
          <w:color w:val="000000" w:themeColor="text1"/>
          <w:kern w:val="2"/>
          <w:sz w:val="21"/>
          <w:highlight w:val="none"/>
          <w14:textFill>
            <w14:solidFill>
              <w14:schemeClr w14:val="tx1"/>
            </w14:solidFill>
          </w14:textFill>
        </w:rPr>
        <w:t>年</w:t>
      </w:r>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 xml:space="preserve"> </w:t>
      </w:r>
      <w:r>
        <w:rPr>
          <w:rFonts w:ascii="方正仿宋_GBK" w:hAnsi="方正仿宋_GBK" w:eastAsia="方正仿宋_GBK" w:cs="方正仿宋_GBK"/>
          <w:color w:val="000000" w:themeColor="text1"/>
          <w:kern w:val="2"/>
          <w:sz w:val="21"/>
          <w:highlight w:val="none"/>
          <w14:textFill>
            <w14:solidFill>
              <w14:schemeClr w14:val="tx1"/>
            </w14:solidFill>
          </w14:textFill>
        </w:rPr>
        <w:t>月</w:t>
      </w:r>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 xml:space="preserve"> </w:t>
      </w:r>
      <w:r>
        <w:rPr>
          <w:rFonts w:ascii="方正仿宋_GBK" w:hAnsi="方正仿宋_GBK" w:eastAsia="方正仿宋_GBK" w:cs="方正仿宋_GBK"/>
          <w:color w:val="000000" w:themeColor="text1"/>
          <w:kern w:val="2"/>
          <w:sz w:val="21"/>
          <w:highlight w:val="none"/>
          <w14:textFill>
            <w14:solidFill>
              <w14:schemeClr w14:val="tx1"/>
            </w14:solidFill>
          </w14:textFill>
        </w:rPr>
        <w:t>日---202</w:t>
      </w:r>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5</w:t>
      </w:r>
      <w:r>
        <w:rPr>
          <w:rFonts w:ascii="方正仿宋_GBK" w:hAnsi="方正仿宋_GBK" w:eastAsia="方正仿宋_GBK" w:cs="方正仿宋_GBK"/>
          <w:color w:val="000000" w:themeColor="text1"/>
          <w:kern w:val="2"/>
          <w:sz w:val="21"/>
          <w:highlight w:val="none"/>
          <w14:textFill>
            <w14:solidFill>
              <w14:schemeClr w14:val="tx1"/>
            </w14:solidFill>
          </w14:textFill>
        </w:rPr>
        <w:t>年</w:t>
      </w:r>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 xml:space="preserve"> </w:t>
      </w:r>
      <w:r>
        <w:rPr>
          <w:rFonts w:ascii="方正仿宋_GBK" w:hAnsi="方正仿宋_GBK" w:eastAsia="方正仿宋_GBK" w:cs="方正仿宋_GBK"/>
          <w:color w:val="000000" w:themeColor="text1"/>
          <w:kern w:val="2"/>
          <w:sz w:val="21"/>
          <w:highlight w:val="none"/>
          <w14:textFill>
            <w14:solidFill>
              <w14:schemeClr w14:val="tx1"/>
            </w14:solidFill>
          </w14:textFill>
        </w:rPr>
        <w:t>月</w:t>
      </w:r>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 xml:space="preserve"> </w:t>
      </w:r>
      <w:r>
        <w:rPr>
          <w:rFonts w:ascii="方正仿宋_GBK" w:hAnsi="方正仿宋_GBK" w:eastAsia="方正仿宋_GBK" w:cs="方正仿宋_GBK"/>
          <w:color w:val="000000" w:themeColor="text1"/>
          <w:kern w:val="2"/>
          <w:sz w:val="21"/>
          <w:highlight w:val="none"/>
          <w14:textFill>
            <w14:solidFill>
              <w14:schemeClr w14:val="tx1"/>
            </w14:solidFill>
          </w14:textFill>
        </w:rPr>
        <w:t>日</w:t>
      </w:r>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期间，确因客观原观具体拍摄时间可另行安排。</w:t>
      </w:r>
    </w:p>
    <w:p>
      <w:pPr>
        <w:pStyle w:val="2"/>
        <w:numPr>
          <w:ilvl w:val="255"/>
          <w:numId w:val="0"/>
        </w:numPr>
        <w:rPr>
          <w:rFonts w:ascii="方正仿宋_GBK" w:hAnsi="方正仿宋_GBK" w:eastAsia="方正仿宋_GBK" w:cs="方正仿宋_GBK"/>
          <w:color w:val="000000" w:themeColor="text1"/>
          <w:kern w:val="2"/>
          <w:sz w:val="21"/>
          <w:highlight w:val="none"/>
          <w14:textFill>
            <w14:solidFill>
              <w14:schemeClr w14:val="tx1"/>
            </w14:solidFill>
          </w14:textFill>
        </w:rPr>
      </w:pPr>
      <w:bookmarkStart w:id="51" w:name="OLE_LINK1"/>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（三）</w:t>
      </w:r>
      <w:bookmarkEnd w:id="51"/>
      <w:r>
        <w:rPr>
          <w:rFonts w:hint="eastAsia" w:ascii="方正仿宋_GBK" w:hAnsi="方正仿宋_GBK" w:eastAsia="方正仿宋_GBK" w:cs="方正仿宋_GBK"/>
          <w:color w:val="000000" w:themeColor="text1"/>
          <w:kern w:val="2"/>
          <w:sz w:val="21"/>
          <w:highlight w:val="none"/>
          <w14:textFill>
            <w14:solidFill>
              <w14:schemeClr w14:val="tx1"/>
            </w14:solidFill>
          </w14:textFill>
        </w:rPr>
        <w:t>拍摄内容</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运用电视艺术展示重庆重庆两江新区人民医院创意科普短视频科普宣传，内容需符合国家大政方针和法律法规相关要求，满足行业标准，达到广播级电视播出要求。</w:t>
      </w:r>
    </w:p>
    <w:p>
      <w:pPr>
        <w:spacing w:line="360" w:lineRule="auto"/>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（四）拍摄要求</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1.创意要求：要求制作方根据重庆两江新区人民医院实际情况进行制作。围绕爱国卫生与健康生活方式、重点人群健康、重大疾病防治、</w:t>
      </w:r>
      <w:r>
        <w:rPr>
          <w:rFonts w:ascii="方正仿宋_GBK" w:hAnsi="方正仿宋_GBK" w:eastAsia="方正仿宋_GBK" w:cs="方正仿宋_GBK"/>
          <w:color w:val="000000" w:themeColor="text1"/>
          <w14:textFill>
            <w14:solidFill>
              <w14:schemeClr w14:val="tx1"/>
            </w14:solidFill>
          </w14:textFill>
        </w:rPr>
        <w:t>中医药科普知识</w:t>
      </w:r>
      <w:r>
        <w:rPr>
          <w:rFonts w:hint="eastAsia" w:ascii="方正仿宋_GBK" w:hAnsi="方正仿宋_GBK" w:eastAsia="方正仿宋_GBK" w:cs="方正仿宋_GBK"/>
          <w:color w:val="000000" w:themeColor="text1"/>
          <w14:textFill>
            <w14:solidFill>
              <w14:schemeClr w14:val="tx1"/>
            </w14:solidFill>
          </w14:textFill>
        </w:rPr>
        <w:t>等主题进行拍摄。配音文字简洁流畅保持一致，视频剪辑手法与背景音乐节奏保持一致，以达到最佳效果。</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2.画面要求：有完善的文案脚本及拍摄分镜头脚本；拍摄手法有时代感、带入感，音乐、音效的运用应与画面要表现的意义相得益彰，注重烘托片子的节奏感、冲击力、亲和力，可视性强，动静相宜；后期调光调色需使用专业设备，适当运用三维特效，直观表现区域位置、未来规划等内容。</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3.设备要求：需使用专业的影视级摄像机及航拍设备，两栖微拍、收音、导轨等辅助设备。</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4.制片定位要求：汇报片、展示片、宣传片。</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5.时长要求：每个视频时长控制在3分钟以内。</w:t>
      </w:r>
    </w:p>
    <w:p>
      <w:pPr>
        <w:spacing w:line="360" w:lineRule="auto"/>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（五）技术要求</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1.拥有高效稳定的制作团队，包括策划编辑、画师、动画师、配音字幕等专业人员，能够做到分工明确，责任到人。</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2.材料及规格要求：原始画质质量和分辨率要求不低于1920×1080，成片为高清格式，能够满足电视台、公共交通、小区电梯等公共场合播放的技术需求。</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视频编码：</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MPEG-2，帧结构 IBP，GOP 长度 12，取样空间 4:2:2，码率 50M。幅型比：16:9；有效像素数（水平×垂直）：1920×1080；场率（Hz）：50；</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音频编码：</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采用双声道方式，PCM编码，采样率48kHz，量化比特率16bit。</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3.动画成品要求</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①视频格式：mp4格式。</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②画面清晰、剪辑流畅、影片结构逻辑关系通顺、表意简明、包装风格干净、节奏明朗。</w:t>
      </w:r>
    </w:p>
    <w:p>
      <w:pPr>
        <w:spacing w:line="360" w:lineRule="auto"/>
        <w:ind w:firstLine="420" w:firstLineChars="200"/>
        <w:jc w:val="left"/>
        <w:outlineLvl w:val="0"/>
      </w:pPr>
      <w:r>
        <w:rPr>
          <w:rFonts w:hint="eastAsia" w:ascii="方正仿宋_GBK" w:hAnsi="方正仿宋_GBK" w:eastAsia="方正仿宋_GBK" w:cs="方正仿宋_GBK"/>
          <w:color w:val="000000" w:themeColor="text1"/>
          <w14:textFill>
            <w14:solidFill>
              <w14:schemeClr w14:val="tx1"/>
            </w14:solidFill>
          </w14:textFill>
        </w:rPr>
        <w:t>③动画不能存在任何噪点。画面不能存在任何形式的闪动（比如图像抗锯齿不足、噪点、黑斑、共面、光子闪烁、跳帧、相机运动不流畅等）。</w:t>
      </w:r>
    </w:p>
    <w:p>
      <w:pPr>
        <w:spacing w:line="360" w:lineRule="auto"/>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（六）其他要求</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1、服务期间的摄像机、收音设备、灯光、电脑等所有器材由供应商自行承担。</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2、视频中使用的画面、音乐、字幕等不能有版权纠纷，且成片版权属于采购方。</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3、供应商须承诺本项目采用的全部素材无版权纠纷，若涉及侵权由供应商承担相应的法律责任。</w:t>
      </w:r>
    </w:p>
    <w:p>
      <w:pPr>
        <w:spacing w:line="360" w:lineRule="auto"/>
        <w:ind w:firstLine="420" w:firstLineChars="200"/>
        <w:jc w:val="left"/>
        <w:outlineLvl w:val="0"/>
        <w:rPr>
          <w:rFonts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t>4.后期制作要求：所拍摄的素材后期需进行专业校色，素材应支持使用航拍、光影、延时、AE特效等后期制造手法，采购人有权对视频提出修改意见，直至最终定稿。制作完成后，成交供应商需将整个过程中使用的素材交于采购人，采购人拥有此宣传片的全部版权及解释权。</w:t>
      </w:r>
    </w:p>
    <w:p>
      <w:pPr>
        <w:spacing w:line="360" w:lineRule="auto"/>
        <w:ind w:firstLine="420" w:firstLineChars="200"/>
        <w:jc w:val="left"/>
        <w:outlineLvl w:val="0"/>
      </w:pPr>
      <w:r>
        <w:rPr>
          <w:rFonts w:hint="eastAsia" w:ascii="方正仿宋_GBK" w:hAnsi="方正仿宋_GBK" w:eastAsia="方正仿宋_GBK" w:cs="方正仿宋_GBK"/>
          <w:color w:val="000000" w:themeColor="text1"/>
          <w14:textFill>
            <w14:solidFill>
              <w14:schemeClr w14:val="tx1"/>
            </w14:solidFill>
          </w14:textFill>
        </w:rPr>
        <w:t>5.媒体推广要求：成片将在互联网、新媒体等平台进行展播，通过媒体的矩阵推广。</w:t>
      </w:r>
      <w:bookmarkEnd w:id="50"/>
    </w:p>
    <w:p>
      <w:pPr>
        <w:pStyle w:val="4"/>
        <w:ind w:left="0" w:firstLine="0"/>
        <w:rPr>
          <w:rFonts w:ascii="方正仿宋_GBK" w:hAnsi="方正仿宋_GBK" w:eastAsia="方正仿宋_GBK" w:cs="方正仿宋_GBK"/>
          <w:color w:val="000000" w:themeColor="text1"/>
          <w:sz w:val="24"/>
          <w:szCs w:val="24"/>
          <w14:textFill>
            <w14:solidFill>
              <w14:schemeClr w14:val="tx1"/>
            </w14:solidFill>
          </w14:textFill>
        </w:rPr>
      </w:pPr>
      <w:bookmarkStart w:id="52" w:name="_Toc4605"/>
      <w:bookmarkStart w:id="53" w:name="_Toc46392818"/>
      <w:r>
        <w:rPr>
          <w:rFonts w:hint="eastAsia" w:ascii="方正仿宋_GBK" w:hAnsi="方正仿宋_GBK" w:eastAsia="方正仿宋_GBK" w:cs="方正仿宋_GBK"/>
          <w:color w:val="000000" w:themeColor="text1"/>
          <w:szCs w:val="28"/>
          <w:lang w:val="en-US"/>
          <w14:textFill>
            <w14:solidFill>
              <w14:schemeClr w14:val="tx1"/>
            </w14:solidFill>
          </w14:textFill>
        </w:rPr>
        <w:t>二</w:t>
      </w:r>
      <w:r>
        <w:rPr>
          <w:rFonts w:hint="eastAsia" w:ascii="方正仿宋_GBK" w:hAnsi="方正仿宋_GBK" w:eastAsia="方正仿宋_GBK" w:cs="方正仿宋_GBK"/>
          <w:color w:val="000000" w:themeColor="text1"/>
          <w:szCs w:val="28"/>
          <w14:textFill>
            <w14:solidFill>
              <w14:schemeClr w14:val="tx1"/>
            </w14:solidFill>
          </w14:textFill>
        </w:rPr>
        <w:t>、项目验收：</w:t>
      </w:r>
      <w:bookmarkEnd w:id="52"/>
      <w:r>
        <w:rPr>
          <w:rFonts w:ascii="方正仿宋_GBK" w:hAnsi="方正仿宋_GBK" w:eastAsia="方正仿宋_GBK" w:cs="方正仿宋_GBK"/>
          <w:color w:val="000000" w:themeColor="text1"/>
          <w:szCs w:val="28"/>
          <w14:textFill>
            <w14:solidFill>
              <w14:schemeClr w14:val="tx1"/>
            </w14:solidFill>
          </w14:textFill>
        </w:rPr>
        <w:t xml:space="preserve"> </w:t>
      </w:r>
      <w:r>
        <w:rPr>
          <w:rFonts w:ascii="方正仿宋_GBK" w:hAnsi="方正仿宋_GBK" w:eastAsia="方正仿宋_GBK" w:cs="方正仿宋_GBK"/>
          <w:color w:val="000000" w:themeColor="text1"/>
          <w:sz w:val="24"/>
          <w:szCs w:val="24"/>
          <w14:textFill>
            <w14:solidFill>
              <w14:schemeClr w14:val="tx1"/>
            </w14:solidFill>
          </w14:textFill>
        </w:rPr>
        <w:t xml:space="preserve">  </w:t>
      </w:r>
    </w:p>
    <w:p>
      <w:pPr>
        <w:spacing w:line="360" w:lineRule="auto"/>
        <w:rPr>
          <w:rFonts w:ascii="方正仿宋_GBK" w:hAnsi="方正仿宋_GBK" w:eastAsia="方正仿宋_GBK" w:cs="方正仿宋_GBK"/>
          <w:snapToGrid w:val="0"/>
          <w:color w:val="000000" w:themeColor="text1"/>
          <w:kern w:val="0"/>
          <w:szCs w:val="21"/>
          <w14:textFill>
            <w14:solidFill>
              <w14:schemeClr w14:val="tx1"/>
            </w14:solidFill>
          </w14:textFill>
        </w:rPr>
      </w:pPr>
      <w:r>
        <w:rPr>
          <w:rFonts w:hint="eastAsia" w:ascii="方正仿宋_GBK" w:hAnsi="方正仿宋_GBK" w:eastAsia="方正仿宋_GBK" w:cs="方正仿宋_GBK"/>
          <w:snapToGrid w:val="0"/>
          <w:color w:val="000000" w:themeColor="text1"/>
          <w:kern w:val="0"/>
          <w:szCs w:val="21"/>
          <w14:textFill>
            <w14:solidFill>
              <w14:schemeClr w14:val="tx1"/>
            </w14:solidFill>
          </w14:textFill>
        </w:rPr>
        <w:t>项目实施完毕，由采购人根据项目要求及标准，按照响应文件内容及合同清单进行逐条验收。</w:t>
      </w:r>
    </w:p>
    <w:p>
      <w:pPr>
        <w:spacing w:line="360" w:lineRule="auto"/>
        <w:ind w:firstLine="420" w:firstLineChars="200"/>
        <w:rPr>
          <w:rFonts w:ascii="方正仿宋_GBK" w:hAnsi="方正仿宋_GBK" w:eastAsia="方正仿宋_GBK" w:cs="方正仿宋_GBK"/>
          <w:snapToGrid w:val="0"/>
          <w:color w:val="000000" w:themeColor="text1"/>
          <w:kern w:val="0"/>
          <w:szCs w:val="21"/>
          <w14:textFill>
            <w14:solidFill>
              <w14:schemeClr w14:val="tx1"/>
            </w14:solidFill>
          </w14:textFill>
        </w:rPr>
      </w:pPr>
      <w:r>
        <w:rPr>
          <w:rFonts w:hint="eastAsia" w:ascii="方正仿宋_GBK" w:hAnsi="方正仿宋_GBK" w:eastAsia="方正仿宋_GBK" w:cs="方正仿宋_GBK"/>
          <w:snapToGrid w:val="0"/>
          <w:color w:val="000000" w:themeColor="text1"/>
          <w:kern w:val="0"/>
          <w:szCs w:val="21"/>
          <w14:textFill>
            <w14:solidFill>
              <w14:schemeClr w14:val="tx1"/>
            </w14:solidFill>
          </w14:textFill>
        </w:rPr>
        <w:t>（一）项目执行完成后，中标人应协助采购单位完善验收报告，双方签字确认。</w:t>
      </w:r>
    </w:p>
    <w:p>
      <w:pPr>
        <w:spacing w:line="360" w:lineRule="auto"/>
        <w:ind w:firstLine="420" w:firstLineChars="200"/>
        <w:rPr>
          <w:rFonts w:ascii="方正仿宋_GBK" w:hAnsi="方正仿宋_GBK" w:eastAsia="方正仿宋_GBK" w:cs="方正仿宋_GBK"/>
          <w:snapToGrid w:val="0"/>
          <w:color w:val="000000" w:themeColor="text1"/>
          <w:kern w:val="0"/>
          <w:szCs w:val="21"/>
          <w14:textFill>
            <w14:solidFill>
              <w14:schemeClr w14:val="tx1"/>
            </w14:solidFill>
          </w14:textFill>
        </w:rPr>
      </w:pPr>
      <w:r>
        <w:rPr>
          <w:rFonts w:hint="eastAsia" w:ascii="方正仿宋_GBK" w:hAnsi="方正仿宋_GBK" w:eastAsia="方正仿宋_GBK" w:cs="方正仿宋_GBK"/>
          <w:snapToGrid w:val="0"/>
          <w:color w:val="000000" w:themeColor="text1"/>
          <w:kern w:val="0"/>
          <w:szCs w:val="21"/>
          <w14:textFill>
            <w14:solidFill>
              <w14:schemeClr w14:val="tx1"/>
            </w14:solidFill>
          </w14:textFill>
        </w:rPr>
        <w:t>（二）中标人应提供完备清晰的验收报告，并派遣专业技术人员进行现场核对。验收合格条件如下：</w:t>
      </w:r>
    </w:p>
    <w:p>
      <w:pPr>
        <w:spacing w:line="360" w:lineRule="auto"/>
        <w:ind w:firstLine="420" w:firstLineChars="200"/>
        <w:rPr>
          <w:rFonts w:ascii="方正仿宋_GBK" w:hAnsi="方正仿宋_GBK" w:eastAsia="方正仿宋_GBK" w:cs="方正仿宋_GBK"/>
          <w:snapToGrid w:val="0"/>
          <w:color w:val="000000" w:themeColor="text1"/>
          <w:kern w:val="0"/>
          <w:szCs w:val="21"/>
          <w14:textFill>
            <w14:solidFill>
              <w14:schemeClr w14:val="tx1"/>
            </w14:solidFill>
          </w14:textFill>
        </w:rPr>
      </w:pPr>
      <w:r>
        <w:rPr>
          <w:rFonts w:hint="eastAsia" w:ascii="方正仿宋_GBK" w:hAnsi="方正仿宋_GBK" w:eastAsia="方正仿宋_GBK" w:cs="方正仿宋_GBK"/>
          <w:snapToGrid w:val="0"/>
          <w:color w:val="000000" w:themeColor="text1"/>
          <w:kern w:val="0"/>
          <w:szCs w:val="21"/>
          <w14:textFill>
            <w14:solidFill>
              <w14:schemeClr w14:val="tx1"/>
            </w14:solidFill>
          </w14:textFill>
        </w:rPr>
        <w:t>1.项目完成数量与采购合同一致，质量达到规定标准。</w:t>
      </w:r>
    </w:p>
    <w:p>
      <w:pPr>
        <w:spacing w:line="360" w:lineRule="auto"/>
        <w:ind w:firstLine="420" w:firstLineChars="200"/>
        <w:rPr>
          <w:rFonts w:ascii="方正仿宋_GBK" w:hAnsi="方正仿宋_GBK" w:eastAsia="方正仿宋_GBK" w:cs="方正仿宋_GBK"/>
          <w:snapToGrid w:val="0"/>
          <w:color w:val="000000" w:themeColor="text1"/>
          <w:kern w:val="0"/>
          <w:szCs w:val="21"/>
          <w14:textFill>
            <w14:solidFill>
              <w14:schemeClr w14:val="tx1"/>
            </w14:solidFill>
          </w14:textFill>
        </w:rPr>
      </w:pPr>
      <w:r>
        <w:rPr>
          <w:rFonts w:hint="eastAsia" w:ascii="方正仿宋_GBK" w:hAnsi="方正仿宋_GBK" w:eastAsia="方正仿宋_GBK" w:cs="方正仿宋_GBK"/>
          <w:snapToGrid w:val="0"/>
          <w:color w:val="000000" w:themeColor="text1"/>
          <w:kern w:val="0"/>
          <w:szCs w:val="21"/>
          <w14:textFill>
            <w14:solidFill>
              <w14:schemeClr w14:val="tx1"/>
            </w14:solidFill>
          </w14:textFill>
        </w:rPr>
        <w:t>2.在规定时间内完成服务并验收，并经采购人签字确认。</w:t>
      </w:r>
    </w:p>
    <w:p>
      <w:pPr>
        <w:spacing w:line="360" w:lineRule="auto"/>
        <w:ind w:firstLine="420" w:firstLineChars="200"/>
        <w:rPr>
          <w:rFonts w:ascii="方正仿宋_GBK" w:hAnsi="方正仿宋_GBK" w:eastAsia="方正仿宋_GBK" w:cs="方正仿宋_GBK"/>
          <w:snapToGrid w:val="0"/>
          <w:color w:val="000000" w:themeColor="text1"/>
          <w:kern w:val="0"/>
          <w:szCs w:val="21"/>
          <w14:textFill>
            <w14:solidFill>
              <w14:schemeClr w14:val="tx1"/>
            </w14:solidFill>
          </w14:textFill>
        </w:rPr>
      </w:pPr>
      <w:r>
        <w:rPr>
          <w:rFonts w:hint="eastAsia" w:ascii="方正仿宋_GBK" w:hAnsi="方正仿宋_GBK" w:eastAsia="方正仿宋_GBK" w:cs="方正仿宋_GBK"/>
          <w:snapToGrid w:val="0"/>
          <w:color w:val="000000" w:themeColor="text1"/>
          <w:kern w:val="0"/>
          <w:szCs w:val="21"/>
          <w14:textFill>
            <w14:solidFill>
              <w14:schemeClr w14:val="tx1"/>
            </w14:solidFill>
          </w14:textFill>
        </w:rPr>
        <w:t>（三）中标人提供的服务未达到招标文件规定要求，且对采购人造成损失的，由中标人承担一切责任。</w:t>
      </w:r>
    </w:p>
    <w:bookmarkEnd w:id="53"/>
    <w:p>
      <w:pPr>
        <w:pStyle w:val="3"/>
        <w:spacing w:line="440" w:lineRule="exact"/>
        <w:jc w:val="both"/>
        <w:rPr>
          <w:rFonts w:ascii="方正仿宋_GBK" w:hAnsi="方正仿宋_GBK" w:eastAsia="方正仿宋_GBK" w:cs="方正仿宋_GBK"/>
          <w:color w:val="000000" w:themeColor="text1"/>
          <w:kern w:val="0"/>
          <w:sz w:val="32"/>
          <w14:textFill>
            <w14:solidFill>
              <w14:schemeClr w14:val="tx1"/>
            </w14:solidFill>
          </w14:textFill>
        </w:rPr>
        <w:sectPr>
          <w:pgSz w:w="11907" w:h="16840"/>
          <w:pgMar w:top="1134" w:right="1191" w:bottom="1134" w:left="1304" w:header="737" w:footer="992" w:gutter="0"/>
          <w:cols w:space="720" w:num="1"/>
          <w:titlePg/>
          <w:docGrid w:linePitch="312" w:charSpace="0"/>
        </w:sectPr>
      </w:pPr>
      <w:bookmarkStart w:id="54" w:name="_Toc46392819"/>
    </w:p>
    <w:p>
      <w:pPr>
        <w:pStyle w:val="3"/>
        <w:spacing w:line="440" w:lineRule="exact"/>
        <w:jc w:val="both"/>
        <w:rPr>
          <w:rFonts w:ascii="方正仿宋_GBK" w:hAnsi="方正仿宋_GBK" w:eastAsia="方正仿宋_GBK" w:cs="方正仿宋_GBK"/>
          <w:color w:val="000000" w:themeColor="text1"/>
          <w:sz w:val="28"/>
          <w:szCs w:val="28"/>
          <w14:textFill>
            <w14:solidFill>
              <w14:schemeClr w14:val="tx1"/>
            </w14:solidFill>
          </w14:textFill>
        </w:rPr>
      </w:pPr>
      <w:bookmarkStart w:id="55" w:name="_Toc6092"/>
      <w:r>
        <w:rPr>
          <w:rFonts w:hint="eastAsia" w:ascii="方正仿宋_GBK" w:hAnsi="方正仿宋_GBK" w:eastAsia="方正仿宋_GBK" w:cs="方正仿宋_GBK"/>
          <w:color w:val="000000" w:themeColor="text1"/>
          <w:kern w:val="0"/>
          <w:sz w:val="32"/>
          <w14:textFill>
            <w14:solidFill>
              <w14:schemeClr w14:val="tx1"/>
            </w14:solidFill>
          </w14:textFill>
        </w:rPr>
        <w:t>第五章</w:t>
      </w:r>
      <w:r>
        <w:rPr>
          <w:rFonts w:ascii="方正仿宋_GBK" w:hAnsi="方正仿宋_GBK" w:eastAsia="方正仿宋_GBK" w:cs="方正仿宋_GBK"/>
          <w:color w:val="000000" w:themeColor="text1"/>
          <w:kern w:val="0"/>
          <w:sz w:val="32"/>
          <w14:textFill>
            <w14:solidFill>
              <w14:schemeClr w14:val="tx1"/>
            </w14:solidFill>
          </w14:textFill>
        </w:rPr>
        <w:t xml:space="preserve">  </w:t>
      </w:r>
      <w:bookmarkEnd w:id="36"/>
      <w:bookmarkEnd w:id="54"/>
      <w:bookmarkEnd w:id="55"/>
      <w:r>
        <w:rPr>
          <w:rFonts w:hint="eastAsia" w:ascii="方正仿宋_GBK" w:hAnsi="方正仿宋_GBK" w:eastAsia="方正仿宋_GBK" w:cs="方正仿宋_GBK"/>
          <w:color w:val="000000" w:themeColor="text1"/>
          <w:kern w:val="0"/>
          <w:sz w:val="32"/>
          <w14:textFill>
            <w14:solidFill>
              <w14:schemeClr w14:val="tx1"/>
            </w14:solidFill>
          </w14:textFill>
        </w:rPr>
        <w:t>磋商程序及方法、评审标准、无效响应和采购终止</w:t>
      </w:r>
    </w:p>
    <w:p>
      <w:pPr>
        <w:pStyle w:val="4"/>
        <w:spacing w:before="0" w:after="0" w:line="440" w:lineRule="exact"/>
        <w:ind w:firstLine="562" w:firstLineChars="200"/>
        <w:rPr>
          <w:rFonts w:asciiTheme="minorEastAsia" w:hAnsiTheme="minorEastAsia" w:eastAsiaTheme="minorEastAsia" w:cstheme="minorEastAsia"/>
          <w:color w:val="000000" w:themeColor="text1"/>
          <w:szCs w:val="22"/>
          <w14:textFill>
            <w14:solidFill>
              <w14:schemeClr w14:val="tx1"/>
            </w14:solidFill>
          </w14:textFill>
        </w:rPr>
      </w:pPr>
      <w:bookmarkStart w:id="56" w:name="_Toc533774717"/>
      <w:bookmarkStart w:id="57" w:name="_Toc498617651"/>
      <w:bookmarkStart w:id="58" w:name="_Toc46392823"/>
      <w:bookmarkStart w:id="59" w:name="_Toc448331657"/>
      <w:r>
        <w:rPr>
          <w:rFonts w:hint="eastAsia" w:asciiTheme="minorEastAsia" w:hAnsiTheme="minorEastAsia" w:eastAsiaTheme="minorEastAsia" w:cstheme="minorEastAsia"/>
          <w:color w:val="000000" w:themeColor="text1"/>
          <w:szCs w:val="22"/>
          <w14:textFill>
            <w14:solidFill>
              <w14:schemeClr w14:val="tx1"/>
            </w14:solidFill>
          </w14:textFill>
        </w:rPr>
        <w:t>一、评选程序及方法</w:t>
      </w:r>
    </w:p>
    <w:p>
      <w:pPr>
        <w:spacing w:line="440" w:lineRule="exact"/>
        <w:ind w:firstLine="480"/>
        <w:rPr>
          <w:rFonts w:ascii="仿宋" w:hAnsi="仿宋" w:eastAsia="仿宋" w:cs="仿宋"/>
          <w:bCs/>
          <w:sz w:val="24"/>
        </w:rPr>
      </w:pPr>
      <w:r>
        <w:rPr>
          <w:rFonts w:hint="eastAsia" w:ascii="仿宋" w:hAnsi="仿宋" w:eastAsia="仿宋" w:cs="仿宋"/>
          <w:bCs/>
          <w:sz w:val="24"/>
        </w:rPr>
        <w:t>（一）磋商按竞争性磋商文件规定的时间和地点进行，供应商须有法定代表人或其授权代表参加并签到。</w:t>
      </w:r>
    </w:p>
    <w:p>
      <w:pPr>
        <w:spacing w:line="440" w:lineRule="exact"/>
        <w:ind w:firstLine="480"/>
        <w:rPr>
          <w:rFonts w:ascii="仿宋" w:hAnsi="仿宋" w:eastAsia="仿宋" w:cs="仿宋"/>
          <w:bCs/>
          <w:sz w:val="24"/>
        </w:rPr>
      </w:pPr>
      <w:r>
        <w:rPr>
          <w:rFonts w:hint="eastAsia" w:ascii="仿宋" w:hAnsi="仿宋" w:eastAsia="仿宋" w:cs="仿宋"/>
          <w:bCs/>
          <w:sz w:val="24"/>
        </w:rPr>
        <w:t>（二）磋商小组对各供应商的资格条件、响应文件的有效性、完整性和响应程度进行审查。各供应商只有在完全符合要求的前提下，才能参与正式磋商。</w:t>
      </w:r>
    </w:p>
    <w:p>
      <w:pPr>
        <w:spacing w:line="440" w:lineRule="exact"/>
        <w:ind w:firstLine="480"/>
        <w:rPr>
          <w:rFonts w:ascii="仿宋" w:hAnsi="仿宋" w:eastAsia="仿宋" w:cs="仿宋"/>
          <w:bCs/>
          <w:sz w:val="24"/>
        </w:rPr>
      </w:pPr>
      <w:r>
        <w:rPr>
          <w:rFonts w:hint="eastAsia" w:ascii="仿宋" w:hAnsi="仿宋" w:eastAsia="仿宋" w:cs="仿宋"/>
          <w:bCs/>
          <w:sz w:val="24"/>
        </w:rPr>
        <w:t>1.资格性检查。依据法律法规和竞争性磋商文件的规定，对响应文件中的资格证明等进行审查，以确定供应商是否具备磋商资格。资格性检查资料表如下：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58"/>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6" w:type="dxa"/>
            <w:vAlign w:val="center"/>
          </w:tcPr>
          <w:p>
            <w:pPr>
              <w:spacing w:line="240" w:lineRule="exact"/>
              <w:jc w:val="center"/>
              <w:rPr>
                <w:rFonts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序号</w:t>
            </w:r>
          </w:p>
        </w:tc>
        <w:tc>
          <w:tcPr>
            <w:tcW w:w="3967" w:type="dxa"/>
            <w:gridSpan w:val="2"/>
            <w:vAlign w:val="center"/>
          </w:tcPr>
          <w:p>
            <w:pPr>
              <w:spacing w:line="240" w:lineRule="exact"/>
              <w:jc w:val="center"/>
              <w:rPr>
                <w:rFonts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检查因素</w:t>
            </w:r>
          </w:p>
        </w:tc>
        <w:tc>
          <w:tcPr>
            <w:tcW w:w="5260" w:type="dxa"/>
            <w:vAlign w:val="center"/>
          </w:tcPr>
          <w:p>
            <w:pPr>
              <w:spacing w:line="240" w:lineRule="exact"/>
              <w:jc w:val="center"/>
              <w:rPr>
                <w:rFonts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restart"/>
            <w:vAlign w:val="center"/>
          </w:tcPr>
          <w:p>
            <w:pPr>
              <w:spacing w:line="2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1</w:t>
            </w:r>
          </w:p>
        </w:tc>
        <w:tc>
          <w:tcPr>
            <w:tcW w:w="709" w:type="dxa"/>
            <w:vMerge w:val="restart"/>
            <w:vAlign w:val="center"/>
          </w:tcPr>
          <w:p>
            <w:pPr>
              <w:spacing w:line="240" w:lineRule="exact"/>
              <w:rPr>
                <w:rFonts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w:t>
            </w:r>
            <w:r>
              <w:rPr>
                <w:rFonts w:hint="eastAsia" w:asciiTheme="minorEastAsia" w:hAnsiTheme="minorEastAsia" w:eastAsiaTheme="minorEastAsia" w:cstheme="minorEastAsia"/>
                <w:color w:val="000000" w:themeColor="text1"/>
                <w:lang w:val="zh-CN"/>
                <w14:textFill>
                  <w14:solidFill>
                    <w14:schemeClr w14:val="tx1"/>
                  </w14:solidFill>
                </w14:textFill>
              </w:rPr>
              <w:t>应符合的基本资格条件</w:t>
            </w:r>
          </w:p>
        </w:tc>
        <w:tc>
          <w:tcPr>
            <w:tcW w:w="3258" w:type="dxa"/>
            <w:vAlign w:val="center"/>
          </w:tcPr>
          <w:p>
            <w:pPr>
              <w:spacing w:line="40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r>
              <w:rPr>
                <w:rFonts w:asciiTheme="minorEastAsia" w:hAnsiTheme="minorEastAsia" w:eastAsiaTheme="minorEastAsia" w:cstheme="minorEastAsia"/>
                <w:color w:val="000000" w:themeColor="text1"/>
                <w14:textFill>
                  <w14:solidFill>
                    <w14:schemeClr w14:val="tx1"/>
                  </w14:solidFill>
                </w14:textFill>
              </w:rPr>
              <w:t>1）具有独立承担民事责任的能力</w:t>
            </w:r>
          </w:p>
        </w:tc>
        <w:tc>
          <w:tcPr>
            <w:tcW w:w="5260" w:type="dxa"/>
            <w:vAlign w:val="center"/>
          </w:tcPr>
          <w:p>
            <w:pPr>
              <w:spacing w:line="360" w:lineRule="auto"/>
              <w:ind w:firstLine="420"/>
              <w:rPr>
                <w:rFonts w:ascii="宋体" w:hAnsi="宋体" w:cs="宋体"/>
                <w:color w:val="000000" w:themeColor="text1"/>
                <w:kern w:val="0"/>
                <w:szCs w:val="21"/>
                <w:shd w:val="clear" w:color="auto" w:fill="FFFFFF"/>
                <w:lang w:val="zh-CN"/>
                <w14:textFill>
                  <w14:solidFill>
                    <w14:schemeClr w14:val="tx1"/>
                  </w14:solidFill>
                </w14:textFill>
              </w:rPr>
            </w:pPr>
            <w:r>
              <w:rPr>
                <w:rFonts w:ascii="宋体" w:hAnsi="宋体" w:cs="宋体"/>
                <w:color w:val="000000" w:themeColor="text1"/>
                <w:kern w:val="0"/>
                <w:szCs w:val="21"/>
                <w:shd w:val="clear" w:color="auto" w:fill="FFFFFF"/>
                <w:lang w:val="zh-CN"/>
                <w14:textFill>
                  <w14:solidFill>
                    <w14:schemeClr w14:val="tx1"/>
                  </w14:solidFill>
                </w14:textFill>
              </w:rPr>
              <w:t>1.提供供应商营业执照</w:t>
            </w:r>
            <w:r>
              <w:rPr>
                <w:rFonts w:hint="eastAsia" w:ascii="宋体" w:hAnsi="宋体" w:cs="宋体"/>
                <w:color w:val="000000" w:themeColor="text1"/>
                <w:kern w:val="0"/>
                <w:szCs w:val="21"/>
                <w:shd w:val="clear" w:color="auto" w:fill="FFFFFF"/>
                <w:lang w:val="zh-CN"/>
                <w14:textFill>
                  <w14:solidFill>
                    <w14:schemeClr w14:val="tx1"/>
                  </w14:solidFill>
                </w14:textFill>
              </w:rPr>
              <w:t>等</w:t>
            </w:r>
            <w:r>
              <w:rPr>
                <w:rFonts w:ascii="宋体" w:hAnsi="宋体" w:cs="宋体"/>
                <w:color w:val="000000" w:themeColor="text1"/>
                <w:kern w:val="0"/>
                <w:szCs w:val="21"/>
                <w:shd w:val="clear" w:color="auto" w:fill="FFFFFF"/>
                <w:lang w:val="zh-CN"/>
                <w14:textFill>
                  <w14:solidFill>
                    <w14:schemeClr w14:val="tx1"/>
                  </w14:solidFill>
                </w14:textFill>
              </w:rPr>
              <w:t>（提供复印件）</w:t>
            </w:r>
            <w:r>
              <w:rPr>
                <w:rFonts w:hint="eastAsia" w:ascii="宋体" w:hAnsi="宋体" w:cs="宋体"/>
                <w:color w:val="000000" w:themeColor="text1"/>
                <w:kern w:val="0"/>
                <w:szCs w:val="21"/>
                <w:shd w:val="clear" w:color="auto" w:fill="FFFFFF"/>
                <w:lang w:val="zh-CN"/>
                <w14:textFill>
                  <w14:solidFill>
                    <w14:schemeClr w14:val="tx1"/>
                  </w14:solidFill>
                </w14:textFill>
              </w:rPr>
              <w:t>。</w:t>
            </w:r>
          </w:p>
          <w:p>
            <w:pPr>
              <w:pStyle w:val="18"/>
              <w:ind w:firstLine="480" w:firstLineChars="200"/>
              <w:rPr>
                <w:rFonts w:cs="宋体"/>
                <w:color w:val="000000" w:themeColor="text1"/>
                <w:sz w:val="21"/>
                <w:szCs w:val="21"/>
                <w:shd w:val="clear" w:color="auto" w:fill="FFFFFF"/>
                <w14:textFill>
                  <w14:solidFill>
                    <w14:schemeClr w14:val="tx1"/>
                  </w14:solidFill>
                </w14:textFill>
              </w:rPr>
            </w:pPr>
            <w:r>
              <w:rPr>
                <w:rFonts w:cs="宋体"/>
                <w:color w:val="000000" w:themeColor="text1"/>
                <w:szCs w:val="21"/>
                <w:shd w:val="clear" w:color="auto" w:fill="FFFFFF"/>
                <w14:textFill>
                  <w14:solidFill>
                    <w14:schemeClr w14:val="tx1"/>
                  </w14:solidFill>
                </w14:textFill>
              </w:rPr>
              <w:t>2.供应商法定代表人（单位负责人）身份证明和法定代表人（单位负责人）授权代表委托书、以及授权代表的身份证明。</w:t>
            </w:r>
          </w:p>
          <w:p>
            <w:pPr>
              <w:pStyle w:val="18"/>
              <w:numPr>
                <w:ilvl w:val="255"/>
                <w:numId w:val="0"/>
              </w:numPr>
              <w:rPr>
                <w:rFonts w:cs="宋体"/>
                <w:color w:val="000000" w:themeColor="text1"/>
                <w:sz w:val="21"/>
                <w:szCs w:val="21"/>
                <w:shd w:val="clear" w:color="auto" w:fill="FFFFFF"/>
                <w14:textFill>
                  <w14:solidFill>
                    <w14:schemeClr w14:val="tx1"/>
                  </w14:solidFill>
                </w14:textFill>
              </w:rPr>
            </w:pPr>
            <w:r>
              <w:rPr>
                <w:rFonts w:cs="宋体"/>
                <w:color w:val="000000" w:themeColor="text1"/>
                <w:sz w:val="21"/>
                <w:szCs w:val="21"/>
                <w:shd w:val="clear" w:color="auto" w:fill="FFFFFF"/>
                <w14:textFill>
                  <w14:solidFill>
                    <w14:schemeClr w14:val="tx1"/>
                  </w14:solidFill>
                </w14:textFill>
              </w:rPr>
              <w:t xml:space="preserve">    </w:t>
            </w:r>
            <w:r>
              <w:rPr>
                <w:rFonts w:cs="宋体"/>
                <w:color w:val="auto"/>
                <w:sz w:val="21"/>
                <w:szCs w:val="21"/>
                <w:shd w:val="clear" w:color="auto" w:fill="FFFFFF"/>
              </w:rPr>
              <w:t>3.</w:t>
            </w:r>
            <w:r>
              <w:rPr>
                <w:rFonts w:cs="宋体"/>
                <w:color w:val="000000" w:themeColor="text1"/>
                <w:sz w:val="21"/>
                <w:szCs w:val="21"/>
                <w:highlight w:val="none"/>
                <w:shd w:val="clear" w:color="auto" w:fill="FFFFFF"/>
                <w14:textFill>
                  <w14:solidFill>
                    <w14:schemeClr w14:val="tx1"/>
                  </w14:solidFill>
                </w14:textFill>
              </w:rPr>
              <w:t>供应商法定代表人及授权代表开标截止日当月前3个月中任意一个月加盖社保局公章或电子章的社保证明，同时加盖投标人公章（注：授权代表的社保缴费单位须为投标人；法定代表人退休或未缴纳社保，须提供情况说明或相关证明材料，法定代表人缴纳社保在其他单位的，须提供在其他单位参保的社保证明材料），若法定代表人直接参加投标的，则无需提供授权代表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76"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709"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3258" w:type="dxa"/>
            <w:vAlign w:val="center"/>
          </w:tcPr>
          <w:p>
            <w:pPr>
              <w:spacing w:line="40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zh-CN"/>
                <w14:textFill>
                  <w14:solidFill>
                    <w14:schemeClr w14:val="tx1"/>
                  </w14:solidFill>
                </w14:textFill>
              </w:rPr>
              <w:t>（</w:t>
            </w:r>
            <w:r>
              <w:rPr>
                <w:rFonts w:asciiTheme="minorEastAsia" w:hAnsiTheme="minorEastAsia" w:eastAsiaTheme="minorEastAsia" w:cstheme="minorEastAsia"/>
                <w:color w:val="000000" w:themeColor="text1"/>
                <w:lang w:val="zh-CN"/>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具有良好的商业信誉和健全的财务会计制度</w:t>
            </w:r>
          </w:p>
        </w:tc>
        <w:tc>
          <w:tcPr>
            <w:tcW w:w="5260" w:type="dxa"/>
            <w:vMerge w:val="restart"/>
            <w:vAlign w:val="center"/>
          </w:tcPr>
          <w:p>
            <w:pPr>
              <w:ind w:firstLine="42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供应商提供书面声明或相关证明材料（格式见附件）</w:t>
            </w:r>
          </w:p>
          <w:p>
            <w:pPr>
              <w:spacing w:line="360" w:lineRule="auto"/>
              <w:ind w:firstLine="420"/>
              <w:jc w:val="both"/>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6"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709"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3258" w:type="dxa"/>
            <w:vAlign w:val="center"/>
          </w:tcPr>
          <w:p>
            <w:pPr>
              <w:spacing w:line="400" w:lineRule="exact"/>
              <w:rPr>
                <w:rFonts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lang w:val="zh-CN"/>
                <w14:textFill>
                  <w14:solidFill>
                    <w14:schemeClr w14:val="tx1"/>
                  </w14:solidFill>
                </w14:textFill>
              </w:rPr>
              <w:t>（</w:t>
            </w:r>
            <w:r>
              <w:rPr>
                <w:rFonts w:asciiTheme="minorEastAsia" w:hAnsiTheme="minorEastAsia" w:eastAsiaTheme="minorEastAsia" w:cstheme="minorEastAsia"/>
                <w:color w:val="000000" w:themeColor="text1"/>
                <w:lang w:val="zh-CN"/>
                <w14:textFill>
                  <w14:solidFill>
                    <w14:schemeClr w14:val="tx1"/>
                  </w14:solidFill>
                </w14:textFill>
              </w:rPr>
              <w:t>3）具有履行合同所必需的设备和专业技术能力</w:t>
            </w:r>
          </w:p>
        </w:tc>
        <w:tc>
          <w:tcPr>
            <w:tcW w:w="5260" w:type="dxa"/>
            <w:vMerge w:val="continue"/>
            <w:vAlign w:val="center"/>
          </w:tcPr>
          <w:p>
            <w:pPr>
              <w:ind w:firstLine="420"/>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76"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709"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3258" w:type="dxa"/>
            <w:vAlign w:val="center"/>
          </w:tcPr>
          <w:p>
            <w:pPr>
              <w:spacing w:line="400" w:lineRule="exac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lang w:val="zh-CN"/>
              </w:rPr>
              <w:t>（4）</w:t>
            </w:r>
            <w:r>
              <w:rPr>
                <w:rFonts w:asciiTheme="minorEastAsia" w:hAnsiTheme="minorEastAsia" w:eastAsiaTheme="minorEastAsia" w:cstheme="minorEastAsia"/>
                <w:color w:val="000000" w:themeColor="text1"/>
                <w:highlight w:val="none"/>
                <w:lang w:val="zh-CN"/>
                <w14:textFill>
                  <w14:solidFill>
                    <w14:schemeClr w14:val="tx1"/>
                  </w14:solidFill>
                </w14:textFill>
              </w:rPr>
              <w:t>有依法缴纳税收和社会保障金的良好记录</w:t>
            </w:r>
          </w:p>
        </w:tc>
        <w:tc>
          <w:tcPr>
            <w:tcW w:w="5260" w:type="dxa"/>
            <w:vMerge w:val="continue"/>
            <w:vAlign w:val="center"/>
          </w:tcPr>
          <w:p>
            <w:pPr>
              <w:spacing w:line="360" w:lineRule="auto"/>
              <w:ind w:firstLine="420"/>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676"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709"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3258" w:type="dxa"/>
            <w:vAlign w:val="center"/>
          </w:tcPr>
          <w:p>
            <w:pPr>
              <w:spacing w:line="400" w:lineRule="exac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5）参加政府采购活动前三年内，在经营活动中没有重大违法记录</w:t>
            </w:r>
          </w:p>
        </w:tc>
        <w:tc>
          <w:tcPr>
            <w:tcW w:w="5260" w:type="dxa"/>
            <w:vMerge w:val="continue"/>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709"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3258" w:type="dxa"/>
            <w:vAlign w:val="center"/>
          </w:tcPr>
          <w:p>
            <w:pPr>
              <w:spacing w:line="40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r>
              <w:rPr>
                <w:rFonts w:asciiTheme="minorEastAsia" w:hAnsiTheme="minorEastAsia" w:eastAsiaTheme="minorEastAsia" w:cstheme="minorEastAsia"/>
                <w:color w:val="000000" w:themeColor="text1"/>
                <w14:textFill>
                  <w14:solidFill>
                    <w14:schemeClr w14:val="tx1"/>
                  </w14:solidFill>
                </w14:textFill>
              </w:rPr>
              <w:t>6）法律、行政法规规定的其他条件</w:t>
            </w:r>
          </w:p>
        </w:tc>
        <w:tc>
          <w:tcPr>
            <w:tcW w:w="5260" w:type="dxa"/>
            <w:vAlign w:val="center"/>
          </w:tcPr>
          <w:p>
            <w:pPr>
              <w:ind w:firstLine="420"/>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6"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709"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3258" w:type="dxa"/>
            <w:vAlign w:val="center"/>
          </w:tcPr>
          <w:p>
            <w:pPr>
              <w:spacing w:line="40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r>
              <w:rPr>
                <w:rFonts w:asciiTheme="minorEastAsia" w:hAnsiTheme="minorEastAsia" w:eastAsiaTheme="minorEastAsia" w:cstheme="minorEastAsia"/>
                <w:color w:val="000000" w:themeColor="text1"/>
                <w14:textFill>
                  <w14:solidFill>
                    <w14:schemeClr w14:val="tx1"/>
                  </w14:solidFill>
                </w14:textFill>
              </w:rPr>
              <w:t>7）本项目的特定资格要求</w:t>
            </w:r>
          </w:p>
        </w:tc>
        <w:tc>
          <w:tcPr>
            <w:tcW w:w="5260" w:type="dxa"/>
            <w:vAlign w:val="center"/>
          </w:tcPr>
          <w:p>
            <w:pPr>
              <w:ind w:firstLine="42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无</w:t>
            </w:r>
          </w:p>
        </w:tc>
      </w:tr>
    </w:tbl>
    <w:p>
      <w:pPr>
        <w:pStyle w:val="2"/>
      </w:pPr>
    </w:p>
    <w:p>
      <w:pPr>
        <w:spacing w:line="440" w:lineRule="exact"/>
        <w:ind w:firstLine="480"/>
        <w:rPr>
          <w:rFonts w:ascii="仿宋" w:hAnsi="仿宋" w:eastAsia="仿宋" w:cs="仿宋"/>
          <w:bCs/>
          <w:sz w:val="24"/>
        </w:rPr>
      </w:pPr>
      <w:r>
        <w:rPr>
          <w:rFonts w:hint="eastAsia" w:ascii="仿宋" w:hAnsi="仿宋" w:eastAsia="仿宋" w:cs="仿宋"/>
          <w:bCs/>
          <w:sz w:val="24"/>
        </w:rPr>
        <w:t>符合性检查。依据采购文件的规定，从响应文件的有效性、完整性和对采购文件的响应程度进行审查，以确定是否对采购文件的实质性要求做出响应。符合性检查资料表如下：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87"/>
        <w:gridCol w:w="2295"/>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vAlign w:val="center"/>
          </w:tcPr>
          <w:p>
            <w:pPr>
              <w:spacing w:line="240" w:lineRule="exact"/>
              <w:jc w:val="center"/>
              <w:rPr>
                <w:rFonts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序号</w:t>
            </w:r>
          </w:p>
        </w:tc>
        <w:tc>
          <w:tcPr>
            <w:tcW w:w="3982" w:type="dxa"/>
            <w:gridSpan w:val="2"/>
            <w:vAlign w:val="center"/>
          </w:tcPr>
          <w:p>
            <w:pPr>
              <w:spacing w:line="240" w:lineRule="exact"/>
              <w:jc w:val="center"/>
              <w:rPr>
                <w:rFonts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评审因素</w:t>
            </w:r>
          </w:p>
        </w:tc>
        <w:tc>
          <w:tcPr>
            <w:tcW w:w="5280" w:type="dxa"/>
            <w:vAlign w:val="center"/>
          </w:tcPr>
          <w:p>
            <w:pPr>
              <w:spacing w:line="240" w:lineRule="exact"/>
              <w:jc w:val="center"/>
              <w:rPr>
                <w:rFonts w:asciiTheme="minorEastAsia" w:hAnsiTheme="minorEastAsia" w:eastAsiaTheme="minorEastAsia" w:cstheme="minorEastAsia"/>
                <w:b/>
                <w:color w:val="000000" w:themeColor="text1"/>
                <w:kern w:val="0"/>
                <w14:textFill>
                  <w14:solidFill>
                    <w14:schemeClr w14:val="tx1"/>
                  </w14:solidFill>
                </w14:textFill>
              </w:rPr>
            </w:pPr>
            <w:r>
              <w:rPr>
                <w:rFonts w:hint="eastAsia" w:asciiTheme="minorEastAsia" w:hAnsiTheme="minorEastAsia" w:eastAsiaTheme="minorEastAsia" w:cstheme="minorEastAsia"/>
                <w:b/>
                <w:color w:val="000000" w:themeColor="text1"/>
                <w:kern w:val="0"/>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vAlign w:val="center"/>
          </w:tcPr>
          <w:p>
            <w:pPr>
              <w:spacing w:line="240" w:lineRule="exact"/>
              <w:jc w:val="center"/>
              <w:rPr>
                <w:rFonts w:asciiTheme="minorEastAsia" w:hAnsiTheme="minorEastAsia" w:eastAsiaTheme="minorEastAsia" w:cstheme="minorEastAsia"/>
                <w:color w:val="000000" w:themeColor="text1"/>
                <w:kern w:val="0"/>
                <w14:textFill>
                  <w14:solidFill>
                    <w14:schemeClr w14:val="tx1"/>
                  </w14:solidFill>
                </w14:textFill>
              </w:rPr>
            </w:pPr>
            <w:r>
              <w:rPr>
                <w:rFonts w:asciiTheme="minorEastAsia" w:hAnsiTheme="minorEastAsia" w:eastAsiaTheme="minorEastAsia" w:cstheme="minorEastAsia"/>
                <w:color w:val="000000" w:themeColor="text1"/>
                <w:kern w:val="0"/>
                <w14:textFill>
                  <w14:solidFill>
                    <w14:schemeClr w14:val="tx1"/>
                  </w14:solidFill>
                </w14:textFill>
              </w:rPr>
              <w:t>1</w:t>
            </w:r>
          </w:p>
        </w:tc>
        <w:tc>
          <w:tcPr>
            <w:tcW w:w="1687" w:type="dxa"/>
            <w:vMerge w:val="restart"/>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有效性审查</w:t>
            </w:r>
          </w:p>
        </w:tc>
        <w:tc>
          <w:tcPr>
            <w:tcW w:w="2295" w:type="dxa"/>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响应文件签署</w:t>
            </w:r>
          </w:p>
        </w:tc>
        <w:tc>
          <w:tcPr>
            <w:tcW w:w="5280" w:type="dxa"/>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响应文件上法定代表人或其授权代表人的签字、盖章齐全。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1687" w:type="dxa"/>
            <w:vMerge w:val="continue"/>
            <w:vAlign w:val="center"/>
          </w:tcPr>
          <w:p>
            <w:pPr>
              <w:spacing w:line="360" w:lineRule="exact"/>
              <w:ind w:firstLine="480"/>
              <w:rPr>
                <w:rFonts w:asciiTheme="minorEastAsia" w:hAnsiTheme="minorEastAsia" w:eastAsiaTheme="minorEastAsia" w:cstheme="minorEastAsia"/>
                <w:color w:val="000000" w:themeColor="text1"/>
                <w14:textFill>
                  <w14:solidFill>
                    <w14:schemeClr w14:val="tx1"/>
                  </w14:solidFill>
                </w14:textFill>
              </w:rPr>
            </w:pPr>
          </w:p>
        </w:tc>
        <w:tc>
          <w:tcPr>
            <w:tcW w:w="2295" w:type="dxa"/>
            <w:vAlign w:val="center"/>
          </w:tcPr>
          <w:p>
            <w:pPr>
              <w:spacing w:line="36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法定代表人身份证明及授权委托书</w:t>
            </w:r>
          </w:p>
        </w:tc>
        <w:tc>
          <w:tcPr>
            <w:tcW w:w="5280" w:type="dxa"/>
            <w:vAlign w:val="center"/>
          </w:tcPr>
          <w:p>
            <w:pPr>
              <w:spacing w:line="36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法定代表人身份证明及授权委托书有效，符合磋商文件规定的格式，签字或盖章齐全。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1687" w:type="dxa"/>
            <w:vMerge w:val="continue"/>
            <w:vAlign w:val="center"/>
          </w:tcPr>
          <w:p>
            <w:pPr>
              <w:spacing w:line="360" w:lineRule="exact"/>
              <w:ind w:firstLine="480"/>
              <w:rPr>
                <w:rFonts w:asciiTheme="minorEastAsia" w:hAnsiTheme="minorEastAsia" w:eastAsiaTheme="minorEastAsia" w:cstheme="minorEastAsia"/>
                <w:color w:val="000000" w:themeColor="text1"/>
                <w14:textFill>
                  <w14:solidFill>
                    <w14:schemeClr w14:val="tx1"/>
                  </w14:solidFill>
                </w14:textFill>
              </w:rPr>
            </w:pPr>
          </w:p>
        </w:tc>
        <w:tc>
          <w:tcPr>
            <w:tcW w:w="2295" w:type="dxa"/>
            <w:vAlign w:val="center"/>
          </w:tcPr>
          <w:p>
            <w:pPr>
              <w:spacing w:line="360" w:lineRule="exact"/>
              <w:rPr>
                <w:rFonts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w:t>
            </w:r>
            <w:r>
              <w:rPr>
                <w:rFonts w:hint="eastAsia" w:asciiTheme="minorEastAsia" w:hAnsiTheme="minorEastAsia" w:eastAsiaTheme="minorEastAsia" w:cstheme="minorEastAsia"/>
                <w:color w:val="000000" w:themeColor="text1"/>
                <w:lang w:val="zh-CN"/>
                <w14:textFill>
                  <w14:solidFill>
                    <w14:schemeClr w14:val="tx1"/>
                  </w14:solidFill>
                </w14:textFill>
              </w:rPr>
              <w:t>方案</w:t>
            </w:r>
          </w:p>
        </w:tc>
        <w:tc>
          <w:tcPr>
            <w:tcW w:w="5280" w:type="dxa"/>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lang w:val="zh-CN"/>
                <w14:textFill>
                  <w14:solidFill>
                    <w14:schemeClr w14:val="tx1"/>
                  </w14:solidFill>
                </w14:textFill>
              </w:rPr>
              <w:t>只能有一个</w:t>
            </w:r>
            <w:r>
              <w:rPr>
                <w:rFonts w:hint="eastAsia" w:asciiTheme="minorEastAsia" w:hAnsiTheme="minorEastAsia" w:eastAsiaTheme="minorEastAsia" w:cstheme="minorEastAsia"/>
                <w:color w:val="000000" w:themeColor="text1"/>
                <w14:textFill>
                  <w14:solidFill>
                    <w14:schemeClr w14:val="tx1"/>
                  </w14:solidFill>
                </w14:textFill>
              </w:rPr>
              <w:t>响应</w:t>
            </w:r>
            <w:r>
              <w:rPr>
                <w:rFonts w:hint="eastAsia" w:asciiTheme="minorEastAsia" w:hAnsiTheme="minorEastAsia" w:eastAsiaTheme="minorEastAsia" w:cstheme="minorEastAsia"/>
                <w:color w:val="000000" w:themeColor="text1"/>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63"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1687" w:type="dxa"/>
            <w:vMerge w:val="continue"/>
            <w:vAlign w:val="center"/>
          </w:tcPr>
          <w:p>
            <w:pPr>
              <w:spacing w:line="360" w:lineRule="exact"/>
              <w:ind w:firstLine="480"/>
              <w:rPr>
                <w:rFonts w:asciiTheme="minorEastAsia" w:hAnsiTheme="minorEastAsia" w:eastAsiaTheme="minorEastAsia" w:cstheme="minorEastAsia"/>
                <w:color w:val="000000" w:themeColor="text1"/>
                <w14:textFill>
                  <w14:solidFill>
                    <w14:schemeClr w14:val="tx1"/>
                  </w14:solidFill>
                </w14:textFill>
              </w:rPr>
            </w:pPr>
          </w:p>
        </w:tc>
        <w:tc>
          <w:tcPr>
            <w:tcW w:w="2295" w:type="dxa"/>
            <w:vAlign w:val="center"/>
          </w:tcPr>
          <w:p>
            <w:pPr>
              <w:spacing w:line="360" w:lineRule="exact"/>
              <w:rPr>
                <w:rFonts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报价唯一</w:t>
            </w:r>
          </w:p>
        </w:tc>
        <w:tc>
          <w:tcPr>
            <w:tcW w:w="5280" w:type="dxa"/>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lang w:val="zh-CN"/>
                <w14:textFill>
                  <w14:solidFill>
                    <w14:schemeClr w14:val="tx1"/>
                  </w14:solidFill>
                </w14:textFill>
              </w:rPr>
              <w:t>只能在采购预算范围内报价，</w:t>
            </w:r>
            <w:r>
              <w:rPr>
                <w:rFonts w:hint="eastAsia" w:asciiTheme="minorEastAsia" w:hAnsiTheme="minorEastAsia" w:eastAsiaTheme="minorEastAsia" w:cstheme="minorEastAsia"/>
                <w:color w:val="000000" w:themeColor="text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Align w:val="center"/>
          </w:tcPr>
          <w:p>
            <w:pPr>
              <w:spacing w:line="240" w:lineRule="exact"/>
              <w:jc w:val="center"/>
              <w:rPr>
                <w:rFonts w:asciiTheme="minorEastAsia" w:hAnsiTheme="minorEastAsia" w:eastAsiaTheme="minorEastAsia" w:cstheme="minorEastAsia"/>
                <w:color w:val="000000" w:themeColor="text1"/>
                <w:kern w:val="0"/>
                <w14:textFill>
                  <w14:solidFill>
                    <w14:schemeClr w14:val="tx1"/>
                  </w14:solidFill>
                </w14:textFill>
              </w:rPr>
            </w:pPr>
            <w:r>
              <w:rPr>
                <w:rFonts w:asciiTheme="minorEastAsia" w:hAnsiTheme="minorEastAsia" w:eastAsiaTheme="minorEastAsia" w:cstheme="minorEastAsia"/>
                <w:color w:val="000000" w:themeColor="text1"/>
                <w:kern w:val="0"/>
                <w14:textFill>
                  <w14:solidFill>
                    <w14:schemeClr w14:val="tx1"/>
                  </w14:solidFill>
                </w14:textFill>
              </w:rPr>
              <w:t>2</w:t>
            </w:r>
          </w:p>
        </w:tc>
        <w:tc>
          <w:tcPr>
            <w:tcW w:w="1687" w:type="dxa"/>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完整性审查</w:t>
            </w:r>
          </w:p>
        </w:tc>
        <w:tc>
          <w:tcPr>
            <w:tcW w:w="2295" w:type="dxa"/>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w:t>
            </w:r>
            <w:r>
              <w:rPr>
                <w:rFonts w:hint="eastAsia" w:asciiTheme="minorEastAsia" w:hAnsiTheme="minorEastAsia" w:eastAsiaTheme="minorEastAsia" w:cstheme="minorEastAsia"/>
                <w:color w:val="000000" w:themeColor="text1"/>
                <w:lang w:val="zh-CN"/>
                <w14:textFill>
                  <w14:solidFill>
                    <w14:schemeClr w14:val="tx1"/>
                  </w14:solidFill>
                </w14:textFill>
              </w:rPr>
              <w:t>文件内容</w:t>
            </w:r>
          </w:p>
        </w:tc>
        <w:tc>
          <w:tcPr>
            <w:tcW w:w="5280" w:type="dxa"/>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w:t>
            </w:r>
            <w:r>
              <w:rPr>
                <w:rFonts w:hint="eastAsia" w:asciiTheme="minorEastAsia" w:hAnsiTheme="minorEastAsia" w:eastAsiaTheme="minorEastAsia" w:cstheme="minorEastAsia"/>
                <w:color w:val="000000" w:themeColor="text1"/>
                <w:lang w:val="zh-CN"/>
                <w14:textFill>
                  <w14:solidFill>
                    <w14:schemeClr w14:val="tx1"/>
                  </w14:solidFill>
                </w14:textFill>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pPr>
              <w:spacing w:line="240" w:lineRule="exact"/>
              <w:jc w:val="center"/>
              <w:rPr>
                <w:rFonts w:asciiTheme="minorEastAsia" w:hAnsiTheme="minorEastAsia" w:eastAsiaTheme="minorEastAsia" w:cstheme="minorEastAsia"/>
                <w:color w:val="000000" w:themeColor="text1"/>
                <w:kern w:val="0"/>
                <w14:textFill>
                  <w14:solidFill>
                    <w14:schemeClr w14:val="tx1"/>
                  </w14:solidFill>
                </w14:textFill>
              </w:rPr>
            </w:pPr>
            <w:r>
              <w:rPr>
                <w:rFonts w:asciiTheme="minorEastAsia" w:hAnsiTheme="minorEastAsia" w:eastAsiaTheme="minorEastAsia" w:cstheme="minorEastAsia"/>
                <w:color w:val="000000" w:themeColor="text1"/>
                <w:kern w:val="0"/>
                <w14:textFill>
                  <w14:solidFill>
                    <w14:schemeClr w14:val="tx1"/>
                  </w14:solidFill>
                </w14:textFill>
              </w:rPr>
              <w:t>3</w:t>
            </w:r>
          </w:p>
        </w:tc>
        <w:tc>
          <w:tcPr>
            <w:tcW w:w="1687" w:type="dxa"/>
            <w:vMerge w:val="restart"/>
            <w:vAlign w:val="center"/>
          </w:tcPr>
          <w:p>
            <w:pPr>
              <w:spacing w:line="360" w:lineRule="exact"/>
              <w:rPr>
                <w:rFonts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采购文件的响应程度审查</w:t>
            </w:r>
          </w:p>
        </w:tc>
        <w:tc>
          <w:tcPr>
            <w:tcW w:w="2295" w:type="dxa"/>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响应文件内容</w:t>
            </w:r>
          </w:p>
        </w:tc>
        <w:tc>
          <w:tcPr>
            <w:tcW w:w="5280" w:type="dxa"/>
            <w:vAlign w:val="center"/>
          </w:tcPr>
          <w:p>
            <w:pPr>
              <w:spacing w:line="36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对磋商文件“第三章、项目商务要求”以及“第四章、项目技术及质量要求”内容作出响应。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3" w:type="dxa"/>
            <w:vMerge w:val="continue"/>
            <w:vAlign w:val="center"/>
          </w:tcPr>
          <w:p>
            <w:pPr>
              <w:ind w:firstLine="480"/>
              <w:rPr>
                <w:rFonts w:asciiTheme="minorEastAsia" w:hAnsiTheme="minorEastAsia" w:eastAsiaTheme="minorEastAsia" w:cstheme="minorEastAsia"/>
                <w:color w:val="000000" w:themeColor="text1"/>
                <w14:textFill>
                  <w14:solidFill>
                    <w14:schemeClr w14:val="tx1"/>
                  </w14:solidFill>
                </w14:textFill>
              </w:rPr>
            </w:pPr>
          </w:p>
        </w:tc>
        <w:tc>
          <w:tcPr>
            <w:tcW w:w="1687" w:type="dxa"/>
            <w:vMerge w:val="continue"/>
            <w:vAlign w:val="center"/>
          </w:tcPr>
          <w:p>
            <w:pPr>
              <w:spacing w:line="360" w:lineRule="exact"/>
              <w:ind w:firstLine="480"/>
              <w:rPr>
                <w:rFonts w:asciiTheme="minorEastAsia" w:hAnsiTheme="minorEastAsia" w:eastAsiaTheme="minorEastAsia" w:cstheme="minorEastAsia"/>
                <w:color w:val="000000" w:themeColor="text1"/>
                <w14:textFill>
                  <w14:solidFill>
                    <w14:schemeClr w14:val="tx1"/>
                  </w14:solidFill>
                </w14:textFill>
              </w:rPr>
            </w:pPr>
          </w:p>
        </w:tc>
        <w:tc>
          <w:tcPr>
            <w:tcW w:w="2295" w:type="dxa"/>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磋商有效期</w:t>
            </w:r>
          </w:p>
        </w:tc>
        <w:tc>
          <w:tcPr>
            <w:tcW w:w="5280" w:type="dxa"/>
            <w:vAlign w:val="center"/>
          </w:tcPr>
          <w:p>
            <w:pPr>
              <w:spacing w:line="3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响应文件及有关承诺文件有效期为提交响应文件截止时</w:t>
            </w:r>
            <w:r>
              <w:rPr>
                <w:rFonts w:hint="eastAsia" w:asciiTheme="minorEastAsia" w:hAnsiTheme="minorEastAsia" w:eastAsiaTheme="minorEastAsia" w:cstheme="minorEastAsia"/>
                <w:color w:val="auto"/>
                <w:highlight w:val="none"/>
              </w:rPr>
              <w:t>间起</w:t>
            </w:r>
            <w:r>
              <w:rPr>
                <w:rFonts w:asciiTheme="minorEastAsia" w:hAnsiTheme="minorEastAsia" w:eastAsiaTheme="minorEastAsia" w:cstheme="minorEastAsia"/>
                <w:color w:val="auto"/>
                <w:highlight w:val="none"/>
              </w:rPr>
              <w:t>90天。</w:t>
            </w:r>
          </w:p>
        </w:tc>
      </w:tr>
    </w:tbl>
    <w:p>
      <w:pPr>
        <w:spacing w:line="440" w:lineRule="exact"/>
        <w:ind w:firstLine="480"/>
        <w:rPr>
          <w:rFonts w:ascii="仿宋" w:hAnsi="仿宋" w:eastAsia="仿宋" w:cs="仿宋"/>
          <w:bCs/>
          <w:sz w:val="24"/>
        </w:rPr>
      </w:pPr>
      <w:r>
        <w:rPr>
          <w:rFonts w:hint="eastAsia" w:ascii="仿宋" w:hAnsi="仿宋" w:eastAsia="仿宋" w:cs="仿宋"/>
          <w:bCs/>
          <w:sz w:val="24"/>
        </w:rPr>
        <w:t>（三）澄清有关问题。磋商小组在对响应文件的有效性、完整性和响应程度进行审查时，可以要求供应商对响应文件中含义不明确、同类问题表述不一致或者有明显文字和计算错误的内容等作出必要的澄清、说明或者补正。供应商的澄清、说明或者补正不得超出响应文件的范围或者改变响应文件的实质性内容。</w:t>
      </w:r>
    </w:p>
    <w:p>
      <w:pPr>
        <w:spacing w:line="440" w:lineRule="exact"/>
        <w:ind w:firstLine="480"/>
        <w:rPr>
          <w:rFonts w:ascii="仿宋" w:hAnsi="仿宋" w:eastAsia="仿宋" w:cs="仿宋"/>
          <w:bCs/>
          <w:sz w:val="24"/>
        </w:rPr>
      </w:pPr>
      <w:r>
        <w:rPr>
          <w:rFonts w:hint="eastAsia" w:ascii="仿宋" w:hAnsi="仿宋" w:eastAsia="仿宋" w:cs="仿宋"/>
          <w:bCs/>
          <w:sz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440" w:lineRule="exact"/>
        <w:ind w:firstLine="480"/>
        <w:rPr>
          <w:rFonts w:ascii="仿宋" w:hAnsi="仿宋" w:eastAsia="仿宋" w:cs="仿宋"/>
          <w:bCs/>
          <w:sz w:val="24"/>
        </w:rPr>
      </w:pPr>
      <w:r>
        <w:rPr>
          <w:rFonts w:hint="eastAsia" w:ascii="仿宋" w:hAnsi="仿宋" w:eastAsia="仿宋" w:cs="仿宋"/>
          <w:bCs/>
          <w:sz w:val="24"/>
        </w:rPr>
        <w:t>（五）在磋商过程中磋商的任何一方不得向他人透露与磋商有关的服务资料、价格或其他信息。</w:t>
      </w:r>
    </w:p>
    <w:p>
      <w:pPr>
        <w:spacing w:line="440" w:lineRule="exact"/>
        <w:ind w:firstLine="480"/>
        <w:rPr>
          <w:rFonts w:ascii="仿宋" w:hAnsi="仿宋" w:eastAsia="仿宋" w:cs="仿宋"/>
          <w:bCs/>
          <w:sz w:val="24"/>
        </w:rPr>
      </w:pPr>
      <w:r>
        <w:rPr>
          <w:rFonts w:hint="eastAsia" w:ascii="仿宋" w:hAnsi="仿宋" w:eastAsia="仿宋" w:cs="仿宋"/>
          <w:bCs/>
          <w:sz w:val="24"/>
        </w:rPr>
        <w:t>（六）供应商在磋商时作出的所有书面承诺须由法定代表人或其授权代表签字。</w:t>
      </w:r>
    </w:p>
    <w:p>
      <w:pPr>
        <w:spacing w:line="440" w:lineRule="exact"/>
        <w:ind w:firstLine="480"/>
        <w:rPr>
          <w:rFonts w:ascii="仿宋" w:hAnsi="仿宋" w:eastAsia="仿宋" w:cs="仿宋"/>
          <w:bCs/>
          <w:sz w:val="24"/>
        </w:rPr>
      </w:pPr>
      <w:r>
        <w:rPr>
          <w:rFonts w:hint="eastAsia" w:ascii="仿宋" w:hAnsi="仿宋" w:eastAsia="仿宋" w:cs="仿宋"/>
          <w:bCs/>
          <w:sz w:val="24"/>
        </w:rPr>
        <w:t>（七）经磋商确定最终采购需求且磋商结束后，供应商应当按照竞争性磋商文件的变动情况和磋商小组的要求重新提交响应文件或重新作出相关的书面承诺。</w:t>
      </w:r>
    </w:p>
    <w:p>
      <w:pPr>
        <w:spacing w:line="440" w:lineRule="exact"/>
        <w:ind w:firstLine="480"/>
        <w:rPr>
          <w:rFonts w:ascii="仿宋" w:hAnsi="仿宋" w:eastAsia="仿宋" w:cs="仿宋"/>
          <w:bCs/>
          <w:sz w:val="24"/>
        </w:rPr>
      </w:pPr>
      <w:r>
        <w:rPr>
          <w:rFonts w:hint="eastAsia" w:ascii="仿宋" w:hAnsi="仿宋" w:eastAsia="仿宋" w:cs="仿宋"/>
          <w:bCs/>
          <w:sz w:val="24"/>
        </w:rPr>
        <w:t>（八）磋商小组采用综合评分法对响应文件进行综合评分。综合评分法，是指响应文件满足竞争性磋商文件全部实质性要求且按照评审因素的量化指标评审得分最高的供应商为成交候选供应商的评审方法。供应商总得分为价格、技术部分、商务部分等评定因素，分别按照相应权重值计算分项得分后相加，满分为100分。</w:t>
      </w:r>
    </w:p>
    <w:p>
      <w:pPr>
        <w:spacing w:line="440" w:lineRule="exact"/>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仿宋" w:hAnsi="仿宋" w:eastAsia="仿宋" w:cs="仿宋"/>
          <w:bCs/>
          <w:sz w:val="24"/>
        </w:rPr>
        <w:t>（九）磋商小组各成员独立对每个有效响应（通过资格性检查及符合性检查的供应商）的文件进行评价、打分，然后汇总每个供应商每项评分因素的得分，并根据综合评分情况按照评审得分由高到低顺序推荐3名以上成交候选供应商。若供应商的评审得分相同的，按照最后报价由低到高的顺序排列推荐。评审得分且最后报价相同的，按照技术部分的优劣顺序排列推荐，技术部分相同，按照商务部分的优劣顺序排列推荐。</w:t>
      </w:r>
    </w:p>
    <w:p>
      <w:pPr>
        <w:rPr>
          <w:rFonts w:asciiTheme="minorEastAsia" w:hAnsiTheme="minorEastAsia" w:eastAsiaTheme="minorEastAsia" w:cstheme="minorEastAsia"/>
          <w:b/>
          <w:bCs/>
          <w:color w:val="000000" w:themeColor="text1"/>
          <w:kern w:val="0"/>
          <w:sz w:val="28"/>
          <w:szCs w:val="22"/>
          <w14:textFill>
            <w14:solidFill>
              <w14:schemeClr w14:val="tx1"/>
            </w14:solidFill>
          </w14:textFill>
        </w:rPr>
      </w:pPr>
      <w:bookmarkStart w:id="60" w:name="_Hlk27399823"/>
      <w:r>
        <w:rPr>
          <w:rFonts w:hint="eastAsia" w:asciiTheme="minorEastAsia" w:hAnsiTheme="minorEastAsia" w:eastAsiaTheme="minorEastAsia" w:cstheme="minorEastAsia"/>
          <w:b/>
          <w:bCs/>
          <w:color w:val="000000" w:themeColor="text1"/>
          <w:kern w:val="0"/>
          <w:sz w:val="28"/>
          <w:szCs w:val="22"/>
          <w14:textFill>
            <w14:solidFill>
              <w14:schemeClr w14:val="tx1"/>
            </w14:solidFill>
          </w14:textFill>
        </w:rPr>
        <w:t>二、评选标准</w:t>
      </w:r>
    </w:p>
    <w:p>
      <w:pPr>
        <w:pStyle w:val="2"/>
      </w:pPr>
    </w:p>
    <w:tbl>
      <w:tblPr>
        <w:tblStyle w:val="19"/>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51"/>
        <w:gridCol w:w="1009"/>
        <w:gridCol w:w="1138"/>
        <w:gridCol w:w="5787"/>
        <w:gridCol w:w="1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8" w:hRule="atLeast"/>
          <w:jc w:val="center"/>
        </w:trPr>
        <w:tc>
          <w:tcPr>
            <w:tcW w:w="651"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1009" w:type="dxa"/>
            <w:vAlign w:val="center"/>
          </w:tcPr>
          <w:p>
            <w:pPr>
              <w:jc w:val="center"/>
              <w:rPr>
                <w:rFonts w:ascii="仿宋" w:hAnsi="仿宋" w:eastAsia="仿宋" w:cs="仿宋"/>
                <w:sz w:val="24"/>
              </w:rPr>
            </w:pPr>
            <w:r>
              <w:rPr>
                <w:rFonts w:hint="eastAsia" w:ascii="仿宋" w:hAnsi="仿宋" w:eastAsia="仿宋" w:cs="仿宋"/>
                <w:sz w:val="24"/>
              </w:rPr>
              <w:t>评分因素及权值</w:t>
            </w:r>
          </w:p>
        </w:tc>
        <w:tc>
          <w:tcPr>
            <w:tcW w:w="1138" w:type="dxa"/>
            <w:vAlign w:val="center"/>
          </w:tcPr>
          <w:p>
            <w:pPr>
              <w:jc w:val="center"/>
              <w:rPr>
                <w:rFonts w:ascii="仿宋" w:hAnsi="仿宋" w:eastAsia="仿宋" w:cs="仿宋"/>
                <w:sz w:val="24"/>
              </w:rPr>
            </w:pPr>
            <w:r>
              <w:rPr>
                <w:rFonts w:hint="eastAsia" w:ascii="仿宋" w:hAnsi="仿宋" w:eastAsia="仿宋" w:cs="仿宋"/>
                <w:sz w:val="24"/>
              </w:rPr>
              <w:t>分值</w:t>
            </w:r>
          </w:p>
        </w:tc>
        <w:tc>
          <w:tcPr>
            <w:tcW w:w="5787" w:type="dxa"/>
            <w:vAlign w:val="center"/>
          </w:tcPr>
          <w:p>
            <w:pPr>
              <w:jc w:val="center"/>
              <w:rPr>
                <w:rFonts w:ascii="仿宋" w:hAnsi="仿宋" w:eastAsia="仿宋" w:cs="仿宋"/>
                <w:sz w:val="24"/>
              </w:rPr>
            </w:pPr>
            <w:r>
              <w:rPr>
                <w:rFonts w:hint="eastAsia" w:ascii="仿宋" w:hAnsi="仿宋" w:eastAsia="仿宋" w:cs="仿宋"/>
                <w:sz w:val="24"/>
              </w:rPr>
              <w:t>评分标准</w:t>
            </w:r>
          </w:p>
        </w:tc>
        <w:tc>
          <w:tcPr>
            <w:tcW w:w="1345" w:type="dxa"/>
            <w:vAlign w:val="center"/>
          </w:tcPr>
          <w:p>
            <w:pPr>
              <w:jc w:val="center"/>
              <w:rPr>
                <w:rFonts w:ascii="仿宋" w:hAnsi="仿宋" w:eastAsia="仿宋" w:cs="仿宋"/>
                <w:sz w:val="24"/>
              </w:rPr>
            </w:pPr>
            <w:r>
              <w:rPr>
                <w:rFonts w:hint="eastAsia" w:ascii="仿宋" w:hAnsi="仿宋" w:eastAsia="仿宋" w:cs="仿宋"/>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651" w:type="dxa"/>
            <w:vAlign w:val="center"/>
          </w:tcPr>
          <w:p>
            <w:pPr>
              <w:spacing w:line="400" w:lineRule="exact"/>
              <w:ind w:firstLine="420" w:firstLineChars="200"/>
              <w:rPr>
                <w:rFonts w:ascii="仿宋" w:hAnsi="仿宋" w:eastAsia="仿宋" w:cs="宋体"/>
                <w:szCs w:val="21"/>
              </w:rPr>
            </w:pPr>
            <w:r>
              <w:rPr>
                <w:rFonts w:hint="eastAsia" w:ascii="仿宋" w:hAnsi="仿宋" w:eastAsia="仿宋" w:cs="宋体"/>
                <w:szCs w:val="21"/>
              </w:rPr>
              <w:t>1</w:t>
            </w:r>
          </w:p>
        </w:tc>
        <w:tc>
          <w:tcPr>
            <w:tcW w:w="1009" w:type="dxa"/>
            <w:vAlign w:val="center"/>
          </w:tcPr>
          <w:p>
            <w:pPr>
              <w:spacing w:line="400" w:lineRule="exact"/>
              <w:jc w:val="center"/>
              <w:rPr>
                <w:rFonts w:ascii="仿宋" w:hAnsi="仿宋" w:eastAsia="仿宋" w:cs="宋体"/>
                <w:szCs w:val="21"/>
                <w:highlight w:val="none"/>
              </w:rPr>
            </w:pPr>
            <w:r>
              <w:rPr>
                <w:rFonts w:hint="eastAsia" w:ascii="仿宋" w:hAnsi="仿宋" w:eastAsia="仿宋" w:cs="宋体"/>
                <w:szCs w:val="21"/>
                <w:highlight w:val="none"/>
              </w:rPr>
              <w:t>投标报价（15%）</w:t>
            </w:r>
          </w:p>
        </w:tc>
        <w:tc>
          <w:tcPr>
            <w:tcW w:w="1138" w:type="dxa"/>
            <w:vAlign w:val="center"/>
          </w:tcPr>
          <w:p>
            <w:pPr>
              <w:spacing w:line="400" w:lineRule="exact"/>
              <w:jc w:val="center"/>
              <w:rPr>
                <w:rFonts w:ascii="仿宋" w:hAnsi="仿宋" w:eastAsia="仿宋" w:cs="宋体"/>
                <w:szCs w:val="21"/>
                <w:highlight w:val="none"/>
              </w:rPr>
            </w:pPr>
            <w:r>
              <w:rPr>
                <w:rFonts w:hint="eastAsia" w:ascii="仿宋" w:hAnsi="仿宋" w:eastAsia="仿宋" w:cs="宋体"/>
                <w:szCs w:val="21"/>
                <w:highlight w:val="none"/>
              </w:rPr>
              <w:t>投标报价（15分）</w:t>
            </w:r>
          </w:p>
        </w:tc>
        <w:tc>
          <w:tcPr>
            <w:tcW w:w="5787" w:type="dxa"/>
            <w:vAlign w:val="center"/>
          </w:tcPr>
          <w:p>
            <w:pPr>
              <w:spacing w:line="400" w:lineRule="exact"/>
              <w:ind w:firstLine="420" w:firstLineChars="200"/>
              <w:rPr>
                <w:rFonts w:ascii="仿宋" w:hAnsi="仿宋" w:eastAsia="仿宋" w:cs="宋体"/>
                <w:szCs w:val="21"/>
              </w:rPr>
            </w:pPr>
            <w:r>
              <w:rPr>
                <w:rFonts w:hint="eastAsia" w:ascii="仿宋" w:hAnsi="仿宋" w:eastAsia="仿宋" w:cs="宋体"/>
                <w:szCs w:val="21"/>
              </w:rPr>
              <w:t>有效的投标报价中的最低价为评标基准价，按照下列公式计算每个投标人的投标价格得分。</w:t>
            </w:r>
          </w:p>
          <w:p>
            <w:pPr>
              <w:spacing w:line="400" w:lineRule="exact"/>
              <w:ind w:firstLine="420" w:firstLineChars="200"/>
              <w:rPr>
                <w:rFonts w:ascii="仿宋" w:hAnsi="仿宋" w:eastAsia="仿宋" w:cs="宋体"/>
                <w:szCs w:val="21"/>
              </w:rPr>
            </w:pPr>
            <w:r>
              <w:rPr>
                <w:rFonts w:hint="eastAsia" w:ascii="仿宋" w:hAnsi="仿宋" w:eastAsia="仿宋" w:cs="宋体"/>
                <w:szCs w:val="21"/>
              </w:rPr>
              <w:t>投标报价得分＝（评标基准价/投标报价）×价格权重×100。</w:t>
            </w:r>
          </w:p>
        </w:tc>
        <w:tc>
          <w:tcPr>
            <w:tcW w:w="1345" w:type="dxa"/>
            <w:vAlign w:val="center"/>
          </w:tcPr>
          <w:p>
            <w:pPr>
              <w:spacing w:line="400" w:lineRule="exact"/>
              <w:rPr>
                <w:rFonts w:ascii="仿宋" w:hAnsi="仿宋" w:eastAsia="仿宋" w:cs="宋体"/>
                <w:szCs w:val="21"/>
              </w:rPr>
            </w:pPr>
            <w:r>
              <w:rPr>
                <w:rFonts w:hint="eastAsia" w:ascii="仿宋" w:hAnsi="仿宋" w:eastAsia="仿宋" w:cs="仿宋"/>
                <w:color w:val="000000" w:themeColor="text1"/>
                <w:szCs w:val="21"/>
                <w14:textFill>
                  <w14:solidFill>
                    <w14:schemeClr w14:val="tx1"/>
                  </w14:solidFill>
                </w14:textFill>
              </w:rPr>
              <w:t>格式见报价函。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7" w:hRule="atLeast"/>
          <w:jc w:val="center"/>
        </w:trPr>
        <w:tc>
          <w:tcPr>
            <w:tcW w:w="651" w:type="dxa"/>
            <w:vMerge w:val="restart"/>
            <w:vAlign w:val="center"/>
          </w:tcPr>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p>
          <w:p>
            <w:pPr>
              <w:spacing w:line="400" w:lineRule="exact"/>
              <w:ind w:firstLine="420" w:firstLineChars="200"/>
              <w:rPr>
                <w:rFonts w:ascii="仿宋" w:hAnsi="仿宋" w:eastAsia="仿宋" w:cs="宋体"/>
                <w:szCs w:val="21"/>
              </w:rPr>
            </w:pPr>
            <w:r>
              <w:rPr>
                <w:rFonts w:hint="eastAsia" w:ascii="仿宋" w:hAnsi="仿宋" w:eastAsia="仿宋" w:cs="宋体"/>
                <w:szCs w:val="21"/>
              </w:rPr>
              <w:t>2</w:t>
            </w:r>
          </w:p>
        </w:tc>
        <w:tc>
          <w:tcPr>
            <w:tcW w:w="1009" w:type="dxa"/>
            <w:vMerge w:val="restart"/>
            <w:vAlign w:val="center"/>
          </w:tcPr>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center"/>
              <w:rPr>
                <w:rFonts w:ascii="仿宋" w:hAnsi="仿宋" w:eastAsia="仿宋" w:cs="宋体"/>
                <w:szCs w:val="21"/>
              </w:rPr>
            </w:pPr>
          </w:p>
          <w:p>
            <w:pPr>
              <w:spacing w:line="400" w:lineRule="exact"/>
              <w:ind w:firstLine="420" w:firstLineChars="200"/>
              <w:jc w:val="both"/>
              <w:rPr>
                <w:rFonts w:ascii="仿宋" w:hAnsi="仿宋" w:eastAsia="仿宋" w:cs="宋体"/>
                <w:szCs w:val="21"/>
              </w:rPr>
            </w:pPr>
          </w:p>
          <w:p>
            <w:pPr>
              <w:spacing w:line="400" w:lineRule="exact"/>
              <w:jc w:val="center"/>
              <w:rPr>
                <w:rFonts w:ascii="仿宋" w:hAnsi="仿宋" w:eastAsia="仿宋" w:cs="宋体"/>
                <w:szCs w:val="21"/>
              </w:rPr>
            </w:pPr>
            <w:r>
              <w:rPr>
                <w:rFonts w:hint="eastAsia" w:ascii="仿宋" w:hAnsi="仿宋" w:eastAsia="仿宋" w:cs="宋体"/>
                <w:szCs w:val="21"/>
                <w:lang w:val="en-US" w:eastAsia="zh-CN"/>
              </w:rPr>
              <w:t>技术</w:t>
            </w:r>
            <w:r>
              <w:rPr>
                <w:rFonts w:hint="eastAsia" w:ascii="仿宋" w:hAnsi="仿宋" w:eastAsia="仿宋" w:cs="宋体"/>
                <w:szCs w:val="21"/>
              </w:rPr>
              <w:t>部分（</w:t>
            </w:r>
            <w:r>
              <w:rPr>
                <w:rFonts w:hint="eastAsia" w:ascii="仿宋" w:hAnsi="仿宋" w:eastAsia="仿宋" w:cs="宋体"/>
                <w:color w:val="auto"/>
                <w:szCs w:val="21"/>
                <w:lang w:eastAsia="zh-CN"/>
              </w:rPr>
              <w:t>6</w:t>
            </w:r>
            <w:r>
              <w:rPr>
                <w:rFonts w:hint="eastAsia" w:ascii="仿宋" w:hAnsi="仿宋" w:eastAsia="仿宋" w:cs="宋体"/>
                <w:color w:val="auto"/>
                <w:szCs w:val="21"/>
                <w:lang w:val="en-US" w:eastAsia="zh-CN"/>
              </w:rPr>
              <w:t>5</w:t>
            </w:r>
            <w:r>
              <w:rPr>
                <w:rFonts w:hint="eastAsia" w:ascii="仿宋" w:hAnsi="仿宋" w:eastAsia="仿宋" w:cs="宋体"/>
                <w:szCs w:val="21"/>
              </w:rPr>
              <w:t>%）</w:t>
            </w:r>
          </w:p>
        </w:tc>
        <w:tc>
          <w:tcPr>
            <w:tcW w:w="1138" w:type="dxa"/>
            <w:vAlign w:val="center"/>
          </w:tcPr>
          <w:p>
            <w:pPr>
              <w:spacing w:line="400" w:lineRule="exact"/>
              <w:rPr>
                <w:rFonts w:hint="default" w:ascii="仿宋" w:hAnsi="仿宋" w:eastAsia="仿宋" w:cs="宋体"/>
                <w:szCs w:val="21"/>
                <w:lang w:val="en-US" w:eastAsia="zh-CN"/>
              </w:rPr>
            </w:pPr>
            <w:r>
              <w:rPr>
                <w:rFonts w:hint="eastAsia" w:ascii="仿宋" w:hAnsi="仿宋" w:eastAsia="仿宋" w:cs="宋体"/>
                <w:szCs w:val="21"/>
              </w:rPr>
              <w:t>2.1</w:t>
            </w:r>
            <w:r>
              <w:rPr>
                <w:rFonts w:hint="eastAsia" w:ascii="仿宋" w:hAnsi="仿宋" w:eastAsia="仿宋" w:cs="宋体"/>
                <w:szCs w:val="21"/>
                <w:lang w:val="en-US" w:eastAsia="zh-CN"/>
              </w:rPr>
              <w:t>项目理解</w:t>
            </w:r>
          </w:p>
          <w:p>
            <w:pPr>
              <w:spacing w:line="400" w:lineRule="exact"/>
              <w:rPr>
                <w:rFonts w:ascii="仿宋" w:hAnsi="仿宋" w:eastAsia="仿宋" w:cs="宋体"/>
                <w:szCs w:val="21"/>
              </w:rPr>
            </w:pPr>
            <w:r>
              <w:rPr>
                <w:rFonts w:hint="eastAsia" w:ascii="仿宋" w:hAnsi="仿宋" w:eastAsia="仿宋" w:cs="宋体"/>
                <w:szCs w:val="21"/>
              </w:rPr>
              <w:t>（</w:t>
            </w:r>
            <w:r>
              <w:rPr>
                <w:rFonts w:hint="eastAsia" w:ascii="仿宋" w:hAnsi="仿宋" w:eastAsia="仿宋" w:cs="宋体"/>
                <w:color w:val="auto"/>
                <w:szCs w:val="21"/>
                <w:lang w:eastAsia="zh-CN"/>
              </w:rPr>
              <w:t>1</w:t>
            </w:r>
            <w:r>
              <w:rPr>
                <w:rFonts w:hint="eastAsia" w:ascii="仿宋" w:hAnsi="仿宋" w:eastAsia="仿宋" w:cs="宋体"/>
                <w:color w:val="auto"/>
                <w:szCs w:val="21"/>
                <w:lang w:val="en-US" w:eastAsia="zh-CN"/>
              </w:rPr>
              <w:t>0</w:t>
            </w:r>
            <w:r>
              <w:rPr>
                <w:rFonts w:hint="eastAsia" w:ascii="仿宋" w:hAnsi="仿宋" w:eastAsia="仿宋" w:cs="宋体"/>
                <w:color w:val="auto"/>
                <w:szCs w:val="21"/>
              </w:rPr>
              <w:t>分</w:t>
            </w:r>
            <w:r>
              <w:rPr>
                <w:rFonts w:hint="eastAsia" w:ascii="仿宋" w:hAnsi="仿宋" w:eastAsia="仿宋" w:cs="宋体"/>
                <w:szCs w:val="21"/>
              </w:rPr>
              <w:t>）</w:t>
            </w:r>
          </w:p>
        </w:tc>
        <w:tc>
          <w:tcPr>
            <w:tcW w:w="5787" w:type="dxa"/>
            <w:tcBorders>
              <w:bottom w:val="single" w:color="auto" w:sz="4" w:space="0"/>
            </w:tcBorders>
            <w:vAlign w:val="center"/>
          </w:tcPr>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1.项目理解（10分）</w:t>
            </w:r>
          </w:p>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供应商根据本项目背景、工作目标、相关政策等，对项目理解进行总体阐述。根据供应商阐述的详尽性、理解的准确性和透彻性进行评分。</w:t>
            </w:r>
          </w:p>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优（阐述非常详尽、理解非常准确透彻）得10分；</w:t>
            </w:r>
          </w:p>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良（阐述较详尽、理解较准确透彻）得7分；</w:t>
            </w:r>
          </w:p>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中（阐述内容一般、理解基本准确透彻）得4分；</w:t>
            </w:r>
          </w:p>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差（阐述较笼统、理解较浅薄）得1分；</w:t>
            </w:r>
          </w:p>
          <w:p>
            <w:pPr>
              <w:widowControl/>
              <w:spacing w:line="400" w:lineRule="exact"/>
              <w:ind w:firstLine="420" w:firstLineChars="200"/>
              <w:jc w:val="left"/>
              <w:rPr>
                <w:rFonts w:ascii="仿宋" w:hAnsi="仿宋" w:eastAsia="仿宋" w:cs="宋体"/>
                <w:color w:val="auto"/>
                <w:szCs w:val="21"/>
              </w:rPr>
            </w:pPr>
            <w:r>
              <w:rPr>
                <w:rFonts w:hint="eastAsia" w:ascii="仿宋" w:hAnsi="仿宋" w:eastAsia="仿宋" w:cs="宋体"/>
                <w:color w:val="auto"/>
                <w:kern w:val="2"/>
                <w:sz w:val="21"/>
                <w:szCs w:val="21"/>
              </w:rPr>
              <w:t>未提供的得0分。</w:t>
            </w:r>
          </w:p>
        </w:tc>
        <w:tc>
          <w:tcPr>
            <w:tcW w:w="1345" w:type="dxa"/>
            <w:vMerge w:val="restart"/>
            <w:vAlign w:val="center"/>
          </w:tcPr>
          <w:p>
            <w:pPr>
              <w:spacing w:line="400" w:lineRule="exact"/>
              <w:rPr>
                <w:rFonts w:ascii="仿宋" w:hAnsi="仿宋" w:eastAsia="仿宋" w:cs="宋体"/>
                <w:color w:val="auto"/>
                <w:szCs w:val="21"/>
              </w:rPr>
            </w:pPr>
            <w:r>
              <w:rPr>
                <w:rFonts w:hint="eastAsia" w:ascii="仿宋" w:hAnsi="仿宋" w:eastAsia="仿宋" w:cs="宋体"/>
                <w:color w:val="auto"/>
                <w:szCs w:val="21"/>
                <w:lang w:val="en-US" w:eastAsia="zh-CN"/>
              </w:rPr>
              <w:t>提供对应方案，格式自拟。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7" w:hRule="atLeast"/>
          <w:jc w:val="center"/>
        </w:trPr>
        <w:tc>
          <w:tcPr>
            <w:tcW w:w="651" w:type="dxa"/>
            <w:vMerge w:val="continue"/>
            <w:vAlign w:val="center"/>
          </w:tcPr>
          <w:p>
            <w:pPr>
              <w:jc w:val="center"/>
              <w:rPr>
                <w:rFonts w:ascii="仿宋" w:hAnsi="仿宋" w:eastAsia="仿宋" w:cs="仿宋"/>
                <w:sz w:val="24"/>
              </w:rPr>
            </w:pPr>
          </w:p>
        </w:tc>
        <w:tc>
          <w:tcPr>
            <w:tcW w:w="1009" w:type="dxa"/>
            <w:vMerge w:val="continue"/>
            <w:vAlign w:val="center"/>
          </w:tcPr>
          <w:p>
            <w:pPr>
              <w:rPr>
                <w:rFonts w:ascii="仿宋" w:hAnsi="仿宋" w:eastAsia="仿宋" w:cs="仿宋"/>
                <w:sz w:val="24"/>
              </w:rPr>
            </w:pPr>
          </w:p>
        </w:tc>
        <w:tc>
          <w:tcPr>
            <w:tcW w:w="1138" w:type="dxa"/>
            <w:vAlign w:val="center"/>
          </w:tcPr>
          <w:p>
            <w:pPr>
              <w:spacing w:line="400" w:lineRule="exact"/>
              <w:rPr>
                <w:rFonts w:hint="default" w:ascii="仿宋" w:hAnsi="仿宋" w:eastAsia="仿宋" w:cs="宋体"/>
                <w:szCs w:val="21"/>
                <w:lang w:val="en-US" w:eastAsia="zh-CN"/>
              </w:rPr>
            </w:pPr>
            <w:r>
              <w:rPr>
                <w:rFonts w:hint="eastAsia" w:ascii="仿宋" w:hAnsi="仿宋" w:eastAsia="仿宋" w:cs="宋体"/>
                <w:szCs w:val="21"/>
              </w:rPr>
              <w:t>2.2</w:t>
            </w:r>
            <w:r>
              <w:rPr>
                <w:rFonts w:hint="eastAsia" w:ascii="仿宋" w:hAnsi="仿宋" w:eastAsia="仿宋" w:cs="宋体"/>
                <w:szCs w:val="21"/>
                <w:lang w:val="en-US" w:eastAsia="zh-CN"/>
              </w:rPr>
              <w:t>实施方案</w:t>
            </w:r>
          </w:p>
          <w:p>
            <w:pPr>
              <w:spacing w:line="400" w:lineRule="exact"/>
              <w:rPr>
                <w:rFonts w:hint="eastAsia" w:ascii="仿宋" w:hAnsi="仿宋" w:eastAsia="仿宋" w:cs="宋体"/>
                <w:szCs w:val="21"/>
              </w:rPr>
            </w:pPr>
            <w:r>
              <w:rPr>
                <w:rFonts w:hint="eastAsia" w:ascii="仿宋" w:hAnsi="仿宋" w:eastAsia="仿宋" w:cs="宋体"/>
                <w:szCs w:val="21"/>
              </w:rPr>
              <w:t>（3</w:t>
            </w:r>
            <w:r>
              <w:rPr>
                <w:rFonts w:hint="eastAsia" w:ascii="仿宋" w:hAnsi="仿宋" w:eastAsia="仿宋" w:cs="宋体"/>
                <w:szCs w:val="21"/>
                <w:lang w:val="en-US" w:eastAsia="zh-CN"/>
              </w:rPr>
              <w:t>0</w:t>
            </w:r>
            <w:r>
              <w:rPr>
                <w:rFonts w:hint="eastAsia" w:ascii="仿宋" w:hAnsi="仿宋" w:eastAsia="仿宋" w:cs="宋体"/>
                <w:szCs w:val="21"/>
              </w:rPr>
              <w:t>分）</w:t>
            </w:r>
          </w:p>
          <w:p>
            <w:pPr>
              <w:spacing w:line="400" w:lineRule="exact"/>
            </w:pPr>
          </w:p>
        </w:tc>
        <w:tc>
          <w:tcPr>
            <w:tcW w:w="5787" w:type="dxa"/>
            <w:tcBorders>
              <w:top w:val="single" w:color="auto" w:sz="4" w:space="0"/>
            </w:tcBorders>
            <w:vAlign w:val="center"/>
          </w:tcPr>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2.实施方案（</w:t>
            </w:r>
            <w:r>
              <w:rPr>
                <w:rFonts w:hint="eastAsia" w:ascii="仿宋" w:hAnsi="仿宋" w:eastAsia="仿宋" w:cs="宋体"/>
                <w:color w:val="auto"/>
                <w:kern w:val="2"/>
                <w:sz w:val="21"/>
                <w:szCs w:val="21"/>
                <w:lang w:val="en-US" w:eastAsia="zh-CN"/>
              </w:rPr>
              <w:t>30</w:t>
            </w:r>
            <w:r>
              <w:rPr>
                <w:rFonts w:hint="eastAsia" w:ascii="仿宋" w:hAnsi="仿宋" w:eastAsia="仿宋" w:cs="宋体"/>
                <w:color w:val="auto"/>
                <w:kern w:val="2"/>
                <w:sz w:val="21"/>
                <w:szCs w:val="21"/>
              </w:rPr>
              <w:t>分）</w:t>
            </w:r>
          </w:p>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供应商根据竞采文件采购需求编制项目实施方案，包括但不限于工作原则、</w:t>
            </w:r>
            <w:r>
              <w:rPr>
                <w:rFonts w:hint="eastAsia" w:ascii="仿宋" w:hAnsi="仿宋" w:eastAsia="仿宋" w:cs="宋体"/>
                <w:color w:val="auto"/>
                <w:kern w:val="2"/>
                <w:sz w:val="21"/>
                <w:szCs w:val="21"/>
                <w:lang w:val="en-US" w:eastAsia="zh-CN"/>
              </w:rPr>
              <w:t>拍摄制作、</w:t>
            </w:r>
            <w:r>
              <w:rPr>
                <w:rFonts w:hint="eastAsia" w:ascii="仿宋" w:hAnsi="仿宋" w:eastAsia="仿宋" w:cs="宋体"/>
                <w:color w:val="auto"/>
                <w:kern w:val="2"/>
                <w:sz w:val="21"/>
                <w:szCs w:val="21"/>
              </w:rPr>
              <w:t>人员组织管理、具体执行措施与步骤、质量保障</w:t>
            </w:r>
            <w:r>
              <w:rPr>
                <w:rFonts w:hint="eastAsia" w:ascii="仿宋" w:hAnsi="仿宋" w:eastAsia="仿宋" w:cs="宋体"/>
                <w:color w:val="auto"/>
                <w:kern w:val="2"/>
                <w:sz w:val="21"/>
                <w:szCs w:val="21"/>
                <w:lang w:val="en-US" w:eastAsia="zh-CN"/>
              </w:rPr>
              <w:t>措施</w:t>
            </w:r>
            <w:r>
              <w:rPr>
                <w:rFonts w:hint="eastAsia" w:ascii="仿宋" w:hAnsi="仿宋" w:eastAsia="仿宋" w:cs="宋体"/>
                <w:color w:val="auto"/>
                <w:kern w:val="2"/>
                <w:sz w:val="21"/>
                <w:szCs w:val="21"/>
                <w:lang w:eastAsia="zh-CN"/>
              </w:rPr>
              <w:t>、</w:t>
            </w:r>
            <w:r>
              <w:rPr>
                <w:rFonts w:hint="eastAsia" w:ascii="仿宋" w:hAnsi="仿宋" w:eastAsia="仿宋" w:cs="宋体"/>
                <w:color w:val="auto"/>
                <w:kern w:val="2"/>
                <w:sz w:val="21"/>
                <w:szCs w:val="21"/>
                <w:lang w:val="en-US" w:eastAsia="zh-CN"/>
              </w:rPr>
              <w:t>设计创意</w:t>
            </w:r>
            <w:r>
              <w:rPr>
                <w:rFonts w:hint="eastAsia" w:ascii="仿宋" w:hAnsi="仿宋" w:eastAsia="仿宋" w:cs="宋体"/>
                <w:color w:val="auto"/>
                <w:kern w:val="2"/>
                <w:sz w:val="21"/>
                <w:szCs w:val="21"/>
              </w:rPr>
              <w:t>等内容。根据供应商提供的方案的完善性、合理性、可行性、针对性进行评分。</w:t>
            </w:r>
          </w:p>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优（方案非常完善合理、可行性和针对性强，完全符合项目主题特色）得</w:t>
            </w:r>
            <w:r>
              <w:rPr>
                <w:rFonts w:hint="eastAsia" w:ascii="仿宋" w:hAnsi="仿宋" w:eastAsia="仿宋" w:cs="宋体"/>
                <w:color w:val="auto"/>
                <w:kern w:val="2"/>
                <w:sz w:val="21"/>
                <w:szCs w:val="21"/>
                <w:lang w:val="en-US" w:eastAsia="zh-CN"/>
              </w:rPr>
              <w:t>30</w:t>
            </w:r>
            <w:r>
              <w:rPr>
                <w:rFonts w:hint="eastAsia" w:ascii="仿宋" w:hAnsi="仿宋" w:eastAsia="仿宋" w:cs="宋体"/>
                <w:color w:val="auto"/>
                <w:kern w:val="2"/>
                <w:sz w:val="21"/>
                <w:szCs w:val="21"/>
              </w:rPr>
              <w:t>分；</w:t>
            </w:r>
          </w:p>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良（方案较完善合理、可行性和针对性较强，较符合项目主题特色）得</w:t>
            </w:r>
            <w:r>
              <w:rPr>
                <w:rFonts w:hint="eastAsia" w:ascii="仿宋" w:hAnsi="仿宋" w:eastAsia="仿宋" w:cs="宋体"/>
                <w:color w:val="auto"/>
                <w:kern w:val="2"/>
                <w:sz w:val="21"/>
                <w:szCs w:val="21"/>
                <w:lang w:val="en-US" w:eastAsia="zh-CN"/>
              </w:rPr>
              <w:t>24</w:t>
            </w:r>
            <w:r>
              <w:rPr>
                <w:rFonts w:hint="eastAsia" w:ascii="仿宋" w:hAnsi="仿宋" w:eastAsia="仿宋" w:cs="宋体"/>
                <w:color w:val="auto"/>
                <w:kern w:val="2"/>
                <w:sz w:val="21"/>
                <w:szCs w:val="21"/>
              </w:rPr>
              <w:t>分；</w:t>
            </w:r>
          </w:p>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中（方案内容一般、有一定可行性和针对性，基本符合项目主题特色）得</w:t>
            </w:r>
            <w:r>
              <w:rPr>
                <w:rFonts w:hint="eastAsia" w:ascii="仿宋" w:hAnsi="仿宋" w:eastAsia="仿宋" w:cs="宋体"/>
                <w:color w:val="auto"/>
                <w:kern w:val="2"/>
                <w:sz w:val="21"/>
                <w:szCs w:val="21"/>
                <w:lang w:val="en-US" w:eastAsia="zh-CN"/>
              </w:rPr>
              <w:t>18</w:t>
            </w:r>
            <w:r>
              <w:rPr>
                <w:rFonts w:hint="eastAsia" w:ascii="仿宋" w:hAnsi="仿宋" w:eastAsia="仿宋" w:cs="宋体"/>
                <w:color w:val="auto"/>
                <w:kern w:val="2"/>
                <w:sz w:val="21"/>
                <w:szCs w:val="21"/>
              </w:rPr>
              <w:t>分；</w:t>
            </w:r>
          </w:p>
          <w:p>
            <w:pPr>
              <w:widowControl/>
              <w:spacing w:line="400" w:lineRule="exact"/>
              <w:ind w:firstLine="420" w:firstLineChars="200"/>
              <w:jc w:val="left"/>
              <w:rPr>
                <w:rFonts w:hint="eastAsia" w:ascii="仿宋" w:hAnsi="仿宋" w:eastAsia="仿宋" w:cs="宋体"/>
                <w:color w:val="auto"/>
                <w:kern w:val="2"/>
                <w:sz w:val="21"/>
                <w:szCs w:val="21"/>
              </w:rPr>
            </w:pPr>
            <w:r>
              <w:rPr>
                <w:rFonts w:hint="eastAsia" w:ascii="仿宋" w:hAnsi="仿宋" w:eastAsia="仿宋" w:cs="宋体"/>
                <w:color w:val="auto"/>
                <w:kern w:val="2"/>
                <w:sz w:val="21"/>
                <w:szCs w:val="21"/>
              </w:rPr>
              <w:t>差（方案较简略、可行性和针对性较弱，略微符合项目主题特色）得</w:t>
            </w:r>
            <w:r>
              <w:rPr>
                <w:rFonts w:hint="eastAsia" w:ascii="仿宋" w:hAnsi="仿宋" w:eastAsia="仿宋" w:cs="宋体"/>
                <w:color w:val="auto"/>
                <w:kern w:val="2"/>
                <w:sz w:val="21"/>
                <w:szCs w:val="21"/>
                <w:lang w:eastAsia="zh-CN"/>
              </w:rPr>
              <w:t>1</w:t>
            </w:r>
            <w:r>
              <w:rPr>
                <w:rFonts w:hint="eastAsia" w:ascii="仿宋" w:hAnsi="仿宋" w:eastAsia="仿宋" w:cs="宋体"/>
                <w:color w:val="auto"/>
                <w:kern w:val="2"/>
                <w:sz w:val="21"/>
                <w:szCs w:val="21"/>
                <w:lang w:val="en-US" w:eastAsia="zh-CN"/>
              </w:rPr>
              <w:t>2</w:t>
            </w:r>
            <w:r>
              <w:rPr>
                <w:rFonts w:hint="eastAsia" w:ascii="仿宋" w:hAnsi="仿宋" w:eastAsia="仿宋" w:cs="宋体"/>
                <w:color w:val="auto"/>
                <w:kern w:val="2"/>
                <w:sz w:val="21"/>
                <w:szCs w:val="21"/>
              </w:rPr>
              <w:t>分；</w:t>
            </w:r>
          </w:p>
          <w:p>
            <w:pPr>
              <w:widowControl/>
              <w:spacing w:line="400" w:lineRule="exact"/>
              <w:ind w:firstLine="420" w:firstLineChars="200"/>
              <w:jc w:val="left"/>
              <w:rPr>
                <w:rFonts w:hint="eastAsia" w:ascii="宋体" w:hAnsi="宋体" w:eastAsia="宋体"/>
                <w:color w:val="auto"/>
                <w:sz w:val="21"/>
                <w:szCs w:val="21"/>
                <w:lang w:eastAsia="zh-CN"/>
              </w:rPr>
            </w:pPr>
            <w:r>
              <w:rPr>
                <w:rFonts w:hint="eastAsia" w:ascii="仿宋" w:hAnsi="仿宋" w:eastAsia="仿宋" w:cs="宋体"/>
                <w:color w:val="auto"/>
                <w:kern w:val="2"/>
                <w:sz w:val="21"/>
                <w:szCs w:val="21"/>
              </w:rPr>
              <w:t>未提供的得0分。</w:t>
            </w:r>
          </w:p>
        </w:tc>
        <w:tc>
          <w:tcPr>
            <w:tcW w:w="1345" w:type="dxa"/>
            <w:vMerge w:val="continue"/>
            <w:vAlign w:val="center"/>
          </w:tcPr>
          <w:p>
            <w:pPr>
              <w:spacing w:line="280" w:lineRule="exact"/>
              <w:rPr>
                <w:rFonts w:ascii="仿宋" w:hAnsi="仿宋" w:eastAsia="仿宋" w:cs="仿宋"/>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7" w:hRule="atLeast"/>
          <w:jc w:val="center"/>
        </w:trPr>
        <w:tc>
          <w:tcPr>
            <w:tcW w:w="651" w:type="dxa"/>
            <w:vMerge w:val="continue"/>
            <w:vAlign w:val="center"/>
          </w:tcPr>
          <w:p>
            <w:pPr>
              <w:jc w:val="center"/>
              <w:rPr>
                <w:rFonts w:ascii="仿宋" w:hAnsi="仿宋" w:eastAsia="仿宋" w:cs="仿宋"/>
                <w:sz w:val="24"/>
              </w:rPr>
            </w:pPr>
          </w:p>
        </w:tc>
        <w:tc>
          <w:tcPr>
            <w:tcW w:w="1009" w:type="dxa"/>
            <w:vMerge w:val="continue"/>
            <w:vAlign w:val="center"/>
          </w:tcPr>
          <w:p>
            <w:pPr>
              <w:rPr>
                <w:rFonts w:ascii="仿宋" w:hAnsi="仿宋" w:eastAsia="仿宋" w:cs="仿宋"/>
                <w:sz w:val="24"/>
              </w:rPr>
            </w:pPr>
          </w:p>
        </w:tc>
        <w:tc>
          <w:tcPr>
            <w:tcW w:w="1138" w:type="dxa"/>
            <w:vAlign w:val="center"/>
          </w:tcPr>
          <w:p>
            <w:pPr>
              <w:widowControl/>
              <w:spacing w:line="400" w:lineRule="exact"/>
              <w:ind w:firstLine="0" w:firstLineChars="0"/>
              <w:jc w:val="left"/>
              <w:rPr>
                <w:rFonts w:hint="eastAsia" w:ascii="仿宋" w:hAnsi="仿宋" w:eastAsia="仿宋" w:cs="宋体"/>
                <w:sz w:val="21"/>
                <w:szCs w:val="21"/>
              </w:rPr>
            </w:pPr>
            <w:r>
              <w:rPr>
                <w:rFonts w:hint="eastAsia" w:ascii="仿宋" w:hAnsi="仿宋" w:eastAsia="仿宋" w:cs="宋体"/>
                <w:szCs w:val="21"/>
                <w:lang w:val="en-US" w:eastAsia="zh-CN"/>
              </w:rPr>
              <w:t>2.3</w:t>
            </w:r>
            <w:r>
              <w:rPr>
                <w:rFonts w:hint="eastAsia" w:ascii="仿宋" w:hAnsi="仿宋" w:eastAsia="仿宋" w:cs="宋体"/>
                <w:sz w:val="21"/>
                <w:szCs w:val="21"/>
              </w:rPr>
              <w:t>脚本及文案编制方案</w:t>
            </w:r>
          </w:p>
          <w:p>
            <w:pPr>
              <w:widowControl/>
              <w:spacing w:line="400" w:lineRule="exact"/>
              <w:ind w:firstLine="0" w:firstLineChars="0"/>
              <w:jc w:val="left"/>
              <w:rPr>
                <w:rFonts w:hint="eastAsia" w:ascii="仿宋" w:hAnsi="仿宋" w:eastAsia="仿宋" w:cs="宋体"/>
                <w:szCs w:val="21"/>
                <w:lang w:val="en-US" w:eastAsia="zh-CN"/>
              </w:rPr>
            </w:pPr>
            <w:r>
              <w:rPr>
                <w:rFonts w:hint="eastAsia" w:ascii="仿宋" w:hAnsi="仿宋" w:eastAsia="仿宋" w:cs="宋体"/>
                <w:sz w:val="21"/>
                <w:szCs w:val="21"/>
                <w:lang w:eastAsia="zh-CN"/>
              </w:rPr>
              <w:t>（</w:t>
            </w:r>
            <w:r>
              <w:rPr>
                <w:rFonts w:hint="eastAsia" w:ascii="仿宋" w:hAnsi="仿宋" w:eastAsia="仿宋" w:cs="宋体"/>
                <w:sz w:val="21"/>
                <w:szCs w:val="21"/>
                <w:lang w:val="en-US" w:eastAsia="zh-CN"/>
              </w:rPr>
              <w:t>25分</w:t>
            </w:r>
            <w:r>
              <w:rPr>
                <w:rFonts w:hint="eastAsia" w:ascii="仿宋" w:hAnsi="仿宋" w:eastAsia="仿宋" w:cs="宋体"/>
                <w:sz w:val="21"/>
                <w:szCs w:val="21"/>
                <w:lang w:eastAsia="zh-CN"/>
              </w:rPr>
              <w:t>）</w:t>
            </w:r>
          </w:p>
        </w:tc>
        <w:tc>
          <w:tcPr>
            <w:tcW w:w="5787" w:type="dxa"/>
            <w:tcBorders>
              <w:top w:val="single" w:color="auto" w:sz="4" w:space="0"/>
            </w:tcBorders>
            <w:vAlign w:val="center"/>
          </w:tcPr>
          <w:p>
            <w:pPr>
              <w:widowControl/>
              <w:spacing w:line="400" w:lineRule="exact"/>
              <w:ind w:firstLine="420" w:firstLineChars="200"/>
              <w:jc w:val="left"/>
              <w:rPr>
                <w:rFonts w:hint="eastAsia" w:ascii="仿宋" w:hAnsi="仿宋" w:eastAsia="仿宋" w:cs="宋体"/>
                <w:sz w:val="21"/>
                <w:szCs w:val="21"/>
              </w:rPr>
            </w:pPr>
            <w:r>
              <w:rPr>
                <w:rFonts w:hint="eastAsia" w:ascii="仿宋" w:hAnsi="仿宋" w:eastAsia="仿宋" w:cs="宋体"/>
                <w:sz w:val="21"/>
                <w:szCs w:val="21"/>
              </w:rPr>
              <w:t>3.脚本及文案编制方案（</w:t>
            </w:r>
            <w:r>
              <w:rPr>
                <w:rFonts w:hint="eastAsia" w:ascii="仿宋" w:hAnsi="仿宋" w:eastAsia="仿宋" w:cs="宋体"/>
                <w:sz w:val="21"/>
                <w:szCs w:val="21"/>
                <w:lang w:val="en-US" w:eastAsia="zh-CN"/>
              </w:rPr>
              <w:t>25</w:t>
            </w:r>
            <w:r>
              <w:rPr>
                <w:rFonts w:hint="eastAsia" w:ascii="仿宋" w:hAnsi="仿宋" w:eastAsia="仿宋" w:cs="宋体"/>
                <w:sz w:val="21"/>
                <w:szCs w:val="21"/>
              </w:rPr>
              <w:t>分）</w:t>
            </w:r>
          </w:p>
          <w:p>
            <w:pPr>
              <w:widowControl/>
              <w:spacing w:line="400" w:lineRule="exact"/>
              <w:ind w:firstLine="420" w:firstLineChars="200"/>
              <w:jc w:val="left"/>
              <w:rPr>
                <w:rFonts w:hint="eastAsia" w:ascii="仿宋" w:hAnsi="仿宋" w:eastAsia="仿宋" w:cs="宋体"/>
                <w:sz w:val="21"/>
                <w:szCs w:val="21"/>
              </w:rPr>
            </w:pPr>
            <w:r>
              <w:rPr>
                <w:rFonts w:hint="eastAsia" w:ascii="仿宋" w:hAnsi="仿宋" w:eastAsia="仿宋" w:cs="宋体"/>
                <w:sz w:val="21"/>
                <w:szCs w:val="21"/>
              </w:rPr>
              <w:t>供应商根据本项目工作内容和服务需求，提出本项目的脚本设计框架、文案编制方案</w:t>
            </w:r>
            <w:r>
              <w:rPr>
                <w:rFonts w:hint="eastAsia" w:ascii="仿宋" w:hAnsi="仿宋" w:eastAsia="仿宋" w:cs="仿宋"/>
                <w:szCs w:val="21"/>
                <w:u w:val="none"/>
              </w:rPr>
              <w:t>、逻辑关系等内容</w:t>
            </w:r>
            <w:r>
              <w:rPr>
                <w:rFonts w:hint="eastAsia" w:ascii="仿宋" w:hAnsi="仿宋" w:eastAsia="仿宋" w:cs="宋体"/>
                <w:sz w:val="21"/>
                <w:szCs w:val="21"/>
              </w:rPr>
              <w:t>，根据供应商提供的脚本及文案的编制思路、框架的完整性、主题切合性进行评分。</w:t>
            </w:r>
          </w:p>
          <w:p>
            <w:pPr>
              <w:widowControl/>
              <w:spacing w:line="400" w:lineRule="exact"/>
              <w:ind w:firstLine="420" w:firstLineChars="200"/>
              <w:jc w:val="left"/>
              <w:rPr>
                <w:rFonts w:hint="eastAsia" w:ascii="仿宋" w:hAnsi="仿宋" w:eastAsia="仿宋" w:cs="宋体"/>
                <w:sz w:val="21"/>
                <w:szCs w:val="21"/>
              </w:rPr>
            </w:pPr>
            <w:r>
              <w:rPr>
                <w:rFonts w:hint="eastAsia" w:ascii="仿宋" w:hAnsi="仿宋" w:eastAsia="仿宋" w:cs="宋体"/>
                <w:sz w:val="21"/>
                <w:szCs w:val="21"/>
              </w:rPr>
              <w:t>优（编制思路新颖、非常清晰、逻辑性强，框架完整合理，完全符合项目主题和需求）得2</w:t>
            </w:r>
            <w:r>
              <w:rPr>
                <w:rFonts w:hint="eastAsia" w:ascii="仿宋" w:hAnsi="仿宋" w:eastAsia="仿宋" w:cs="宋体"/>
                <w:sz w:val="21"/>
                <w:szCs w:val="21"/>
                <w:lang w:val="en-US" w:eastAsia="zh-CN"/>
              </w:rPr>
              <w:t>5</w:t>
            </w:r>
            <w:r>
              <w:rPr>
                <w:rFonts w:hint="eastAsia" w:ascii="仿宋" w:hAnsi="仿宋" w:eastAsia="仿宋" w:cs="宋体"/>
                <w:sz w:val="21"/>
                <w:szCs w:val="21"/>
              </w:rPr>
              <w:t>分；</w:t>
            </w:r>
          </w:p>
          <w:p>
            <w:pPr>
              <w:widowControl/>
              <w:spacing w:line="400" w:lineRule="exact"/>
              <w:ind w:firstLine="420" w:firstLineChars="200"/>
              <w:jc w:val="left"/>
              <w:rPr>
                <w:rFonts w:hint="eastAsia" w:ascii="仿宋" w:hAnsi="仿宋" w:eastAsia="仿宋" w:cs="宋体"/>
                <w:sz w:val="21"/>
                <w:szCs w:val="21"/>
              </w:rPr>
            </w:pPr>
            <w:r>
              <w:rPr>
                <w:rFonts w:hint="eastAsia" w:ascii="仿宋" w:hAnsi="仿宋" w:eastAsia="仿宋" w:cs="宋体"/>
                <w:sz w:val="21"/>
                <w:szCs w:val="21"/>
              </w:rPr>
              <w:t>良（编制思路较新颖清晰、逻辑性较强，框架较完整合理，较符合项目主题和需求）得</w:t>
            </w:r>
            <w:r>
              <w:rPr>
                <w:rFonts w:hint="eastAsia" w:ascii="仿宋" w:hAnsi="仿宋" w:eastAsia="仿宋" w:cs="宋体"/>
                <w:sz w:val="21"/>
                <w:szCs w:val="21"/>
                <w:lang w:val="en-US" w:eastAsia="zh-CN"/>
              </w:rPr>
              <w:t>20</w:t>
            </w:r>
            <w:r>
              <w:rPr>
                <w:rFonts w:hint="eastAsia" w:ascii="仿宋" w:hAnsi="仿宋" w:eastAsia="仿宋" w:cs="宋体"/>
                <w:sz w:val="21"/>
                <w:szCs w:val="21"/>
              </w:rPr>
              <w:t>分；</w:t>
            </w:r>
          </w:p>
          <w:p>
            <w:pPr>
              <w:widowControl/>
              <w:spacing w:line="400" w:lineRule="exact"/>
              <w:ind w:firstLine="420" w:firstLineChars="200"/>
              <w:jc w:val="left"/>
              <w:rPr>
                <w:rFonts w:hint="eastAsia" w:ascii="仿宋" w:hAnsi="仿宋" w:eastAsia="仿宋" w:cs="宋体"/>
                <w:sz w:val="21"/>
                <w:szCs w:val="21"/>
              </w:rPr>
            </w:pPr>
            <w:r>
              <w:rPr>
                <w:rFonts w:hint="eastAsia" w:ascii="仿宋" w:hAnsi="仿宋" w:eastAsia="仿宋" w:cs="宋体"/>
                <w:sz w:val="21"/>
                <w:szCs w:val="21"/>
              </w:rPr>
              <w:t>中（编制思路较新颖清晰、逻辑性一般，框架基本完整，基本符合项目主题和需求）得</w:t>
            </w:r>
            <w:r>
              <w:rPr>
                <w:rFonts w:hint="eastAsia" w:ascii="仿宋" w:hAnsi="仿宋" w:eastAsia="仿宋" w:cs="宋体"/>
                <w:sz w:val="21"/>
                <w:szCs w:val="21"/>
                <w:lang w:val="en-US" w:eastAsia="zh-CN"/>
              </w:rPr>
              <w:t>15</w:t>
            </w:r>
            <w:r>
              <w:rPr>
                <w:rFonts w:hint="eastAsia" w:ascii="仿宋" w:hAnsi="仿宋" w:eastAsia="仿宋" w:cs="宋体"/>
                <w:sz w:val="21"/>
                <w:szCs w:val="21"/>
              </w:rPr>
              <w:t>分；</w:t>
            </w:r>
          </w:p>
          <w:p>
            <w:pPr>
              <w:widowControl/>
              <w:spacing w:line="400" w:lineRule="exact"/>
              <w:ind w:firstLine="420" w:firstLineChars="200"/>
              <w:jc w:val="left"/>
              <w:rPr>
                <w:rFonts w:hint="eastAsia" w:ascii="仿宋" w:hAnsi="仿宋" w:eastAsia="仿宋" w:cs="宋体"/>
                <w:sz w:val="21"/>
                <w:szCs w:val="21"/>
              </w:rPr>
            </w:pPr>
            <w:r>
              <w:rPr>
                <w:rFonts w:hint="eastAsia" w:ascii="仿宋" w:hAnsi="仿宋" w:eastAsia="仿宋" w:cs="宋体"/>
                <w:sz w:val="21"/>
                <w:szCs w:val="21"/>
              </w:rPr>
              <w:t>差（编制思路不够清晰、逻辑性较差，框架有所欠缺，部分符合项目主题和需求）得</w:t>
            </w:r>
            <w:r>
              <w:rPr>
                <w:rFonts w:hint="eastAsia" w:ascii="仿宋" w:hAnsi="仿宋" w:eastAsia="仿宋" w:cs="宋体"/>
                <w:sz w:val="21"/>
                <w:szCs w:val="21"/>
                <w:lang w:val="en-US" w:eastAsia="zh-CN"/>
              </w:rPr>
              <w:t>10</w:t>
            </w:r>
            <w:r>
              <w:rPr>
                <w:rFonts w:hint="eastAsia" w:ascii="仿宋" w:hAnsi="仿宋" w:eastAsia="仿宋" w:cs="宋体"/>
                <w:sz w:val="21"/>
                <w:szCs w:val="21"/>
              </w:rPr>
              <w:t>分；</w:t>
            </w:r>
          </w:p>
          <w:p>
            <w:pPr>
              <w:widowControl/>
              <w:spacing w:line="400" w:lineRule="exact"/>
              <w:ind w:firstLine="420" w:firstLineChars="200"/>
              <w:jc w:val="left"/>
              <w:rPr>
                <w:rFonts w:hint="eastAsia" w:ascii="仿宋" w:hAnsi="仿宋" w:eastAsia="仿宋" w:cs="宋体"/>
                <w:kern w:val="2"/>
                <w:sz w:val="21"/>
                <w:szCs w:val="21"/>
              </w:rPr>
            </w:pPr>
            <w:r>
              <w:rPr>
                <w:rFonts w:hint="eastAsia" w:ascii="仿宋" w:hAnsi="仿宋" w:eastAsia="仿宋" w:cs="宋体"/>
                <w:sz w:val="21"/>
                <w:szCs w:val="21"/>
              </w:rPr>
              <w:t>未提供的得0分。</w:t>
            </w:r>
          </w:p>
        </w:tc>
        <w:tc>
          <w:tcPr>
            <w:tcW w:w="1345" w:type="dxa"/>
            <w:vMerge w:val="continue"/>
            <w:vAlign w:val="center"/>
          </w:tcPr>
          <w:p>
            <w:pPr>
              <w:spacing w:line="280" w:lineRule="exact"/>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1" w:hRule="atLeast"/>
          <w:jc w:val="center"/>
        </w:trPr>
        <w:tc>
          <w:tcPr>
            <w:tcW w:w="651" w:type="dxa"/>
            <w:vMerge w:val="restart"/>
            <w:vAlign w:val="center"/>
          </w:tcPr>
          <w:p>
            <w:pPr>
              <w:jc w:val="center"/>
              <w:rPr>
                <w:rFonts w:ascii="仿宋" w:hAnsi="仿宋" w:eastAsia="仿宋" w:cs="仿宋"/>
                <w:sz w:val="24"/>
              </w:rPr>
            </w:pPr>
            <w:r>
              <w:rPr>
                <w:rFonts w:hint="eastAsia" w:ascii="仿宋" w:hAnsi="仿宋" w:eastAsia="仿宋" w:cs="仿宋"/>
                <w:sz w:val="24"/>
              </w:rPr>
              <w:t>3</w:t>
            </w:r>
          </w:p>
        </w:tc>
        <w:tc>
          <w:tcPr>
            <w:tcW w:w="1009" w:type="dxa"/>
            <w:vMerge w:val="restart"/>
            <w:vAlign w:val="center"/>
          </w:tcPr>
          <w:p>
            <w:pPr>
              <w:spacing w:line="400" w:lineRule="exact"/>
              <w:rPr>
                <w:rFonts w:ascii="仿宋" w:hAnsi="仿宋" w:eastAsia="仿宋" w:cs="仿宋"/>
                <w:sz w:val="24"/>
                <w:highlight w:val="none"/>
              </w:rPr>
            </w:pPr>
            <w:r>
              <w:rPr>
                <w:rFonts w:hint="eastAsia" w:ascii="仿宋" w:hAnsi="仿宋" w:eastAsia="仿宋" w:cs="宋体"/>
                <w:color w:val="auto"/>
                <w:szCs w:val="21"/>
                <w:highlight w:val="none"/>
              </w:rPr>
              <w:t>商务部分（</w:t>
            </w:r>
            <w:r>
              <w:rPr>
                <w:rFonts w:hint="eastAsia" w:ascii="仿宋" w:hAnsi="仿宋" w:eastAsia="仿宋" w:cs="宋体"/>
                <w:color w:val="auto"/>
                <w:szCs w:val="21"/>
                <w:highlight w:val="none"/>
                <w:lang w:eastAsia="zh-CN"/>
              </w:rPr>
              <w:t>2</w:t>
            </w:r>
            <w:r>
              <w:rPr>
                <w:rFonts w:hint="eastAsia" w:ascii="仿宋" w:hAnsi="仿宋" w:eastAsia="仿宋" w:cs="宋体"/>
                <w:color w:val="auto"/>
                <w:szCs w:val="21"/>
                <w:highlight w:val="none"/>
                <w:lang w:val="en-US" w:eastAsia="zh-CN"/>
              </w:rPr>
              <w:t>0</w:t>
            </w:r>
            <w:r>
              <w:rPr>
                <w:rFonts w:hint="eastAsia" w:ascii="仿宋" w:hAnsi="仿宋" w:eastAsia="仿宋" w:cs="宋体"/>
                <w:color w:val="auto"/>
                <w:szCs w:val="21"/>
                <w:highlight w:val="none"/>
              </w:rPr>
              <w:t>%</w:t>
            </w:r>
            <w:r>
              <w:rPr>
                <w:rFonts w:hint="eastAsia" w:ascii="仿宋" w:hAnsi="仿宋" w:eastAsia="仿宋" w:cs="宋体"/>
                <w:szCs w:val="21"/>
                <w:highlight w:val="none"/>
              </w:rPr>
              <w:t>）</w:t>
            </w:r>
          </w:p>
        </w:tc>
        <w:tc>
          <w:tcPr>
            <w:tcW w:w="1138" w:type="dxa"/>
            <w:vAlign w:val="center"/>
          </w:tcPr>
          <w:p>
            <w:pPr>
              <w:widowControl/>
              <w:spacing w:line="400" w:lineRule="exact"/>
              <w:ind w:firstLine="0" w:firstLineChars="0"/>
              <w:jc w:val="left"/>
              <w:rPr>
                <w:rFonts w:hint="eastAsia" w:ascii="仿宋" w:hAnsi="仿宋" w:eastAsia="仿宋" w:cs="宋体"/>
                <w:szCs w:val="21"/>
                <w:highlight w:val="none"/>
              </w:rPr>
            </w:pPr>
            <w:r>
              <w:rPr>
                <w:rFonts w:hint="eastAsia" w:ascii="仿宋" w:hAnsi="仿宋" w:eastAsia="仿宋" w:cs="宋体"/>
                <w:szCs w:val="21"/>
                <w:highlight w:val="none"/>
                <w:lang w:val="en-US" w:eastAsia="zh-CN"/>
              </w:rPr>
              <w:t>3.1</w:t>
            </w:r>
            <w:r>
              <w:rPr>
                <w:rFonts w:hint="eastAsia" w:ascii="仿宋" w:hAnsi="仿宋" w:eastAsia="仿宋" w:cs="宋体"/>
                <w:szCs w:val="21"/>
                <w:highlight w:val="none"/>
              </w:rPr>
              <w:t>业绩</w:t>
            </w:r>
          </w:p>
          <w:p>
            <w:pPr>
              <w:widowControl/>
              <w:spacing w:line="400" w:lineRule="exact"/>
              <w:ind w:firstLine="0" w:firstLineChars="0"/>
              <w:jc w:val="left"/>
              <w:rPr>
                <w:rFonts w:hint="eastAsia" w:ascii="仿宋" w:hAnsi="仿宋" w:eastAsia="仿宋" w:cs="宋体"/>
                <w:sz w:val="21"/>
                <w:szCs w:val="21"/>
                <w:highlight w:val="none"/>
              </w:rPr>
            </w:pPr>
            <w:r>
              <w:rPr>
                <w:rFonts w:hint="eastAsia" w:ascii="仿宋" w:hAnsi="仿宋" w:eastAsia="仿宋" w:cs="宋体"/>
                <w:szCs w:val="21"/>
                <w:highlight w:val="none"/>
              </w:rPr>
              <w:t>（</w:t>
            </w:r>
            <w:r>
              <w:rPr>
                <w:rFonts w:hint="eastAsia" w:ascii="仿宋" w:hAnsi="仿宋" w:eastAsia="仿宋" w:cs="宋体"/>
                <w:szCs w:val="21"/>
                <w:highlight w:val="none"/>
                <w:lang w:val="en-US" w:eastAsia="zh-CN"/>
              </w:rPr>
              <w:t>10</w:t>
            </w:r>
            <w:r>
              <w:rPr>
                <w:rFonts w:hint="eastAsia" w:ascii="仿宋" w:hAnsi="仿宋" w:eastAsia="仿宋" w:cs="宋体"/>
                <w:szCs w:val="21"/>
                <w:highlight w:val="none"/>
              </w:rPr>
              <w:t>分）</w:t>
            </w:r>
          </w:p>
        </w:tc>
        <w:tc>
          <w:tcPr>
            <w:tcW w:w="5787" w:type="dxa"/>
            <w:vAlign w:val="center"/>
          </w:tcPr>
          <w:p>
            <w:pPr>
              <w:widowControl/>
              <w:spacing w:line="400" w:lineRule="exact"/>
              <w:ind w:firstLine="420" w:firstLineChars="200"/>
              <w:jc w:val="left"/>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rPr>
              <w:t>主创人员提供获奖作品案例展示，展示时间不超过10分钟。案例优秀</w:t>
            </w:r>
            <w:r>
              <w:rPr>
                <w:rFonts w:hint="eastAsia" w:ascii="仿宋" w:hAnsi="仿宋" w:eastAsia="仿宋" w:cs="宋体"/>
                <w:color w:val="auto"/>
                <w:szCs w:val="21"/>
                <w:highlight w:val="none"/>
                <w:lang w:val="en-US" w:eastAsia="zh-CN"/>
              </w:rPr>
              <w:t>得</w:t>
            </w:r>
            <w:r>
              <w:rPr>
                <w:rFonts w:hint="eastAsia" w:ascii="仿宋" w:hAnsi="仿宋" w:eastAsia="仿宋" w:cs="宋体"/>
                <w:color w:val="auto"/>
                <w:szCs w:val="21"/>
                <w:highlight w:val="none"/>
                <w:lang w:eastAsia="zh-CN"/>
              </w:rPr>
              <w:t>7</w:t>
            </w:r>
            <w:r>
              <w:rPr>
                <w:rFonts w:hint="eastAsia" w:ascii="仿宋" w:hAnsi="仿宋" w:eastAsia="仿宋" w:cs="宋体"/>
                <w:color w:val="auto"/>
                <w:szCs w:val="21"/>
                <w:highlight w:val="none"/>
              </w:rPr>
              <w:t>分，良好</w:t>
            </w:r>
            <w:r>
              <w:rPr>
                <w:rFonts w:hint="eastAsia" w:ascii="仿宋" w:hAnsi="仿宋" w:eastAsia="仿宋" w:cs="宋体"/>
                <w:color w:val="auto"/>
                <w:szCs w:val="21"/>
                <w:highlight w:val="none"/>
                <w:lang w:val="en-US" w:eastAsia="zh-CN"/>
              </w:rPr>
              <w:t>得</w:t>
            </w:r>
            <w:r>
              <w:rPr>
                <w:rFonts w:hint="eastAsia" w:ascii="仿宋" w:hAnsi="仿宋" w:eastAsia="仿宋" w:cs="宋体"/>
                <w:color w:val="auto"/>
                <w:szCs w:val="21"/>
                <w:highlight w:val="none"/>
                <w:lang w:eastAsia="zh-CN"/>
              </w:rPr>
              <w:t>4</w:t>
            </w:r>
            <w:r>
              <w:rPr>
                <w:rFonts w:hint="eastAsia" w:ascii="仿宋" w:hAnsi="仿宋" w:eastAsia="仿宋" w:cs="宋体"/>
                <w:color w:val="auto"/>
                <w:szCs w:val="21"/>
                <w:highlight w:val="none"/>
              </w:rPr>
              <w:t>分</w:t>
            </w:r>
            <w:r>
              <w:rPr>
                <w:rFonts w:hint="eastAsia" w:ascii="仿宋" w:hAnsi="仿宋" w:eastAsia="仿宋" w:cs="宋体"/>
                <w:color w:val="auto"/>
                <w:szCs w:val="21"/>
                <w:highlight w:val="none"/>
                <w:lang w:eastAsia="zh-CN"/>
              </w:rPr>
              <w:t>，</w:t>
            </w:r>
            <w:r>
              <w:rPr>
                <w:rFonts w:hint="eastAsia" w:ascii="仿宋" w:hAnsi="仿宋" w:eastAsia="仿宋" w:cs="宋体"/>
                <w:color w:val="auto"/>
                <w:szCs w:val="21"/>
                <w:highlight w:val="none"/>
                <w:lang w:val="en-US" w:eastAsia="zh-CN"/>
              </w:rPr>
              <w:t>一般得1分</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eastAsia="zh-CN"/>
              </w:rPr>
              <w:t>；</w:t>
            </w:r>
            <w:r>
              <w:rPr>
                <w:rFonts w:hint="eastAsia" w:ascii="仿宋" w:hAnsi="仿宋" w:eastAsia="仿宋" w:cs="宋体"/>
                <w:color w:val="auto"/>
                <w:szCs w:val="21"/>
                <w:highlight w:val="none"/>
              </w:rPr>
              <w:t>20</w:t>
            </w:r>
            <w:r>
              <w:rPr>
                <w:rFonts w:hint="eastAsia" w:ascii="仿宋" w:hAnsi="仿宋" w:eastAsia="仿宋" w:cs="宋体"/>
                <w:color w:val="auto"/>
                <w:szCs w:val="21"/>
                <w:highlight w:val="none"/>
                <w:lang w:eastAsia="zh-CN"/>
              </w:rPr>
              <w:t>2</w:t>
            </w:r>
            <w:r>
              <w:rPr>
                <w:rFonts w:hint="eastAsia" w:ascii="仿宋" w:hAnsi="仿宋" w:eastAsia="仿宋" w:cs="宋体"/>
                <w:color w:val="auto"/>
                <w:szCs w:val="21"/>
                <w:highlight w:val="none"/>
                <w:lang w:val="en-US" w:eastAsia="zh-CN"/>
              </w:rPr>
              <w:t>0</w:t>
            </w:r>
            <w:r>
              <w:rPr>
                <w:rFonts w:hint="eastAsia" w:ascii="仿宋" w:hAnsi="仿宋" w:eastAsia="仿宋" w:cs="宋体"/>
                <w:color w:val="auto"/>
                <w:szCs w:val="21"/>
                <w:highlight w:val="none"/>
              </w:rPr>
              <w:t>年1月1日以来，主创人员实施过类似影视拍摄、制作等项目的，每有1个得1分，最多得</w:t>
            </w:r>
            <w:r>
              <w:rPr>
                <w:rFonts w:hint="eastAsia" w:ascii="仿宋" w:hAnsi="仿宋" w:eastAsia="仿宋" w:cs="宋体"/>
                <w:color w:val="auto"/>
                <w:szCs w:val="21"/>
                <w:highlight w:val="none"/>
                <w:lang w:val="en-US" w:eastAsia="zh-CN"/>
              </w:rPr>
              <w:t>3</w:t>
            </w:r>
            <w:r>
              <w:rPr>
                <w:rFonts w:hint="eastAsia" w:ascii="仿宋" w:hAnsi="仿宋" w:eastAsia="仿宋" w:cs="宋体"/>
                <w:color w:val="auto"/>
                <w:szCs w:val="21"/>
                <w:highlight w:val="none"/>
              </w:rPr>
              <w:t>分。</w:t>
            </w:r>
          </w:p>
        </w:tc>
        <w:tc>
          <w:tcPr>
            <w:tcW w:w="1345" w:type="dxa"/>
            <w:vMerge w:val="restart"/>
            <w:vAlign w:val="center"/>
          </w:tcPr>
          <w:p>
            <w:pPr>
              <w:spacing w:line="400" w:lineRule="exact"/>
              <w:ind w:firstLine="420" w:firstLineChars="200"/>
              <w:rPr>
                <w:rFonts w:ascii="仿宋" w:hAnsi="仿宋" w:eastAsia="仿宋" w:cs="仿宋"/>
                <w:color w:val="auto"/>
                <w:sz w:val="24"/>
                <w:highlight w:val="none"/>
              </w:rPr>
            </w:pPr>
            <w:r>
              <w:rPr>
                <w:rFonts w:hint="eastAsia" w:ascii="仿宋" w:hAnsi="仿宋" w:eastAsia="仿宋" w:cs="宋体"/>
                <w:color w:val="auto"/>
                <w:szCs w:val="21"/>
                <w:highlight w:val="none"/>
              </w:rPr>
              <w:t>主创人员提供业绩成果PPT展示，并现场讲述成果案例。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1" w:hRule="atLeast"/>
          <w:jc w:val="center"/>
        </w:trPr>
        <w:tc>
          <w:tcPr>
            <w:tcW w:w="651" w:type="dxa"/>
            <w:vMerge w:val="continue"/>
            <w:vAlign w:val="center"/>
          </w:tcPr>
          <w:p>
            <w:pPr>
              <w:jc w:val="center"/>
              <w:rPr>
                <w:rFonts w:ascii="仿宋" w:hAnsi="仿宋" w:eastAsia="仿宋" w:cs="仿宋"/>
                <w:sz w:val="24"/>
              </w:rPr>
            </w:pPr>
          </w:p>
        </w:tc>
        <w:tc>
          <w:tcPr>
            <w:tcW w:w="1009" w:type="dxa"/>
            <w:vMerge w:val="continue"/>
            <w:vAlign w:val="center"/>
          </w:tcPr>
          <w:p>
            <w:pPr>
              <w:spacing w:line="400" w:lineRule="exact"/>
              <w:ind w:firstLine="480" w:firstLineChars="200"/>
              <w:rPr>
                <w:rFonts w:ascii="仿宋" w:hAnsi="仿宋" w:eastAsia="仿宋" w:cs="仿宋"/>
                <w:sz w:val="24"/>
                <w:highlight w:val="none"/>
              </w:rPr>
            </w:pPr>
          </w:p>
        </w:tc>
        <w:tc>
          <w:tcPr>
            <w:tcW w:w="1138" w:type="dxa"/>
            <w:vAlign w:val="center"/>
          </w:tcPr>
          <w:p>
            <w:pPr>
              <w:widowControl/>
              <w:spacing w:line="400" w:lineRule="exact"/>
              <w:ind w:firstLine="0" w:firstLineChars="0"/>
              <w:jc w:val="left"/>
              <w:rPr>
                <w:rFonts w:hint="eastAsia" w:ascii="仿宋" w:hAnsi="仿宋" w:eastAsia="仿宋" w:cs="宋体"/>
                <w:szCs w:val="21"/>
                <w:highlight w:val="none"/>
              </w:rPr>
            </w:pPr>
            <w:r>
              <w:rPr>
                <w:rFonts w:hint="eastAsia" w:ascii="仿宋" w:hAnsi="仿宋" w:eastAsia="仿宋" w:cs="宋体"/>
                <w:szCs w:val="21"/>
                <w:highlight w:val="none"/>
                <w:lang w:val="en-US" w:eastAsia="zh-CN"/>
              </w:rPr>
              <w:t>3.2</w:t>
            </w:r>
            <w:r>
              <w:rPr>
                <w:rFonts w:hint="eastAsia" w:ascii="仿宋" w:hAnsi="仿宋" w:eastAsia="仿宋" w:cs="宋体"/>
                <w:szCs w:val="21"/>
                <w:highlight w:val="none"/>
              </w:rPr>
              <w:t>团队实力</w:t>
            </w:r>
          </w:p>
          <w:p>
            <w:pPr>
              <w:widowControl/>
              <w:spacing w:line="400" w:lineRule="exact"/>
              <w:ind w:firstLine="0" w:firstLineChars="0"/>
              <w:jc w:val="left"/>
              <w:rPr>
                <w:rFonts w:hint="eastAsia" w:ascii="仿宋" w:hAnsi="仿宋" w:eastAsia="仿宋" w:cs="宋体"/>
                <w:szCs w:val="21"/>
                <w:highlight w:val="none"/>
              </w:rPr>
            </w:pPr>
            <w:r>
              <w:rPr>
                <w:rFonts w:hint="eastAsia" w:ascii="仿宋" w:hAnsi="仿宋" w:eastAsia="仿宋" w:cs="宋体"/>
                <w:szCs w:val="21"/>
                <w:highlight w:val="none"/>
              </w:rPr>
              <w:t>（</w:t>
            </w:r>
            <w:r>
              <w:rPr>
                <w:rFonts w:hint="eastAsia" w:ascii="仿宋" w:hAnsi="仿宋" w:eastAsia="仿宋" w:cs="宋体"/>
                <w:color w:val="auto"/>
                <w:szCs w:val="21"/>
                <w:highlight w:val="none"/>
                <w:lang w:eastAsia="zh-CN"/>
              </w:rPr>
              <w:t>1</w:t>
            </w:r>
            <w:r>
              <w:rPr>
                <w:rFonts w:hint="eastAsia" w:ascii="仿宋" w:hAnsi="仿宋" w:eastAsia="仿宋" w:cs="宋体"/>
                <w:color w:val="auto"/>
                <w:szCs w:val="21"/>
                <w:highlight w:val="none"/>
                <w:lang w:val="en-US" w:eastAsia="zh-CN"/>
              </w:rPr>
              <w:t>0</w:t>
            </w:r>
            <w:r>
              <w:rPr>
                <w:rFonts w:hint="eastAsia" w:ascii="仿宋" w:hAnsi="仿宋" w:eastAsia="仿宋" w:cs="宋体"/>
                <w:szCs w:val="21"/>
                <w:highlight w:val="none"/>
              </w:rPr>
              <w:t>分）</w:t>
            </w:r>
          </w:p>
        </w:tc>
        <w:tc>
          <w:tcPr>
            <w:tcW w:w="5787" w:type="dxa"/>
            <w:vAlign w:val="center"/>
          </w:tcPr>
          <w:p>
            <w:pPr>
              <w:widowControl/>
              <w:spacing w:line="400" w:lineRule="exact"/>
              <w:ind w:firstLine="420" w:firstLineChars="20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根据供应商拟派本项目服务团队人员配置、职责划分、专业技术能力（学历、职称、资历等）、经验履历等方面进行评分。</w:t>
            </w:r>
          </w:p>
          <w:p>
            <w:pPr>
              <w:widowControl/>
              <w:spacing w:line="400" w:lineRule="exact"/>
              <w:ind w:firstLine="420" w:firstLineChars="20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优（人员配置齐全、职责划分清晰、专业性强、资历深厚、经验丰富）得10分；</w:t>
            </w:r>
          </w:p>
          <w:p>
            <w:pPr>
              <w:widowControl/>
              <w:spacing w:line="400" w:lineRule="exact"/>
              <w:ind w:firstLine="420" w:firstLineChars="20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良（人员配置较齐全、职责划分较清晰、专业性较强、资历较深厚、经验较丰富）得7分；</w:t>
            </w:r>
          </w:p>
          <w:p>
            <w:pPr>
              <w:widowControl/>
              <w:spacing w:line="400" w:lineRule="exact"/>
              <w:ind w:firstLine="420" w:firstLineChars="20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中（人员配置基本齐全、职责划分基本清晰、专业性和资历、经验一般）得4分；</w:t>
            </w:r>
          </w:p>
          <w:p>
            <w:pPr>
              <w:widowControl/>
              <w:spacing w:line="400" w:lineRule="exact"/>
              <w:ind w:firstLine="420" w:firstLineChars="20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差（人员配置基本齐全、有职责划分、专业性较差、资历和经验较浅）得1分；</w:t>
            </w:r>
          </w:p>
          <w:p>
            <w:pPr>
              <w:widowControl/>
              <w:spacing w:line="400" w:lineRule="exact"/>
              <w:ind w:firstLine="420" w:firstLineChars="20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未提供的得0分。</w:t>
            </w:r>
          </w:p>
        </w:tc>
        <w:tc>
          <w:tcPr>
            <w:tcW w:w="1345" w:type="dxa"/>
            <w:vAlign w:val="center"/>
          </w:tcPr>
          <w:p>
            <w:pPr>
              <w:widowControl/>
              <w:spacing w:line="400" w:lineRule="exact"/>
              <w:ind w:firstLine="420" w:firstLineChars="20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u w:val="none"/>
              </w:rPr>
              <w:t>提供服务团队人员名单、职责划分、人员简历、专业和资历相关证明材料复印件、</w:t>
            </w:r>
            <w:r>
              <w:rPr>
                <w:rFonts w:hint="eastAsia" w:ascii="仿宋" w:hAnsi="仿宋" w:eastAsia="仿宋" w:cs="宋体"/>
                <w:color w:val="auto"/>
                <w:sz w:val="21"/>
                <w:szCs w:val="21"/>
                <w:highlight w:val="none"/>
                <w:u w:val="none"/>
                <w:shd w:val="clear" w:color="auto" w:fill="auto"/>
              </w:rPr>
              <w:t>开标截止日当月前3个月中任意一个月加盖社保局公章或电子章的社保证明</w:t>
            </w:r>
            <w:r>
              <w:rPr>
                <w:rFonts w:hint="eastAsia" w:ascii="仿宋" w:hAnsi="仿宋" w:eastAsia="仿宋" w:cs="宋体"/>
                <w:color w:val="auto"/>
                <w:szCs w:val="21"/>
                <w:highlight w:val="none"/>
                <w:u w:val="none"/>
              </w:rPr>
              <w:t>复印件（成立不足一个月的供应商可提供人员劳动合同复印件），</w:t>
            </w:r>
            <w:r>
              <w:rPr>
                <w:rFonts w:hint="eastAsia" w:ascii="仿宋" w:hAnsi="仿宋" w:eastAsia="仿宋" w:cs="宋体"/>
                <w:color w:val="auto"/>
                <w:szCs w:val="21"/>
                <w:highlight w:val="none"/>
                <w:u w:val="none"/>
                <w:lang w:val="en-US" w:eastAsia="zh-CN"/>
              </w:rPr>
              <w:t>均</w:t>
            </w:r>
            <w:r>
              <w:rPr>
                <w:rFonts w:hint="eastAsia" w:ascii="仿宋" w:hAnsi="仿宋" w:eastAsia="仿宋" w:cs="宋体"/>
                <w:color w:val="auto"/>
                <w:szCs w:val="21"/>
                <w:highlight w:val="none"/>
                <w:u w:val="none"/>
              </w:rPr>
              <w:t>加盖供应商公章。</w:t>
            </w:r>
          </w:p>
        </w:tc>
      </w:tr>
      <w:bookmarkEnd w:id="60"/>
    </w:tbl>
    <w:p>
      <w:pPr>
        <w:pStyle w:val="12"/>
        <w:spacing w:line="400" w:lineRule="exact"/>
        <w:ind w:firstLine="482" w:firstLineChars="200"/>
        <w:rPr>
          <w:rFonts w:ascii="仿宋" w:hAnsi="仿宋" w:eastAsia="仿宋" w:cs="仿宋"/>
          <w:bCs/>
          <w:sz w:val="24"/>
        </w:rPr>
      </w:pPr>
      <w:r>
        <w:rPr>
          <w:rFonts w:hint="eastAsia" w:ascii="仿宋" w:hAnsi="仿宋" w:eastAsia="仿宋" w:cs="仿宋"/>
          <w:b/>
          <w:sz w:val="24"/>
        </w:rPr>
        <w:t>三、无效响应</w:t>
      </w:r>
    </w:p>
    <w:p>
      <w:pPr>
        <w:spacing w:line="440" w:lineRule="exact"/>
        <w:ind w:firstLine="480"/>
        <w:rPr>
          <w:rFonts w:ascii="仿宋" w:hAnsi="仿宋" w:eastAsia="仿宋" w:cs="仿宋"/>
          <w:bCs/>
          <w:sz w:val="24"/>
        </w:rPr>
      </w:pPr>
      <w:r>
        <w:rPr>
          <w:rFonts w:hint="eastAsia" w:ascii="仿宋" w:hAnsi="仿宋" w:eastAsia="仿宋" w:cs="仿宋"/>
          <w:bCs/>
          <w:sz w:val="24"/>
        </w:rPr>
        <w:t>供应商发生以下条款情况之一者，视为无效响应，其响应文件将被拒绝：</w:t>
      </w:r>
    </w:p>
    <w:p>
      <w:pPr>
        <w:spacing w:line="440" w:lineRule="exact"/>
        <w:ind w:firstLine="480"/>
        <w:rPr>
          <w:rFonts w:ascii="仿宋" w:hAnsi="仿宋" w:eastAsia="仿宋" w:cs="仿宋"/>
          <w:bCs/>
          <w:sz w:val="24"/>
        </w:rPr>
      </w:pPr>
      <w:r>
        <w:rPr>
          <w:rFonts w:hint="eastAsia" w:ascii="仿宋" w:hAnsi="仿宋" w:eastAsia="仿宋" w:cs="仿宋"/>
          <w:bCs/>
          <w:sz w:val="24"/>
        </w:rPr>
        <w:t>（一）未通过资格性检查或符合性检查的响应文件；</w:t>
      </w:r>
    </w:p>
    <w:p>
      <w:pPr>
        <w:spacing w:line="440" w:lineRule="exact"/>
        <w:ind w:firstLine="480"/>
        <w:rPr>
          <w:rFonts w:ascii="仿宋" w:hAnsi="仿宋" w:eastAsia="仿宋" w:cs="仿宋"/>
          <w:bCs/>
          <w:sz w:val="24"/>
        </w:rPr>
      </w:pPr>
      <w:r>
        <w:rPr>
          <w:rFonts w:hint="eastAsia" w:ascii="仿宋" w:hAnsi="仿宋" w:eastAsia="仿宋" w:cs="仿宋"/>
          <w:bCs/>
          <w:sz w:val="24"/>
        </w:rPr>
        <w:t>（二）响应文件竞标报价超出规定的最高限价的；</w:t>
      </w:r>
    </w:p>
    <w:p>
      <w:pPr>
        <w:spacing w:line="440" w:lineRule="exact"/>
        <w:ind w:firstLine="480"/>
        <w:rPr>
          <w:rFonts w:ascii="仿宋" w:hAnsi="仿宋" w:eastAsia="仿宋" w:cs="仿宋"/>
          <w:bCs/>
          <w:sz w:val="24"/>
        </w:rPr>
      </w:pPr>
      <w:r>
        <w:rPr>
          <w:rFonts w:hint="eastAsia" w:ascii="仿宋" w:hAnsi="仿宋" w:eastAsia="仿宋" w:cs="仿宋"/>
          <w:bCs/>
          <w:sz w:val="24"/>
        </w:rPr>
        <w:t>（三）响应文件出现多个竞标方案或竞标报价的；</w:t>
      </w:r>
    </w:p>
    <w:p>
      <w:pPr>
        <w:spacing w:line="440" w:lineRule="exact"/>
        <w:ind w:firstLine="480"/>
        <w:rPr>
          <w:rFonts w:ascii="仿宋" w:hAnsi="仿宋" w:eastAsia="仿宋" w:cs="仿宋"/>
          <w:bCs/>
          <w:sz w:val="24"/>
        </w:rPr>
      </w:pPr>
      <w:r>
        <w:rPr>
          <w:rFonts w:hint="eastAsia" w:ascii="仿宋" w:hAnsi="仿宋" w:eastAsia="仿宋" w:cs="仿宋"/>
          <w:bCs/>
          <w:sz w:val="24"/>
        </w:rPr>
        <w:t>（四）单位负责人为同一人或者存在直接控股、管理关系的不同供应商，参加同一合同项下的政府采购活动；</w:t>
      </w:r>
    </w:p>
    <w:p>
      <w:pPr>
        <w:spacing w:line="440" w:lineRule="exact"/>
        <w:ind w:firstLine="480"/>
        <w:rPr>
          <w:rFonts w:ascii="仿宋" w:hAnsi="仿宋" w:eastAsia="仿宋" w:cs="仿宋"/>
          <w:bCs/>
          <w:sz w:val="24"/>
        </w:rPr>
      </w:pPr>
      <w:r>
        <w:rPr>
          <w:rFonts w:hint="eastAsia" w:ascii="仿宋" w:hAnsi="仿宋" w:eastAsia="仿宋" w:cs="仿宋"/>
          <w:bCs/>
          <w:sz w:val="24"/>
        </w:rPr>
        <w:t>（五）为采购项目提供整体设计、规范编制或者项目管理、监理、检测等服务的供应商，再参加该采购项目的其他采购活动的；</w:t>
      </w:r>
    </w:p>
    <w:p>
      <w:pPr>
        <w:spacing w:line="440" w:lineRule="exact"/>
        <w:ind w:firstLine="480"/>
        <w:rPr>
          <w:rFonts w:ascii="仿宋" w:hAnsi="仿宋" w:eastAsia="仿宋" w:cs="仿宋"/>
          <w:bCs/>
          <w:sz w:val="24"/>
        </w:rPr>
      </w:pPr>
      <w:r>
        <w:rPr>
          <w:rFonts w:hint="eastAsia" w:ascii="仿宋" w:hAnsi="仿宋" w:eastAsia="仿宋" w:cs="仿宋"/>
          <w:bCs/>
          <w:sz w:val="24"/>
        </w:rPr>
        <w:t>（六）竞标产品不符合必须强制执行的国家标准的；</w:t>
      </w:r>
    </w:p>
    <w:p>
      <w:pPr>
        <w:spacing w:line="440" w:lineRule="exact"/>
        <w:ind w:firstLine="480"/>
        <w:rPr>
          <w:rFonts w:ascii="仿宋" w:hAnsi="仿宋" w:eastAsia="仿宋" w:cs="仿宋"/>
          <w:bCs/>
          <w:sz w:val="24"/>
        </w:rPr>
      </w:pPr>
      <w:r>
        <w:rPr>
          <w:rFonts w:hint="eastAsia" w:ascii="仿宋" w:hAnsi="仿宋" w:eastAsia="仿宋" w:cs="仿宋"/>
          <w:bCs/>
          <w:sz w:val="24"/>
        </w:rPr>
        <w:t>（七）供应商的服务期（或为：交货时间）、质量保证期及投标有效期不满足竞采文件要求的；</w:t>
      </w:r>
    </w:p>
    <w:p>
      <w:pPr>
        <w:spacing w:line="440" w:lineRule="exact"/>
        <w:ind w:firstLine="480"/>
        <w:rPr>
          <w:rFonts w:ascii="仿宋" w:hAnsi="仿宋" w:eastAsia="仿宋" w:cs="仿宋"/>
          <w:bCs/>
          <w:sz w:val="24"/>
        </w:rPr>
      </w:pPr>
      <w:r>
        <w:rPr>
          <w:rFonts w:hint="eastAsia" w:ascii="仿宋" w:hAnsi="仿宋" w:eastAsia="仿宋" w:cs="仿宋"/>
          <w:bCs/>
          <w:sz w:val="24"/>
        </w:rPr>
        <w:t>（八）响应文件未按照竞采文件第六篇响应文件格式中所规定签字、盖章的；</w:t>
      </w:r>
    </w:p>
    <w:p>
      <w:pPr>
        <w:spacing w:line="440" w:lineRule="exact"/>
        <w:ind w:firstLine="480"/>
        <w:rPr>
          <w:rFonts w:ascii="仿宋" w:hAnsi="仿宋" w:eastAsia="仿宋" w:cs="仿宋"/>
          <w:bCs/>
          <w:sz w:val="24"/>
        </w:rPr>
      </w:pPr>
      <w:r>
        <w:rPr>
          <w:rFonts w:hint="eastAsia" w:ascii="仿宋" w:hAnsi="仿宋" w:eastAsia="仿宋" w:cs="仿宋"/>
          <w:bCs/>
          <w:sz w:val="24"/>
        </w:rPr>
        <w:t>（九）供应商响应文件内容含有违反国家法律、法规的内容，或附有采购人不能接受的条件；</w:t>
      </w:r>
    </w:p>
    <w:p>
      <w:pPr>
        <w:spacing w:line="440" w:lineRule="exact"/>
        <w:ind w:firstLine="480"/>
        <w:rPr>
          <w:rFonts w:ascii="仿宋" w:hAnsi="仿宋" w:eastAsia="仿宋" w:cs="仿宋"/>
          <w:bCs/>
          <w:sz w:val="24"/>
        </w:rPr>
      </w:pPr>
      <w:r>
        <w:rPr>
          <w:rFonts w:hint="eastAsia" w:ascii="仿宋" w:hAnsi="仿宋" w:eastAsia="仿宋" w:cs="仿宋"/>
          <w:bCs/>
          <w:sz w:val="24"/>
        </w:rPr>
        <w:t>（十）评审委员会认定的其他无效投标的情况。</w:t>
      </w:r>
    </w:p>
    <w:p>
      <w:pPr>
        <w:pStyle w:val="12"/>
        <w:spacing w:line="400" w:lineRule="exact"/>
        <w:ind w:firstLine="482" w:firstLineChars="200"/>
        <w:rPr>
          <w:rFonts w:ascii="仿宋" w:hAnsi="仿宋" w:eastAsia="仿宋" w:cs="仿宋"/>
          <w:b/>
          <w:sz w:val="24"/>
        </w:rPr>
      </w:pPr>
      <w:bookmarkStart w:id="61" w:name="_Toc33013335"/>
      <w:bookmarkStart w:id="62" w:name="_Toc531253425"/>
      <w:bookmarkStart w:id="63" w:name="_Toc15007"/>
      <w:bookmarkStart w:id="64" w:name="_Toc24468"/>
      <w:r>
        <w:rPr>
          <w:rFonts w:hint="eastAsia" w:ascii="仿宋" w:hAnsi="仿宋" w:eastAsia="仿宋" w:cs="仿宋"/>
          <w:b/>
          <w:sz w:val="24"/>
        </w:rPr>
        <w:t>四、采购终止</w:t>
      </w:r>
      <w:bookmarkEnd w:id="61"/>
      <w:bookmarkEnd w:id="62"/>
      <w:bookmarkEnd w:id="63"/>
      <w:bookmarkEnd w:id="64"/>
    </w:p>
    <w:p>
      <w:pPr>
        <w:spacing w:line="440" w:lineRule="exact"/>
        <w:ind w:firstLine="480"/>
        <w:rPr>
          <w:rFonts w:ascii="仿宋" w:hAnsi="仿宋" w:eastAsia="仿宋" w:cs="仿宋"/>
          <w:bCs/>
          <w:sz w:val="24"/>
        </w:rPr>
      </w:pPr>
      <w:r>
        <w:rPr>
          <w:rFonts w:hint="eastAsia" w:ascii="仿宋" w:hAnsi="仿宋" w:eastAsia="仿宋" w:cs="仿宋"/>
          <w:bCs/>
          <w:sz w:val="24"/>
        </w:rPr>
        <w:t>出现下列情形之一的，采购人应当终止竞争性磋商采购活动，发布项目终止公告并说明原因，重新开展采购活动：</w:t>
      </w:r>
    </w:p>
    <w:p>
      <w:pPr>
        <w:spacing w:line="440" w:lineRule="exact"/>
        <w:ind w:firstLine="480"/>
        <w:rPr>
          <w:rFonts w:ascii="仿宋" w:hAnsi="仿宋" w:eastAsia="仿宋" w:cs="仿宋"/>
          <w:bCs/>
          <w:sz w:val="24"/>
        </w:rPr>
      </w:pPr>
      <w:r>
        <w:rPr>
          <w:rFonts w:hint="eastAsia" w:ascii="仿宋" w:hAnsi="仿宋" w:eastAsia="仿宋" w:cs="仿宋"/>
          <w:bCs/>
          <w:sz w:val="24"/>
        </w:rPr>
        <w:t>（一）因情况变化，不再符合规定的竞争性磋商采购方式适用情形的；</w:t>
      </w:r>
    </w:p>
    <w:p>
      <w:pPr>
        <w:spacing w:line="440" w:lineRule="exact"/>
        <w:ind w:firstLine="480"/>
        <w:rPr>
          <w:rFonts w:ascii="仿宋" w:hAnsi="仿宋" w:eastAsia="仿宋" w:cs="仿宋"/>
          <w:bCs/>
          <w:sz w:val="24"/>
        </w:rPr>
      </w:pPr>
      <w:r>
        <w:rPr>
          <w:rFonts w:hint="eastAsia" w:ascii="仿宋" w:hAnsi="仿宋" w:eastAsia="仿宋" w:cs="仿宋"/>
          <w:bCs/>
          <w:sz w:val="24"/>
        </w:rPr>
        <w:t xml:space="preserve">（二）出现影响采购公正的违法、违规行为的；  </w:t>
      </w:r>
    </w:p>
    <w:p>
      <w:pPr>
        <w:spacing w:line="440" w:lineRule="exact"/>
        <w:ind w:firstLine="480"/>
        <w:rPr>
          <w:rFonts w:ascii="仿宋" w:hAnsi="仿宋" w:eastAsia="仿宋" w:cs="仿宋"/>
          <w:bCs/>
          <w:sz w:val="24"/>
        </w:rPr>
      </w:pPr>
      <w:r>
        <w:rPr>
          <w:rFonts w:hint="eastAsia" w:ascii="仿宋" w:hAnsi="仿宋" w:eastAsia="仿宋" w:cs="仿宋"/>
          <w:bCs/>
          <w:sz w:val="24"/>
        </w:rPr>
        <w:t>（三）在采购过程中符合要求的供应商或者报价未超过采购预算的供应商不足3家的。</w:t>
      </w:r>
    </w:p>
    <w:p>
      <w:pPr>
        <w:spacing w:line="440" w:lineRule="exact"/>
        <w:ind w:firstLine="480"/>
        <w:rPr>
          <w:rFonts w:ascii="仿宋" w:hAnsi="仿宋" w:eastAsia="仿宋" w:cs="仿宋"/>
          <w:bCs/>
          <w:sz w:val="24"/>
        </w:rPr>
      </w:pPr>
      <w:r>
        <w:rPr>
          <w:rFonts w:hint="eastAsia" w:ascii="仿宋" w:hAnsi="仿宋" w:eastAsia="仿宋" w:cs="仿宋"/>
          <w:bCs/>
          <w:sz w:val="24"/>
        </w:rPr>
        <w:t>（四）项目出现其他实质性影响，可能导致项目无法正常开展的情形。</w:t>
      </w:r>
    </w:p>
    <w:p>
      <w:pPr>
        <w:pStyle w:val="2"/>
        <w:ind w:firstLine="240" w:firstLineChars="100"/>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sectPr>
          <w:footerReference r:id="rId14" w:type="default"/>
          <w:pgSz w:w="11907" w:h="16840"/>
          <w:pgMar w:top="1134" w:right="1003" w:bottom="1134" w:left="1064" w:header="964" w:footer="992" w:gutter="0"/>
          <w:cols w:space="720" w:num="1"/>
          <w:docGrid w:linePitch="312" w:charSpace="0"/>
        </w:sectPr>
      </w:pPr>
    </w:p>
    <w:bookmarkEnd w:id="37"/>
    <w:bookmarkEnd w:id="38"/>
    <w:bookmarkEnd w:id="39"/>
    <w:bookmarkEnd w:id="40"/>
    <w:bookmarkEnd w:id="41"/>
    <w:bookmarkEnd w:id="42"/>
    <w:bookmarkEnd w:id="43"/>
    <w:bookmarkEnd w:id="56"/>
    <w:bookmarkEnd w:id="57"/>
    <w:bookmarkEnd w:id="58"/>
    <w:bookmarkEnd w:id="59"/>
    <w:p>
      <w:pPr>
        <w:pStyle w:val="3"/>
        <w:spacing w:line="440" w:lineRule="exact"/>
        <w:jc w:val="center"/>
        <w:rPr>
          <w:rFonts w:ascii="方正仿宋_GBK" w:hAnsi="方正仿宋_GBK" w:eastAsia="方正仿宋_GBK" w:cs="方正仿宋_GBK"/>
          <w:color w:val="000000" w:themeColor="text1"/>
          <w:kern w:val="0"/>
          <w:sz w:val="32"/>
          <w:highlight w:val="none"/>
          <w14:textFill>
            <w14:solidFill>
              <w14:schemeClr w14:val="tx1"/>
            </w14:solidFill>
          </w14:textFill>
        </w:rPr>
      </w:pPr>
      <w:bookmarkStart w:id="65" w:name="_Toc12272"/>
      <w:r>
        <w:rPr>
          <w:rFonts w:hint="eastAsia" w:ascii="方正仿宋_GBK" w:hAnsi="方正仿宋_GBK" w:eastAsia="方正仿宋_GBK" w:cs="方正仿宋_GBK"/>
          <w:color w:val="000000" w:themeColor="text1"/>
          <w:kern w:val="0"/>
          <w:sz w:val="32"/>
          <w:highlight w:val="none"/>
          <w14:textFill>
            <w14:solidFill>
              <w14:schemeClr w14:val="tx1"/>
            </w14:solidFill>
          </w14:textFill>
        </w:rPr>
        <w:t>第</w:t>
      </w:r>
      <w:r>
        <w:rPr>
          <w:rFonts w:hint="eastAsia" w:ascii="方正仿宋_GBK" w:hAnsi="方正仿宋_GBK" w:eastAsia="方正仿宋_GBK" w:cs="方正仿宋_GBK"/>
          <w:color w:val="000000" w:themeColor="text1"/>
          <w:kern w:val="0"/>
          <w:sz w:val="32"/>
          <w:highlight w:val="none"/>
          <w:lang w:val="en-US"/>
          <w14:textFill>
            <w14:solidFill>
              <w14:schemeClr w14:val="tx1"/>
            </w14:solidFill>
          </w14:textFill>
        </w:rPr>
        <w:t>六</w:t>
      </w:r>
      <w:r>
        <w:rPr>
          <w:rFonts w:hint="eastAsia" w:ascii="方正仿宋_GBK" w:hAnsi="方正仿宋_GBK" w:eastAsia="方正仿宋_GBK" w:cs="方正仿宋_GBK"/>
          <w:color w:val="000000" w:themeColor="text1"/>
          <w:kern w:val="0"/>
          <w:sz w:val="32"/>
          <w:highlight w:val="none"/>
          <w14:textFill>
            <w14:solidFill>
              <w14:schemeClr w14:val="tx1"/>
            </w14:solidFill>
          </w14:textFill>
        </w:rPr>
        <w:t>章</w:t>
      </w:r>
      <w:r>
        <w:rPr>
          <w:rFonts w:ascii="方正仿宋_GBK" w:hAnsi="方正仿宋_GBK" w:eastAsia="方正仿宋_GBK" w:cs="方正仿宋_GBK"/>
          <w:color w:val="000000" w:themeColor="text1"/>
          <w:kern w:val="0"/>
          <w:sz w:val="32"/>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32"/>
          <w:highlight w:val="none"/>
          <w14:textFill>
            <w14:solidFill>
              <w14:schemeClr w14:val="tx1"/>
            </w14:solidFill>
          </w14:textFill>
        </w:rPr>
        <w:t>响应文件格式</w:t>
      </w:r>
      <w:bookmarkEnd w:id="65"/>
    </w:p>
    <w:p>
      <w:pPr>
        <w:rPr>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重庆两江新区人民医院</w:t>
      </w:r>
      <w:r>
        <w:rPr>
          <w:rFonts w:hint="eastAsia"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医院创意科普短视频</w:t>
      </w:r>
      <w:r>
        <w:rPr>
          <w:rFonts w:hint="eastAsia"/>
          <w:color w:val="000000" w:themeColor="text1"/>
          <w:sz w:val="28"/>
          <w:szCs w:val="28"/>
          <w:highlight w:val="none"/>
          <w14:textFill>
            <w14:solidFill>
              <w14:schemeClr w14:val="tx1"/>
            </w14:solidFill>
          </w14:textFill>
        </w:rPr>
        <w:t>拍摄制作服务</w:t>
      </w:r>
    </w:p>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项目响应文件</w:t>
      </w:r>
    </w:p>
    <w:p>
      <w:pPr>
        <w:jc w:val="center"/>
        <w:rPr>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bookmarkStart w:id="66" w:name="_Toc20286_WPSOffice_Level2"/>
      <w:r>
        <w:rPr>
          <w:rFonts w:hint="eastAsia"/>
          <w:color w:val="000000" w:themeColor="text1"/>
          <w:sz w:val="28"/>
          <w:szCs w:val="28"/>
          <w:highlight w:val="none"/>
          <w14:textFill>
            <w14:solidFill>
              <w14:schemeClr w14:val="tx1"/>
            </w14:solidFill>
          </w14:textFill>
        </w:rPr>
        <w:t xml:space="preserve">磋商供应商：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（盖单位公章）</w:t>
      </w:r>
      <w:bookmarkEnd w:id="66"/>
    </w:p>
    <w:p>
      <w:pPr>
        <w:rPr>
          <w:color w:val="000000" w:themeColor="text1"/>
          <w:sz w:val="28"/>
          <w:szCs w:val="28"/>
          <w:highlight w:val="none"/>
          <w14:textFill>
            <w14:solidFill>
              <w14:schemeClr w14:val="tx1"/>
            </w14:solidFill>
          </w14:textFill>
        </w:rPr>
      </w:pPr>
      <w:bookmarkStart w:id="67" w:name="_Toc10290_WPSOffice_Level2"/>
      <w:r>
        <w:rPr>
          <w:rFonts w:hint="eastAsia"/>
          <w:color w:val="000000" w:themeColor="text1"/>
          <w:sz w:val="28"/>
          <w:szCs w:val="28"/>
          <w:highlight w:val="none"/>
          <w14:textFill>
            <w14:solidFill>
              <w14:schemeClr w14:val="tx1"/>
            </w14:solidFill>
          </w14:textFill>
        </w:rPr>
        <w:t xml:space="preserve">法定代表人/负责人或其委托代理人：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（签字）</w:t>
      </w:r>
      <w:bookmarkEnd w:id="67"/>
    </w:p>
    <w:p>
      <w:pP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 xml:space="preserve">     </w:t>
      </w:r>
      <w:bookmarkStart w:id="68" w:name="_Toc511_WPSOffice_Level2"/>
      <w:r>
        <w:rPr>
          <w:rFonts w:hint="eastAsia"/>
          <w:color w:val="000000" w:themeColor="text1"/>
          <w:sz w:val="28"/>
          <w:szCs w:val="28"/>
          <w:highlight w:val="none"/>
          <w14:textFill>
            <w14:solidFill>
              <w14:schemeClr w14:val="tx1"/>
            </w14:solidFill>
          </w14:textFill>
        </w:rPr>
        <w:t>年</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bookmarkEnd w:id="68"/>
    </w:p>
    <w:p>
      <w:pPr>
        <w:rPr>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2576195</wp:posOffset>
                </wp:positionH>
                <wp:positionV relativeFrom="paragraph">
                  <wp:posOffset>8549005</wp:posOffset>
                </wp:positionV>
                <wp:extent cx="200660" cy="379095"/>
                <wp:effectExtent l="0" t="0" r="8890" b="1905"/>
                <wp:wrapNone/>
                <wp:docPr id="7" name="矩形 7"/>
                <wp:cNvGraphicFramePr/>
                <a:graphic xmlns:a="http://schemas.openxmlformats.org/drawingml/2006/main">
                  <a:graphicData uri="http://schemas.microsoft.com/office/word/2010/wordprocessingShape">
                    <wps:wsp>
                      <wps:cNvSpPr>
                        <a:spLocks noChangeArrowheads="1"/>
                      </wps:cNvSpPr>
                      <wps:spPr>
                        <a:xfrm>
                          <a:off x="0" y="0"/>
                          <a:ext cx="200660" cy="379095"/>
                        </a:xfrm>
                        <a:prstGeom prst="rect">
                          <a:avLst/>
                        </a:prstGeom>
                        <a:solidFill>
                          <a:srgbClr val="FFFFFF"/>
                        </a:solidFill>
                        <a:ln w="9525">
                          <a:noFill/>
                        </a:ln>
                        <a:effectLst/>
                      </wps:spPr>
                      <wps:txbx>
                        <w:txbxContent>
                          <w:p/>
                        </w:txbxContent>
                      </wps:txbx>
                      <wps:bodyPr upright="1"/>
                    </wps:wsp>
                  </a:graphicData>
                </a:graphic>
              </wp:anchor>
            </w:drawing>
          </mc:Choice>
          <mc:Fallback>
            <w:pict>
              <v:rect id="_x0000_s1026" o:spid="_x0000_s1026" o:spt="1" style="position:absolute;left:0pt;margin-left:202.85pt;margin-top:673.15pt;height:29.85pt;width:15.8pt;z-index:251662336;mso-width-relative:page;mso-height-relative:page;" fillcolor="#FFFFFF" filled="t" stroked="f" coordsize="21600,21600" o:gfxdata="UEsDBAoAAAAAAIdO4kAAAAAAAAAAAAAAAAAEAAAAZHJzL1BLAwQUAAAACACHTuJAYR6SFtkAAAAN&#10;AQAADwAAAGRycy9kb3ducmV2LnhtbE2PMU/DMBCFdyT+g3VIbNQuSV0IcTogdQIGWiTWa3xNImI7&#10;xE4b/j3HRLe7e0/vvlduZteLE42xC97AcqFAkK+D7Xxj4GO/vXsAERN6i33wZOCHImyq66sSCxvO&#10;/p1Ou9QIDvGxQANtSkMhZaxbchgXYSDP2jGMDhOvYyPtiGcOd728V0pLh53nDy0O9NxS/bWbnAHU&#10;uf1+O2av+5dJ42Mzq+3qUxlze7NUTyASzenfDH/4jA4VMx3C5G0UvYFcrdZsZSHLdQaCLXm25uHA&#10;p1xpBbIq5WWL6hdQSwMEFAAAAAgAh07iQDk0y+zZAQAAsAMAAA4AAABkcnMvZTJvRG9jLnhtbK1T&#10;zW7bMAy+D9g7CLovTjKkXYw4xdAguxRbgW4PoMiyLUx/IJXYeZoBu+0h9jjDXmOU4iZdd+lhPgii&#10;SH7k95Fe3QzWsIMC1N5VfDaZcqac9LV2bcW/fN6+eccZRuFqYbxTFT8q5Dfr169WfSjV3Hfe1AoY&#10;gTgs+1DxLsZQFgXKTlmBEx+UI2fjwYpIJrRFDaIndGuK+XR6VfQe6gBeKkR63ZycfESElwD6ptFS&#10;bbzcW+XiCRWUEZEoYacD8nXutmmUjJ+aBlVkpuLENOaTitB9l85ivRJlCyJ0Wo4tiJe08IyTFdpR&#10;0TPURkTB9qD/gbJagkffxIn0tjgRyYoQi9n0mTYPnQgqcyGpMZxFx/8HKz8e7oHpuuLXnDlhaeC/&#10;v/349fM7u07a9AFLCnkI95DYYbjz8isy52874Vr1HsD3nRI1dTRL8cVfCcnAMXVowCYIosyGrP/x&#10;rL8aIpP0mNbjiiYjyfX2ejldLjKmKB+TA2D8oLxl6VJxoPFm1cXhDmMqL8rHkNyuN7reamOyAe3u&#10;1gA7CFqFbf5GdHwaZhzrK75czBcZ2fmUf4I2LuGovFVjvQvDdIvDbhhF2/n6SMLuA+i2o1Yv6tAg&#10;c6Pj0qVNeWpnDS8/2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R6SFtkAAAANAQAADwAAAAAA&#10;AAABACAAAAAiAAAAZHJzL2Rvd25yZXYueG1sUEsBAhQAFAAAAAgAh07iQDk0y+zZAQAAsAMAAA4A&#10;AAAAAAAAAQAgAAAAKAEAAGRycy9lMm9Eb2MueG1sUEsFBgAAAAAGAAYAWQEAAHMFAAAAAA==&#10;">
                <v:fill on="t" focussize="0,0"/>
                <v:stroke on="f"/>
                <v:imagedata o:title=""/>
                <o:lock v:ext="edit" aspectratio="f"/>
                <v:textbox>
                  <w:txbxContent>
                    <w:p/>
                  </w:txbxContent>
                </v:textbox>
              </v:rect>
            </w:pict>
          </mc:Fallback>
        </mc:AlternateContent>
      </w:r>
    </w:p>
    <w:p>
      <w:pPr>
        <w:rPr>
          <w:rFonts w:ascii="宋体" w:hAnsi="宋体"/>
          <w:bCs/>
          <w:color w:val="000000" w:themeColor="text1"/>
          <w:kern w:val="0"/>
          <w:sz w:val="28"/>
          <w:szCs w:val="28"/>
          <w:highlight w:val="none"/>
          <w:lang w:val="zh-CN"/>
          <w14:textFill>
            <w14:solidFill>
              <w14:schemeClr w14:val="tx1"/>
            </w14:solidFill>
          </w14:textFill>
        </w:rPr>
      </w:pPr>
      <w:bookmarkStart w:id="69" w:name="_Toc533774705"/>
      <w:r>
        <w:rPr>
          <w:color w:val="000000" w:themeColor="text1"/>
          <w:sz w:val="28"/>
          <w:szCs w:val="28"/>
          <w:highlight w:val="none"/>
          <w14:textFill>
            <w14:solidFill>
              <w14:schemeClr w14:val="tx1"/>
            </w14:solidFill>
          </w14:textFill>
        </w:rPr>
        <w:br w:type="page"/>
      </w:r>
    </w:p>
    <w:bookmarkEnd w:id="69"/>
    <w:p>
      <w:pPr>
        <w:jc w:val="center"/>
        <w:rPr>
          <w:rFonts w:ascii="宋体" w:hAnsi="宋体"/>
          <w:b/>
          <w:bCs/>
          <w:color w:val="000000" w:themeColor="text1"/>
          <w:spacing w:val="-2"/>
          <w:sz w:val="24"/>
          <w:highlight w:val="none"/>
          <w14:textFill>
            <w14:solidFill>
              <w14:schemeClr w14:val="tx1"/>
            </w14:solidFill>
          </w14:textFill>
        </w:rPr>
      </w:pPr>
      <w:bookmarkStart w:id="70" w:name="_Toc226969365"/>
      <w:bookmarkStart w:id="71" w:name="_Toc227057971"/>
      <w:bookmarkStart w:id="72" w:name="_Toc107822565"/>
      <w:bookmarkStart w:id="73" w:name="_Toc488655914"/>
      <w:bookmarkStart w:id="74" w:name="_Toc488655908"/>
      <w:bookmarkStart w:id="75" w:name="_Toc227057967"/>
      <w:bookmarkStart w:id="76" w:name="_Toc107822559"/>
      <w:bookmarkStart w:id="77" w:name="_Toc226969361"/>
      <w:r>
        <w:rPr>
          <w:rFonts w:hint="eastAsia" w:ascii="宋体" w:hAnsi="宋体"/>
          <w:b/>
          <w:bCs/>
          <w:color w:val="000000" w:themeColor="text1"/>
          <w:spacing w:val="-2"/>
          <w:sz w:val="24"/>
          <w:highlight w:val="none"/>
          <w14:textFill>
            <w14:solidFill>
              <w14:schemeClr w14:val="tx1"/>
            </w14:solidFill>
          </w14:textFill>
        </w:rPr>
        <w:t>参选函</w:t>
      </w:r>
    </w:p>
    <w:p>
      <w:pPr>
        <w:spacing w:line="5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致：重庆两江新区人民医院</w:t>
      </w:r>
    </w:p>
    <w:p>
      <w:pPr>
        <w:spacing w:line="5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根据【项目名称】的要求【</w:t>
      </w:r>
      <w:r>
        <w:rPr>
          <w:rFonts w:hint="eastAsia" w:ascii="宋体" w:hAnsi="宋体"/>
          <w:color w:val="000000" w:themeColor="text1"/>
          <w:szCs w:val="21"/>
          <w:highlight w:val="none"/>
          <w14:textFill>
            <w14:solidFill>
              <w14:schemeClr w14:val="tx1"/>
            </w14:solidFill>
          </w14:textFill>
        </w:rPr>
        <w:t>磋商供应商名称】提交响应文件一份包含以下内容：</w:t>
      </w:r>
    </w:p>
    <w:p>
      <w:pPr>
        <w:numPr>
          <w:ilvl w:val="0"/>
          <w:numId w:val="5"/>
        </w:numPr>
        <w:spacing w:line="560" w:lineRule="exact"/>
        <w:ind w:left="851"/>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参选报价表</w:t>
      </w:r>
      <w:r>
        <w:rPr>
          <w:rFonts w:ascii="宋体" w:hAnsi="宋体"/>
          <w:color w:val="000000" w:themeColor="text1"/>
          <w:szCs w:val="21"/>
          <w:highlight w:val="none"/>
          <w14:textFill>
            <w14:solidFill>
              <w14:schemeClr w14:val="tx1"/>
            </w14:solidFill>
          </w14:textFill>
        </w:rPr>
        <w:t xml:space="preserve"> </w:t>
      </w:r>
    </w:p>
    <w:p>
      <w:pPr>
        <w:numPr>
          <w:ilvl w:val="0"/>
          <w:numId w:val="5"/>
        </w:numPr>
        <w:spacing w:line="560" w:lineRule="exact"/>
        <w:ind w:left="85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营业执照等复印件</w:t>
      </w:r>
    </w:p>
    <w:p>
      <w:pPr>
        <w:numPr>
          <w:ilvl w:val="0"/>
          <w:numId w:val="5"/>
        </w:numPr>
        <w:spacing w:line="560" w:lineRule="exact"/>
        <w:ind w:left="85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法定代表人/负责人身份证明</w:t>
      </w:r>
    </w:p>
    <w:p>
      <w:pPr>
        <w:numPr>
          <w:ilvl w:val="0"/>
          <w:numId w:val="5"/>
        </w:numPr>
        <w:spacing w:line="560" w:lineRule="exact"/>
        <w:ind w:left="85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法定代表人/负责人授权书</w:t>
      </w:r>
    </w:p>
    <w:p>
      <w:pPr>
        <w:numPr>
          <w:ilvl w:val="0"/>
          <w:numId w:val="5"/>
        </w:numPr>
        <w:spacing w:line="560" w:lineRule="exact"/>
        <w:ind w:left="85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2025年2</w:t>
      </w:r>
      <w:r>
        <w:rPr>
          <w:rFonts w:hint="eastAsia"/>
          <w:color w:val="000000" w:themeColor="text1"/>
          <w:highlight w:val="none"/>
          <w14:textFill>
            <w14:solidFill>
              <w14:schemeClr w14:val="tx1"/>
            </w14:solidFill>
          </w14:textFill>
        </w:rPr>
        <w:t>月任意一月法定代表人和授权代表社保证明材料</w:t>
      </w:r>
    </w:p>
    <w:p>
      <w:pPr>
        <w:numPr>
          <w:ilvl w:val="0"/>
          <w:numId w:val="5"/>
        </w:numPr>
        <w:spacing w:line="560" w:lineRule="exact"/>
        <w:ind w:left="85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信誉声明函</w:t>
      </w:r>
    </w:p>
    <w:p>
      <w:pPr>
        <w:numPr>
          <w:ilvl w:val="0"/>
          <w:numId w:val="5"/>
        </w:numPr>
        <w:spacing w:line="560" w:lineRule="exact"/>
        <w:ind w:left="85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商务响应偏离表</w:t>
      </w:r>
    </w:p>
    <w:p>
      <w:pPr>
        <w:numPr>
          <w:ilvl w:val="0"/>
          <w:numId w:val="5"/>
        </w:numPr>
        <w:spacing w:line="560" w:lineRule="exact"/>
        <w:ind w:left="85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技术响应偏离表</w:t>
      </w:r>
    </w:p>
    <w:p>
      <w:pPr>
        <w:numPr>
          <w:ilvl w:val="0"/>
          <w:numId w:val="5"/>
        </w:numPr>
        <w:spacing w:line="560" w:lineRule="exact"/>
        <w:ind w:left="85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其他资料</w:t>
      </w:r>
    </w:p>
    <w:p>
      <w:pPr>
        <w:spacing w:line="5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据此，</w:t>
      </w:r>
      <w:r>
        <w:rPr>
          <w:rFonts w:hint="eastAsia" w:ascii="宋体" w:hAnsi="宋体"/>
          <w:color w:val="000000" w:themeColor="text1"/>
          <w:szCs w:val="21"/>
          <w:highlight w:val="none"/>
          <w14:textFill>
            <w14:solidFill>
              <w14:schemeClr w14:val="tx1"/>
            </w14:solidFill>
          </w14:textFill>
        </w:rPr>
        <w:t>磋商供应商同意如下内容：</w:t>
      </w:r>
    </w:p>
    <w:p>
      <w:pPr>
        <w:spacing w:line="5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1．所附参选价格表中规定的应提交和交付的服务参选总价为【详见参选报价表】</w:t>
      </w:r>
    </w:p>
    <w:p>
      <w:pPr>
        <w:spacing w:line="5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磋商供应商将按文件的规定履行合同责任和义务。</w:t>
      </w:r>
    </w:p>
    <w:p>
      <w:pPr>
        <w:spacing w:line="5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磋商供应商已详细解读全部文件，包括文件澄清（若有）。</w:t>
      </w:r>
    </w:p>
    <w:p>
      <w:pPr>
        <w:spacing w:line="5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4．遵从本参选有效期为【90】天。</w:t>
      </w:r>
    </w:p>
    <w:p>
      <w:pPr>
        <w:spacing w:line="5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5．我方同意提供按照贵方可能要求的与其参选有关的一切数据或资料。</w:t>
      </w:r>
    </w:p>
    <w:p>
      <w:pPr>
        <w:spacing w:line="56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6．我方承诺：我方不得将本次合</w:t>
      </w:r>
      <w:r>
        <w:rPr>
          <w:rFonts w:hint="eastAsia" w:ascii="宋体" w:hAnsi="宋体"/>
          <w:color w:val="000000" w:themeColor="text1"/>
          <w:szCs w:val="21"/>
          <w:highlight w:val="none"/>
          <w14:textFill>
            <w14:solidFill>
              <w14:schemeClr w14:val="tx1"/>
            </w14:solidFill>
          </w14:textFill>
        </w:rPr>
        <w:t>同的有关资料未经允许向第三方透露。</w:t>
      </w:r>
    </w:p>
    <w:p>
      <w:pPr>
        <w:spacing w:line="560" w:lineRule="exact"/>
        <w:ind w:firstLine="3780" w:firstLineChars="1800"/>
        <w:rPr>
          <w:rFonts w:ascii="宋体" w:hAnsi="宋体"/>
          <w:color w:val="000000" w:themeColor="text1"/>
          <w:szCs w:val="21"/>
          <w:highlight w:val="none"/>
          <w14:textFill>
            <w14:solidFill>
              <w14:schemeClr w14:val="tx1"/>
            </w14:solidFill>
          </w14:textFill>
        </w:rPr>
      </w:pPr>
    </w:p>
    <w:p>
      <w:pPr>
        <w:wordWrap w:val="0"/>
        <w:spacing w:line="560" w:lineRule="exact"/>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磋商供应商：（盖章）</w:t>
      </w:r>
    </w:p>
    <w:p>
      <w:pPr>
        <w:wordWrap w:val="0"/>
        <w:spacing w:line="560" w:lineRule="exact"/>
        <w:jc w:val="righ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磋商供应商法定代表人或负责人或委托代理人：（签字）</w:t>
      </w:r>
    </w:p>
    <w:p>
      <w:pPr>
        <w:wordWrap w:val="0"/>
        <w:spacing w:line="560" w:lineRule="exact"/>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jc w:val="right"/>
        <w:rPr>
          <w:rFonts w:ascii="宋体" w:hAnsi="宋体"/>
          <w:color w:val="000000" w:themeColor="text1"/>
          <w:szCs w:val="21"/>
          <w:highlight w:val="none"/>
          <w14:textFill>
            <w14:solidFill>
              <w14:schemeClr w14:val="tx1"/>
            </w14:solidFill>
          </w14:textFill>
        </w:rPr>
      </w:pPr>
    </w:p>
    <w:p>
      <w:pPr>
        <w:pStyle w:val="27"/>
        <w:numPr>
          <w:ilvl w:val="1"/>
          <w:numId w:val="0"/>
        </w:numPr>
        <w:tabs>
          <w:tab w:val="left" w:pos="576"/>
        </w:tabs>
        <w:rPr>
          <w:rFonts w:ascii="宋体" w:hAnsi="宋体"/>
          <w:color w:val="000000" w:themeColor="text1"/>
          <w:highlight w:val="none"/>
          <w14:textFill>
            <w14:solidFill>
              <w14:schemeClr w14:val="tx1"/>
            </w14:solidFill>
          </w14:textFill>
        </w:rPr>
      </w:pPr>
      <w:bookmarkStart w:id="78" w:name="_Toc27838985"/>
      <w:bookmarkStart w:id="79" w:name="_Toc448331636"/>
      <w:bookmarkStart w:id="80" w:name="_Toc498617641"/>
      <w:bookmarkStart w:id="81" w:name="_Toc21366"/>
      <w:bookmarkStart w:id="82" w:name="_Toc491781615"/>
      <w:bookmarkStart w:id="83" w:name="_Toc46392825"/>
      <w:bookmarkStart w:id="84" w:name="_Toc533774706"/>
      <w:bookmarkStart w:id="85" w:name="_Toc464809794"/>
      <w:bookmarkStart w:id="86" w:name="_Toc30326260"/>
      <w:r>
        <w:rPr>
          <w:rFonts w:hint="eastAsia" w:ascii="宋体" w:hAnsi="宋体"/>
          <w:color w:val="000000" w:themeColor="text1"/>
          <w:highlight w:val="none"/>
          <w:lang w:val="en-US"/>
          <w14:textFill>
            <w14:solidFill>
              <w14:schemeClr w14:val="tx1"/>
            </w14:solidFill>
          </w14:textFill>
        </w:rPr>
        <w:t>一</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参选报价表</w:t>
      </w:r>
      <w:bookmarkEnd w:id="78"/>
      <w:bookmarkEnd w:id="79"/>
      <w:bookmarkEnd w:id="80"/>
      <w:bookmarkEnd w:id="81"/>
      <w:bookmarkEnd w:id="82"/>
      <w:bookmarkEnd w:id="83"/>
      <w:bookmarkEnd w:id="84"/>
      <w:bookmarkEnd w:id="85"/>
      <w:bookmarkEnd w:id="86"/>
    </w:p>
    <w:p>
      <w:pPr>
        <w:pStyle w:val="27"/>
        <w:ind w:firstLine="484" w:firstLineChars="202"/>
        <w:rPr>
          <w:rFonts w:ascii="宋体" w:hAnsi="宋体"/>
          <w:color w:val="000000" w:themeColor="text1"/>
          <w:sz w:val="24"/>
          <w:highlight w:val="none"/>
          <w14:textFill>
            <w14:solidFill>
              <w14:schemeClr w14:val="tx1"/>
            </w14:solidFill>
          </w14:textFill>
        </w:rPr>
      </w:pPr>
      <w:bookmarkStart w:id="87" w:name="_Toc778"/>
      <w:bookmarkStart w:id="88" w:name="_Toc30326261"/>
      <w:bookmarkStart w:id="89" w:name="_Toc46392826"/>
      <w:bookmarkStart w:id="90" w:name="_Toc27838986"/>
      <w:r>
        <w:rPr>
          <w:rFonts w:ascii="宋体" w:hAnsi="宋体"/>
          <w:color w:val="000000" w:themeColor="text1"/>
          <w:sz w:val="24"/>
          <w:highlight w:val="none"/>
          <w14:textFill>
            <w14:solidFill>
              <w14:schemeClr w14:val="tx1"/>
            </w14:solidFill>
          </w14:textFill>
        </w:rPr>
        <w:t>1、参选报价表</w:t>
      </w:r>
      <w:bookmarkEnd w:id="87"/>
      <w:bookmarkEnd w:id="88"/>
      <w:bookmarkEnd w:id="89"/>
      <w:bookmarkEnd w:id="90"/>
    </w:p>
    <w:p>
      <w:pPr>
        <w:spacing w:line="0" w:lineRule="atLeast"/>
        <w:rPr>
          <w:rFonts w:hAnsi="宋体"/>
          <w:bCs/>
          <w:color w:val="000000" w:themeColor="text1"/>
          <w:sz w:val="24"/>
          <w:highlight w:val="none"/>
          <w14:textFill>
            <w14:solidFill>
              <w14:schemeClr w14:val="tx1"/>
            </w14:solidFill>
          </w14:textFill>
        </w:rPr>
      </w:pPr>
    </w:p>
    <w:p>
      <w:pPr>
        <w:spacing w:after="120"/>
        <w:jc w:val="center"/>
        <w:rPr>
          <w:rFonts w:ascii="宋体" w:hAnsi="宋体"/>
          <w:bCs/>
          <w:color w:val="000000" w:themeColor="text1"/>
          <w:sz w:val="24"/>
          <w:highlight w:val="none"/>
          <w14:textFill>
            <w14:solidFill>
              <w14:schemeClr w14:val="tx1"/>
            </w14:solidFill>
          </w14:textFill>
        </w:rPr>
      </w:pPr>
      <w:r>
        <w:rPr>
          <w:rFonts w:hAnsi="宋体"/>
          <w:bCs/>
          <w:color w:val="000000" w:themeColor="text1"/>
          <w:sz w:val="24"/>
          <w:highlight w:val="none"/>
          <w14:textFill>
            <w14:solidFill>
              <w14:schemeClr w14:val="tx1"/>
            </w14:solidFill>
          </w14:textFill>
        </w:rPr>
        <w:t>项目名称：</w:t>
      </w:r>
    </w:p>
    <w:p>
      <w:pPr>
        <w:spacing w:after="120"/>
        <w:jc w:val="center"/>
        <w:rPr>
          <w:rFonts w:ascii="宋体" w:hAnsi="宋体"/>
          <w:bCs/>
          <w:color w:val="000000" w:themeColor="text1"/>
          <w:sz w:val="24"/>
          <w:highlight w:val="none"/>
          <w14:textFill>
            <w14:solidFill>
              <w14:schemeClr w14:val="tx1"/>
            </w14:solidFill>
          </w14:textFill>
        </w:rPr>
      </w:pPr>
    </w:p>
    <w:p>
      <w:pPr>
        <w:spacing w:line="0" w:lineRule="atLeast"/>
        <w:rPr>
          <w:bCs/>
          <w:color w:val="000000" w:themeColor="text1"/>
          <w:sz w:val="24"/>
          <w:highlight w:val="none"/>
          <w14:textFill>
            <w14:solidFill>
              <w14:schemeClr w14:val="tx1"/>
            </w14:solidFill>
          </w14:textFill>
        </w:rPr>
      </w:pPr>
    </w:p>
    <w:tbl>
      <w:tblPr>
        <w:tblStyle w:val="19"/>
        <w:tblW w:w="88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1128"/>
        <w:gridCol w:w="2915"/>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535"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采购内容</w:t>
            </w:r>
          </w:p>
        </w:tc>
        <w:tc>
          <w:tcPr>
            <w:tcW w:w="1128"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数量</w:t>
            </w:r>
          </w:p>
        </w:tc>
        <w:tc>
          <w:tcPr>
            <w:tcW w:w="2915"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投标报价</w:t>
            </w:r>
          </w:p>
          <w:p>
            <w:pPr>
              <w:adjustRightInd w:val="0"/>
              <w:snapToGrid w:val="0"/>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（人民币</w:t>
            </w:r>
            <w:r>
              <w:rPr>
                <w:rFonts w:ascii="宋体"/>
                <w:b/>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535" w:type="dxa"/>
            <w:tcBorders>
              <w:top w:val="single" w:color="auto" w:sz="4" w:space="0"/>
            </w:tcBorders>
            <w:vAlign w:val="center"/>
          </w:tcPr>
          <w:p>
            <w:pPr>
              <w:jc w:val="center"/>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重庆两江新区</w:t>
            </w:r>
            <w:r>
              <w:rPr>
                <w:rFonts w:hint="eastAsia" w:ascii="宋体"/>
                <w:bCs/>
                <w:color w:val="000000" w:themeColor="text1"/>
                <w:szCs w:val="21"/>
                <w:highlight w:val="none"/>
                <w:lang w:val="en-US" w:eastAsia="zh-CN"/>
                <w14:textFill>
                  <w14:solidFill>
                    <w14:schemeClr w14:val="tx1"/>
                  </w14:solidFill>
                </w14:textFill>
              </w:rPr>
              <w:t>人民医院医院</w:t>
            </w:r>
            <w:r>
              <w:rPr>
                <w:rFonts w:hint="eastAsia" w:ascii="宋体" w:hAnsi="Times New Roman" w:eastAsia="宋体" w:cs="Times New Roman"/>
                <w:b w:val="0"/>
                <w:bCs/>
                <w:color w:val="000000" w:themeColor="text1"/>
                <w:sz w:val="21"/>
                <w:szCs w:val="21"/>
                <w:highlight w:val="none"/>
                <w:lang w:val="en-US" w:eastAsia="zh-CN"/>
                <w14:textFill>
                  <w14:solidFill>
                    <w14:schemeClr w14:val="tx1"/>
                  </w14:solidFill>
                </w14:textFill>
              </w:rPr>
              <w:t>创意科普短视频</w:t>
            </w:r>
          </w:p>
        </w:tc>
        <w:tc>
          <w:tcPr>
            <w:tcW w:w="1128" w:type="dxa"/>
            <w:tcBorders>
              <w:top w:val="single" w:color="auto" w:sz="4" w:space="0"/>
            </w:tcBorders>
            <w:vAlign w:val="center"/>
          </w:tcPr>
          <w:p>
            <w:pPr>
              <w:jc w:val="center"/>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1项</w:t>
            </w:r>
          </w:p>
        </w:tc>
        <w:tc>
          <w:tcPr>
            <w:tcW w:w="2915" w:type="dxa"/>
            <w:tcBorders>
              <w:top w:val="single" w:color="auto" w:sz="4" w:space="0"/>
            </w:tcBorders>
            <w:vAlign w:val="center"/>
          </w:tcPr>
          <w:p>
            <w:pPr>
              <w:adjustRightInd w:val="0"/>
              <w:snapToGrid w:val="0"/>
              <w:rPr>
                <w:rFonts w:ascii="宋体"/>
                <w:bCs/>
                <w:color w:val="000000" w:themeColor="text1"/>
                <w:szCs w:val="21"/>
                <w:highlight w:val="none"/>
                <w:u w:val="singl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小写：</w:t>
            </w:r>
            <w:r>
              <w:rPr>
                <w:rFonts w:ascii="宋体"/>
                <w:bCs/>
                <w:color w:val="000000" w:themeColor="text1"/>
                <w:szCs w:val="21"/>
                <w:highlight w:val="none"/>
                <w14:textFill>
                  <w14:solidFill>
                    <w14:schemeClr w14:val="tx1"/>
                  </w14:solidFill>
                </w14:textFill>
              </w:rPr>
              <w:t xml:space="preserve">       RMB</w:t>
            </w:r>
          </w:p>
          <w:p>
            <w:pPr>
              <w:adjustRightInd w:val="0"/>
              <w:snapToGrid w:val="0"/>
              <w:rPr>
                <w:rFonts w:ascii="宋体"/>
                <w:bCs/>
                <w:color w:val="000000" w:themeColor="text1"/>
                <w:szCs w:val="21"/>
                <w:highlight w:val="none"/>
                <w:u w:val="singl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大写：</w:t>
            </w:r>
          </w:p>
        </w:tc>
        <w:tc>
          <w:tcPr>
            <w:tcW w:w="2290" w:type="dxa"/>
            <w:tcBorders>
              <w:top w:val="single" w:color="auto" w:sz="4" w:space="0"/>
            </w:tcBorders>
            <w:vAlign w:val="center"/>
          </w:tcPr>
          <w:p>
            <w:pPr>
              <w:adjustRightInd w:val="0"/>
              <w:snapToGrid w:val="0"/>
              <w:rPr>
                <w:rFonts w:hint="default" w:ascii="宋体" w:eastAsia="宋体"/>
                <w:bCs/>
                <w:color w:val="000000" w:themeColor="text1"/>
                <w:szCs w:val="21"/>
                <w:highlight w:val="none"/>
                <w:u w:val="single"/>
                <w:lang w:val="en-US" w:eastAsia="zh-CN"/>
                <w14:textFill>
                  <w14:solidFill>
                    <w14:schemeClr w14:val="tx1"/>
                  </w14:solidFill>
                </w14:textFill>
              </w:rPr>
            </w:pPr>
            <w:r>
              <w:rPr>
                <w:rFonts w:hint="eastAsia" w:ascii="宋体"/>
                <w:bCs/>
                <w:color w:val="000000" w:themeColor="text1"/>
                <w:szCs w:val="21"/>
                <w:highlight w:val="none"/>
                <w:u w:val="single"/>
                <w:lang w:val="en-US" w:eastAsia="zh-CN"/>
                <w14:textFill>
                  <w14:solidFill>
                    <w14:schemeClr w14:val="tx1"/>
                  </w14:solidFill>
                </w14:textFill>
              </w:rPr>
              <w:t>拍摄完成后7个工作日</w:t>
            </w:r>
          </w:p>
        </w:tc>
      </w:tr>
    </w:tbl>
    <w:p>
      <w:pPr>
        <w:spacing w:line="0" w:lineRule="atLeast"/>
        <w:rPr>
          <w:bCs/>
          <w:color w:val="000000" w:themeColor="text1"/>
          <w:sz w:val="24"/>
          <w:highlight w:val="none"/>
          <w14:textFill>
            <w14:solidFill>
              <w14:schemeClr w14:val="tx1"/>
            </w14:solidFill>
          </w14:textFill>
        </w:rPr>
      </w:pPr>
    </w:p>
    <w:p>
      <w:pPr>
        <w:spacing w:line="0" w:lineRule="atLeas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说明：</w:t>
      </w:r>
    </w:p>
    <w:p>
      <w:pPr>
        <w:pStyle w:val="28"/>
        <w:numPr>
          <w:ilvl w:val="0"/>
          <w:numId w:val="6"/>
        </w:numPr>
        <w:spacing w:line="0" w:lineRule="atLeast"/>
        <w:ind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以上内容为实质性响应内容，</w:t>
      </w:r>
      <w:r>
        <w:rPr>
          <w:rFonts w:hint="eastAsia" w:ascii="宋体" w:hAnsi="宋体"/>
          <w:color w:val="000000" w:themeColor="text1"/>
          <w:highlight w:val="none"/>
          <w14:textFill>
            <w14:solidFill>
              <w14:schemeClr w14:val="tx1"/>
            </w14:solidFill>
          </w14:textFill>
        </w:rPr>
        <w:t>磋商供应商</w:t>
      </w:r>
      <w:r>
        <w:rPr>
          <w:rFonts w:ascii="宋体" w:hAnsi="宋体"/>
          <w:color w:val="000000" w:themeColor="text1"/>
          <w:highlight w:val="none"/>
          <w14:textFill>
            <w14:solidFill>
              <w14:schemeClr w14:val="tx1"/>
            </w14:solidFill>
          </w14:textFill>
        </w:rPr>
        <w:t>漏写或错写，将导致</w:t>
      </w:r>
      <w:r>
        <w:rPr>
          <w:rFonts w:hint="eastAsia" w:ascii="宋体" w:hAnsi="宋体"/>
          <w:color w:val="000000" w:themeColor="text1"/>
          <w:highlight w:val="none"/>
          <w14:textFill>
            <w14:solidFill>
              <w14:schemeClr w14:val="tx1"/>
            </w14:solidFill>
          </w14:textFill>
        </w:rPr>
        <w:t>磋商无效。</w:t>
      </w:r>
    </w:p>
    <w:p>
      <w:pPr>
        <w:pStyle w:val="28"/>
        <w:numPr>
          <w:ilvl w:val="0"/>
          <w:numId w:val="6"/>
        </w:numPr>
        <w:spacing w:line="0" w:lineRule="atLeast"/>
        <w:ind w:firstLineChars="0"/>
        <w:rPr>
          <w:bCs/>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投标报价的小数点保留两位</w:t>
      </w:r>
      <w:r>
        <w:rPr>
          <w:rFonts w:hint="eastAsia" w:ascii="宋体" w:hAnsi="宋体"/>
          <w:color w:val="000000" w:themeColor="text1"/>
          <w:szCs w:val="21"/>
          <w:highlight w:val="none"/>
          <w14:textFill>
            <w14:solidFill>
              <w14:schemeClr w14:val="tx1"/>
            </w14:solidFill>
          </w14:textFill>
        </w:rPr>
        <w:t>。</w:t>
      </w:r>
    </w:p>
    <w:p>
      <w:pPr>
        <w:snapToGrid w:val="0"/>
        <w:rPr>
          <w:rFonts w:ascii="宋体" w:hAnsi="宋体"/>
          <w:color w:val="000000" w:themeColor="text1"/>
          <w:highlight w:val="none"/>
          <w14:textFill>
            <w14:solidFill>
              <w14:schemeClr w14:val="tx1"/>
            </w14:solidFill>
          </w14:textFill>
        </w:rPr>
      </w:pPr>
    </w:p>
    <w:p>
      <w:pPr>
        <w:snapToGrid w:val="0"/>
        <w:jc w:val="right"/>
        <w:rPr>
          <w:rFonts w:ascii="宋体" w:hAnsi="宋体"/>
          <w:color w:val="000000" w:themeColor="text1"/>
          <w:highlight w:val="none"/>
          <w14:textFill>
            <w14:solidFill>
              <w14:schemeClr w14:val="tx1"/>
            </w14:solidFill>
          </w14:textFill>
        </w:rPr>
      </w:pPr>
    </w:p>
    <w:p>
      <w:pPr>
        <w:wordWrap w:val="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磋商供应商：（盖章）</w:t>
      </w:r>
    </w:p>
    <w:p>
      <w:pPr>
        <w:wordWrap w:val="0"/>
        <w:jc w:val="righ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磋商供应商法定代表人或负责人或委托代理人：（签字）</w:t>
      </w:r>
    </w:p>
    <w:p>
      <w:pPr>
        <w:wordWrap w:val="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14:textFill>
            <w14:solidFill>
              <w14:schemeClr w14:val="tx1"/>
            </w14:solidFill>
          </w14:textFill>
        </w:rPr>
        <w:t xml:space="preserve"> </w:t>
      </w:r>
    </w:p>
    <w:p>
      <w:pPr>
        <w:widowControl/>
        <w:jc w:val="left"/>
        <w:rPr>
          <w:rFonts w:ascii="宋体" w:hAnsi="宋体"/>
          <w:bCs/>
          <w:color w:val="000000" w:themeColor="text1"/>
          <w:kern w:val="0"/>
          <w:sz w:val="24"/>
          <w:szCs w:val="28"/>
          <w:highlight w:val="none"/>
          <w14:textFill>
            <w14:solidFill>
              <w14:schemeClr w14:val="tx1"/>
            </w14:solidFill>
          </w14:textFill>
        </w:rPr>
      </w:pPr>
    </w:p>
    <w:p>
      <w:pPr>
        <w:widowControl/>
        <w:jc w:val="left"/>
        <w:rPr>
          <w:rFonts w:ascii="宋体" w:hAnsi="宋体"/>
          <w:color w:val="000000" w:themeColor="text1"/>
          <w:sz w:val="24"/>
          <w:highlight w:val="none"/>
          <w14:textFill>
            <w14:solidFill>
              <w14:schemeClr w14:val="tx1"/>
            </w14:solidFill>
          </w14:textFill>
        </w:rPr>
      </w:pPr>
    </w:p>
    <w:p>
      <w:pPr>
        <w:pStyle w:val="18"/>
        <w:rPr>
          <w:color w:val="000000" w:themeColor="text1"/>
          <w:highlight w:val="none"/>
          <w:lang w:val="en-US"/>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7"/>
        <w:numPr>
          <w:ilvl w:val="1"/>
          <w:numId w:val="0"/>
        </w:numPr>
        <w:tabs>
          <w:tab w:val="left" w:pos="576"/>
        </w:tabs>
        <w:rPr>
          <w:rFonts w:ascii="宋体" w:hAnsi="宋体"/>
          <w:color w:val="000000" w:themeColor="text1"/>
          <w:highlight w:val="none"/>
          <w14:textFill>
            <w14:solidFill>
              <w14:schemeClr w14:val="tx1"/>
            </w14:solidFill>
          </w14:textFill>
        </w:rPr>
      </w:pPr>
      <w:bookmarkStart w:id="91" w:name="_Toc30326263"/>
      <w:bookmarkStart w:id="92" w:name="_Toc27838988"/>
      <w:bookmarkStart w:id="93" w:name="_Toc533774707"/>
      <w:bookmarkStart w:id="94" w:name="_Toc46392829"/>
      <w:bookmarkStart w:id="95" w:name="_Toc29034"/>
      <w:r>
        <w:rPr>
          <w:rFonts w:hint="eastAsia" w:ascii="宋体" w:hAnsi="宋体"/>
          <w:color w:val="000000" w:themeColor="text1"/>
          <w:highlight w:val="none"/>
          <w:lang w:val="en-US"/>
          <w14:textFill>
            <w14:solidFill>
              <w14:schemeClr w14:val="tx1"/>
            </w14:solidFill>
          </w14:textFill>
        </w:rPr>
        <w:t>二</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14:textFill>
            <w14:solidFill>
              <w14:schemeClr w14:val="tx1"/>
            </w14:solidFill>
          </w14:textFill>
        </w:rPr>
        <w:t>营业执照等复印件</w:t>
      </w:r>
      <w:bookmarkEnd w:id="91"/>
      <w:bookmarkEnd w:id="92"/>
      <w:bookmarkEnd w:id="93"/>
      <w:bookmarkEnd w:id="94"/>
      <w:bookmarkEnd w:id="95"/>
    </w:p>
    <w:bookmarkEnd w:id="70"/>
    <w:bookmarkEnd w:id="71"/>
    <w:p>
      <w:pPr>
        <w:widowControl/>
        <w:jc w:val="left"/>
        <w:rPr>
          <w:rFonts w:ascii="宋体" w:hAnsi="宋体"/>
          <w:bCs/>
          <w:color w:val="000000" w:themeColor="text1"/>
          <w:kern w:val="0"/>
          <w:sz w:val="24"/>
          <w:szCs w:val="28"/>
          <w:highlight w:val="none"/>
          <w14:textFill>
            <w14:solidFill>
              <w14:schemeClr w14:val="tx1"/>
            </w14:solidFill>
          </w14:textFill>
        </w:rPr>
      </w:pPr>
      <w:bookmarkStart w:id="96" w:name="_Toc533774711"/>
      <w:bookmarkStart w:id="97" w:name="_Toc226969366"/>
      <w:bookmarkStart w:id="98" w:name="_Toc227057972"/>
    </w:p>
    <w:p>
      <w:pPr>
        <w:widowControl/>
        <w:jc w:val="left"/>
        <w:rPr>
          <w:rFonts w:ascii="宋体" w:hAnsi="宋体"/>
          <w:bCs/>
          <w:color w:val="000000" w:themeColor="text1"/>
          <w:kern w:val="0"/>
          <w:sz w:val="28"/>
          <w:szCs w:val="28"/>
          <w:highlight w:val="none"/>
          <w:lang w:val="zh-CN"/>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pStyle w:val="27"/>
        <w:numPr>
          <w:ilvl w:val="1"/>
          <w:numId w:val="0"/>
        </w:numPr>
        <w:tabs>
          <w:tab w:val="left" w:pos="576"/>
        </w:tabs>
        <w:rPr>
          <w:rFonts w:ascii="宋体" w:hAnsi="宋体"/>
          <w:color w:val="000000" w:themeColor="text1"/>
          <w:highlight w:val="none"/>
          <w14:textFill>
            <w14:solidFill>
              <w14:schemeClr w14:val="tx1"/>
            </w14:solidFill>
          </w14:textFill>
        </w:rPr>
      </w:pPr>
      <w:bookmarkStart w:id="99" w:name="_Toc27838993"/>
      <w:bookmarkStart w:id="100" w:name="_Toc46392832"/>
      <w:bookmarkStart w:id="101" w:name="_Toc30326267"/>
      <w:bookmarkStart w:id="102" w:name="_Toc22355"/>
      <w:r>
        <w:rPr>
          <w:rFonts w:hint="eastAsia" w:ascii="宋体" w:hAnsi="宋体"/>
          <w:color w:val="000000" w:themeColor="text1"/>
          <w:highlight w:val="none"/>
          <w:lang w:val="en-US"/>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/负责人身份证明</w:t>
      </w:r>
      <w:bookmarkEnd w:id="96"/>
      <w:bookmarkEnd w:id="99"/>
      <w:bookmarkEnd w:id="100"/>
      <w:bookmarkEnd w:id="101"/>
      <w:bookmarkEnd w:id="102"/>
    </w:p>
    <w:p>
      <w:pPr>
        <w:pStyle w:val="7"/>
        <w:rPr>
          <w:rFonts w:ascii="宋体" w:hAnsi="宋体"/>
          <w:bCs/>
          <w:color w:val="000000" w:themeColor="text1"/>
          <w:sz w:val="21"/>
          <w:szCs w:val="21"/>
          <w:highlight w:val="none"/>
          <w14:textFill>
            <w14:solidFill>
              <w14:schemeClr w14:val="tx1"/>
            </w14:solidFill>
          </w14:textFill>
        </w:rPr>
      </w:pPr>
      <w:bookmarkStart w:id="103" w:name="_Toc515549295"/>
      <w:r>
        <w:rPr>
          <w:rFonts w:hint="eastAsia" w:ascii="宋体" w:hAnsi="宋体"/>
          <w:bCs/>
          <w:color w:val="000000" w:themeColor="text1"/>
          <w:sz w:val="21"/>
          <w:szCs w:val="21"/>
          <w:highlight w:val="none"/>
          <w14:textFill>
            <w14:solidFill>
              <w14:schemeClr w14:val="tx1"/>
            </w14:solidFill>
          </w14:textFill>
        </w:rPr>
        <w:t>磋商供应商名称：</w:t>
      </w:r>
      <w:bookmarkEnd w:id="103"/>
    </w:p>
    <w:p>
      <w:pPr>
        <w:pStyle w:val="7"/>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地址：</w:t>
      </w:r>
    </w:p>
    <w:p>
      <w:pPr>
        <w:pStyle w:val="7"/>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成立时间：</w:t>
      </w:r>
    </w:p>
    <w:p>
      <w:pPr>
        <w:pStyle w:val="7"/>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经营期限：</w:t>
      </w:r>
    </w:p>
    <w:p>
      <w:pPr>
        <w:pStyle w:val="7"/>
        <w:rPr>
          <w:rFonts w:ascii="宋体" w:hAnsi="宋体"/>
          <w:bCs/>
          <w:color w:val="000000" w:themeColor="text1"/>
          <w:sz w:val="21"/>
          <w:szCs w:val="21"/>
          <w:highlight w:val="none"/>
          <w:u w:val="singl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姓名：</w:t>
      </w:r>
      <w:r>
        <w:rPr>
          <w:rFonts w:ascii="宋体" w:hAnsi="宋体"/>
          <w:bCs/>
          <w:color w:val="000000" w:themeColor="text1"/>
          <w:sz w:val="21"/>
          <w:szCs w:val="21"/>
          <w:highlight w:val="none"/>
          <w14:textFill>
            <w14:solidFill>
              <w14:schemeClr w14:val="tx1"/>
            </w14:solidFill>
          </w14:textFill>
        </w:rPr>
        <w:t xml:space="preserve">        </w:t>
      </w:r>
      <w:r>
        <w:rPr>
          <w:rFonts w:hint="eastAsia" w:ascii="宋体" w:hAnsi="宋体"/>
          <w:bCs/>
          <w:color w:val="000000" w:themeColor="text1"/>
          <w:sz w:val="21"/>
          <w:szCs w:val="21"/>
          <w:highlight w:val="none"/>
          <w14:textFill>
            <w14:solidFill>
              <w14:schemeClr w14:val="tx1"/>
            </w14:solidFill>
          </w14:textFill>
        </w:rPr>
        <w:t>性别：</w:t>
      </w:r>
      <w:r>
        <w:rPr>
          <w:rFonts w:ascii="宋体" w:hAnsi="宋体"/>
          <w:bCs/>
          <w:color w:val="000000" w:themeColor="text1"/>
          <w:sz w:val="21"/>
          <w:szCs w:val="21"/>
          <w:highlight w:val="none"/>
          <w14:textFill>
            <w14:solidFill>
              <w14:schemeClr w14:val="tx1"/>
            </w14:solidFill>
          </w14:textFill>
        </w:rPr>
        <w:t xml:space="preserve">        </w:t>
      </w:r>
      <w:r>
        <w:rPr>
          <w:rFonts w:hint="eastAsia" w:ascii="宋体" w:hAnsi="宋体"/>
          <w:bCs/>
          <w:color w:val="000000" w:themeColor="text1"/>
          <w:sz w:val="21"/>
          <w:szCs w:val="21"/>
          <w:highlight w:val="none"/>
          <w14:textFill>
            <w14:solidFill>
              <w14:schemeClr w14:val="tx1"/>
            </w14:solidFill>
          </w14:textFill>
        </w:rPr>
        <w:t>年龄：</w:t>
      </w:r>
      <w:r>
        <w:rPr>
          <w:rFonts w:ascii="宋体" w:hAnsi="宋体"/>
          <w:bCs/>
          <w:color w:val="000000" w:themeColor="text1"/>
          <w:sz w:val="21"/>
          <w:szCs w:val="21"/>
          <w:highlight w:val="none"/>
          <w14:textFill>
            <w14:solidFill>
              <w14:schemeClr w14:val="tx1"/>
            </w14:solidFill>
          </w14:textFill>
        </w:rPr>
        <w:t xml:space="preserve">       </w:t>
      </w:r>
      <w:r>
        <w:rPr>
          <w:rFonts w:hint="eastAsia" w:ascii="宋体" w:hAnsi="宋体"/>
          <w:bCs/>
          <w:color w:val="000000" w:themeColor="text1"/>
          <w:sz w:val="21"/>
          <w:szCs w:val="21"/>
          <w:highlight w:val="none"/>
          <w14:textFill>
            <w14:solidFill>
              <w14:schemeClr w14:val="tx1"/>
            </w14:solidFill>
          </w14:textFill>
        </w:rPr>
        <w:t>职务：</w:t>
      </w:r>
    </w:p>
    <w:p>
      <w:pPr>
        <w:pStyle w:val="7"/>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系【磋商供应商名称】的法定代表人</w:t>
      </w:r>
      <w:r>
        <w:rPr>
          <w:rFonts w:ascii="宋体" w:hAnsi="宋体"/>
          <w:bCs/>
          <w:color w:val="000000" w:themeColor="text1"/>
          <w:sz w:val="21"/>
          <w:szCs w:val="21"/>
          <w:highlight w:val="none"/>
          <w14:textFill>
            <w14:solidFill>
              <w14:schemeClr w14:val="tx1"/>
            </w14:solidFill>
          </w14:textFill>
        </w:rPr>
        <w:t>/负责人。</w:t>
      </w:r>
    </w:p>
    <w:p>
      <w:pPr>
        <w:pStyle w:val="7"/>
        <w:ind w:firstLine="3045" w:firstLineChars="1450"/>
        <w:rPr>
          <w:rFonts w:ascii="宋体" w:hAnsi="宋体"/>
          <w:bCs/>
          <w:color w:val="000000" w:themeColor="text1"/>
          <w:sz w:val="21"/>
          <w:szCs w:val="21"/>
          <w:highlight w:val="none"/>
          <w14:textFill>
            <w14:solidFill>
              <w14:schemeClr w14:val="tx1"/>
            </w14:solidFill>
          </w14:textFill>
        </w:rPr>
      </w:pPr>
    </w:p>
    <w:p>
      <w:pPr>
        <w:pStyle w:val="7"/>
        <w:ind w:firstLine="3255" w:firstLineChars="155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特此证明</w:t>
      </w:r>
    </w:p>
    <w:p>
      <w:pPr>
        <w:pStyle w:val="7"/>
        <w:rPr>
          <w:rFonts w:ascii="宋体" w:hAnsi="宋体"/>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2641600</wp:posOffset>
                </wp:positionH>
                <wp:positionV relativeFrom="paragraph">
                  <wp:posOffset>26035</wp:posOffset>
                </wp:positionV>
                <wp:extent cx="2945130" cy="1847850"/>
                <wp:effectExtent l="4445" t="5080" r="22225" b="1397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945130" cy="184785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pPr>
                              <w:jc w:val="center"/>
                              <w:rPr>
                                <w:rFonts w:hAnsi="宋体"/>
                                <w:sz w:val="24"/>
                              </w:rPr>
                            </w:pPr>
                            <w:r>
                              <w:rPr>
                                <w:rFonts w:hint="eastAsia" w:hAnsi="宋体"/>
                                <w:sz w:val="24"/>
                              </w:rPr>
                              <w:t>贴于此处</w:t>
                            </w:r>
                          </w:p>
                          <w:p>
                            <w:pPr>
                              <w:jc w:val="center"/>
                              <w:rPr>
                                <w:rFonts w:hAnsi="宋体"/>
                                <w:sz w:val="28"/>
                                <w:szCs w:val="28"/>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2.05pt;height:145.5pt;width:231.9pt;z-index:251665408;mso-width-relative:page;mso-height-relative:page;" fillcolor="#FFFFFF" filled="t" stroked="t" coordsize="21600,21600" o:gfxdata="UEsDBAoAAAAAAIdO4kAAAAAAAAAAAAAAAAAEAAAAZHJzL1BLAwQUAAAACACHTuJA2sFr99cAAAAJ&#10;AQAADwAAAGRycy9kb3ducmV2LnhtbE2PwU6EMBCG7ya+QzMm3tzSVVlAysZo9ORF3MRroZUS6ZTQ&#10;wqJP7+zJvc3kn/zzfeV+dQNbzBR6jxLEJgFmsPW6x07C4ePlJgMWokKtBo9Gwo8JsK8uL0pVaH/E&#10;d7PUsWNUgqFQEmyMY8F5aK1xKmz8aJCyLz85FWmdOq4ndaRyN/BtkqTcqR7pg1WjebKm/a5nJ2F9&#10;+23y+VW0dbRZuvu8XZ4fD1zK6yuRPACLZo3/x3DCJ3SoiKnxM+rABgl3IiWXeBqAUZ7tclJpJGzz&#10;ewG8Kvm5QfUHUEsDBBQAAAAIAIdO4kCEa/sZZwIAAK8EAAAOAAAAZHJzL2Uyb0RvYy54bWytVM1u&#10;EzEQviPxDpbvdLMhadNVN1XVqgipQKXCAzheb9bC9pixk005walCHHgAXoAbJ67wNOXnLZj1piUt&#10;HHpgD5bHY3/+vm/Gu7e/soYtFQYNruT51oAz5SRU2s1L/uL58YMJZyEKVwkDTpX8XAW+P71/b6/1&#10;hRpCA6ZSyAjEhaL1JW9i9EWWBdkoK8IWeOUoWQNaESnEeVahaAndmmw4GGxnLWDlEaQKgVaP+iRf&#10;I+JdAKGutVRHIBdWudijojIikqTQaB/4NLGtayXjs7oOKjJTclIa00iX0HzWjdl0TxRzFL7Rck1B&#10;3IXCLU1WaEeXXkMdiSjYAvVfUFZLhAB13JJgs15IcoRU5INb3pw1wqukhawO/tr08P9g5dPlKTJd&#10;lXybMycsFfz7l7c/Pr2//Pi1YJcfPv968+7ntwtaYNudWa0PBZ0586fYyQ3+BOTLwBwcNsLN1QEi&#10;tI0SFVHMu/3ZjQNdEOgom7VPoKK7xCJC8m1Vo+0AyRG2SuU5vy6PWkUmaXG4OxrnD6lyknL5ZLQz&#10;GacCZqK4Ou4xxEcKLOsmJa8NtEQM44GJCp2I6rRvvHSnWJ6E2HEUxdW5pAmMro61MSnA+ezQIFsK&#10;aqDj9CVZJH1zm3GsLfnueDhOyDdyYRNikL5/QVhNFJnRtuSTzU3GdTxU6uU13ysb+3LE1Wy1rswM&#10;qnNyF6Hvc3rlNGkAX3PWUo+XPLxaCFScmceOKrSbj0bdo0jBaLwzpAA3M7PNjHCSoEoeOeunh7F/&#10;SAuPet7QTXk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wWv31wAAAAkBAAAPAAAAAAAAAAEAIAAAACIAAABkcnMvZG93bnJldi54bWxQSwEC&#10;FAAUAAAACACHTuJAhGv7GWcCAACvBAAADgAAAAAAAAABACAAAAAm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pPr>
                        <w:jc w:val="center"/>
                        <w:rPr>
                          <w:rFonts w:hAnsi="宋体"/>
                          <w:sz w:val="24"/>
                        </w:rPr>
                      </w:pPr>
                      <w:r>
                        <w:rPr>
                          <w:rFonts w:hint="eastAsia" w:hAnsi="宋体"/>
                          <w:sz w:val="24"/>
                        </w:rPr>
                        <w:t>贴于此处</w:t>
                      </w:r>
                    </w:p>
                    <w:p>
                      <w:pPr>
                        <w:jc w:val="center"/>
                        <w:rPr>
                          <w:rFonts w:hAnsi="宋体"/>
                          <w:sz w:val="28"/>
                          <w:szCs w:val="28"/>
                        </w:rPr>
                      </w:pPr>
                    </w:p>
                    <w:p>
                      <w:pPr>
                        <w:jc w:val="center"/>
                        <w:rPr>
                          <w:szCs w:val="21"/>
                        </w:rPr>
                      </w:pP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-250825</wp:posOffset>
                </wp:positionH>
                <wp:positionV relativeFrom="paragraph">
                  <wp:posOffset>24765</wp:posOffset>
                </wp:positionV>
                <wp:extent cx="2882900" cy="1849120"/>
                <wp:effectExtent l="4445" t="4445" r="8255" b="1333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82900" cy="184912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pPr>
                              <w:jc w:val="center"/>
                              <w:rPr>
                                <w:rFonts w:hAnsi="宋体"/>
                                <w:sz w:val="24"/>
                              </w:rPr>
                            </w:pPr>
                            <w:r>
                              <w:rPr>
                                <w:rFonts w:hint="eastAsia"/>
                                <w:sz w:val="24"/>
                              </w:rPr>
                              <w:t>贴于此处</w:t>
                            </w:r>
                          </w:p>
                          <w:p>
                            <w:pPr>
                              <w:jc w:val="center"/>
                              <w:rPr>
                                <w:rFonts w:hAnsi="宋体"/>
                                <w:sz w:val="28"/>
                                <w:szCs w:val="28"/>
                              </w:rPr>
                            </w:pPr>
                          </w:p>
                          <w:p>
                            <w:pPr>
                              <w:spacing w:line="500" w:lineRule="exact"/>
                              <w:jc w:val="center"/>
                              <w:rPr>
                                <w:rFonts w:ascii="宋体" w:hAnsi="宋体"/>
                                <w:b/>
                                <w:bCs/>
                                <w:color w:val="000000"/>
                                <w:sz w:val="28"/>
                                <w:szCs w:val="28"/>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75pt;margin-top:1.95pt;height:145.6pt;width:227pt;z-index:251664384;mso-width-relative:page;mso-height-relative:page;" fillcolor="#FFFFFF" filled="t" stroked="t" coordsize="21600,21600" o:gfxdata="UEsDBAoAAAAAAIdO4kAAAAAAAAAAAAAAAAAEAAAAZHJzL1BLAwQUAAAACACHTuJAdT6EYNgAAAAJ&#10;AQAADwAAAGRycy9kb3ducmV2LnhtbE2PMU/DMBSEdyT+g/WQ2FrHTVuakJcKgWBiIVRidWITR8TP&#10;UeykgV+Pmeh4utPdd8VxsT2b9eg7RwhinQDT1DjVUYtwen9eHYD5IEnJ3pFG+NYejuX1VSFz5c70&#10;pucqtCyWkM8lgglhyDn3jdFW+rUbNEXv041WhijHlqtRnmO57fkmSfbcyo7igpGDfjS6+aomi7C8&#10;/tTZ9CKaKpjD/u4jnZ8eThzx9kYk98CCXsJ/GP7wIzqUkal2EynPeoRVmu1iFCHNgEV/K7ZR1wib&#10;bCeAlwW/fFD+AlBLAwQUAAAACACHTuJADQwMrmYCAACvBAAADgAAAGRycy9lMm9Eb2MueG1srVTN&#10;bhMxEL4j8Q6W73SzUQLJqpuqalWEVCBS4QEcrzdrYXvM2MmmnOCEEAcegBfgxokrPE35eQtmvWlJ&#10;C4ce2IPl8difv++b8e4fbKxha4VBgyt5vjfgTDkJlXbLkj9/dnJvwlmIwlXCgFMlP1eBH8zu3tlv&#10;faGG0ICpFDICcaFofcmbGH2RZUE2yoqwB145StaAVkQKcZlVKFpCtyYbDgb3sxaw8ghShUCrx32S&#10;bxHxNoBQ11qqY5Arq1zsUVEZEUlSaLQPfJbY1rWS8WldBxWZKTkpjWmkS2i+6MZsti+KJQrfaLml&#10;IG5D4YYmK7SjS6+gjkUUbIX6LyirJUKAOu5JsFkvJDlCKvLBDW/OGuFV0kJWB39levh/sPLJeo5M&#10;VyUfc+aEpYJ///Lmx6f3Fx+/Fuziw+dfr9/9/PaWFti4M6v1oaAzZ36OndzgT0G+CMzBUSPcUh0i&#10;QtsoURHFvNufXTvQBYGOskX7GCq6S6wiJN82NdoOkBxhm1Se86vyqE1kkhaHk8lwOqDKScrlk9E0&#10;H6YCZqK4PO4xxIcKLOsmJa8NtEQM46GJCp2Iat43XrpTrE9D7DiK4vJc0gRGVyfamBTgcnFkkK0F&#10;NdBJ+pIskr67zTjWlnw6Ho4T8rVc2IUYpO9fEFYTRWa0Lflkd5NxHQ+VennL99LGvhxxs9hsK7OA&#10;6pzcRej7nF45TRrAV5y11OMlDy9XAhVn5pGjCk3z0ah7FCkYjR+QnQx3M4vdjHCSoEoeOeunR7F/&#10;SCuPetnQTXkS7+CQqlrrZG1HtWe17QXq4+T49s11D2U3Trv+/Gd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oRg2AAAAAkBAAAPAAAAAAAAAAEAIAAAACIAAABkcnMvZG93bnJldi54bWxQSwEC&#10;FAAUAAAACACHTuJADQwMr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pPr>
                        <w:jc w:val="center"/>
                        <w:rPr>
                          <w:rFonts w:hAnsi="宋体"/>
                          <w:sz w:val="24"/>
                        </w:rPr>
                      </w:pPr>
                      <w:r>
                        <w:rPr>
                          <w:rFonts w:hint="eastAsia"/>
                          <w:sz w:val="24"/>
                        </w:rPr>
                        <w:t>贴于此处</w:t>
                      </w:r>
                    </w:p>
                    <w:p>
                      <w:pPr>
                        <w:jc w:val="center"/>
                        <w:rPr>
                          <w:rFonts w:hAnsi="宋体"/>
                          <w:sz w:val="28"/>
                          <w:szCs w:val="28"/>
                        </w:rPr>
                      </w:pPr>
                    </w:p>
                    <w:p>
                      <w:pPr>
                        <w:spacing w:line="500" w:lineRule="exact"/>
                        <w:jc w:val="center"/>
                        <w:rPr>
                          <w:rFonts w:ascii="宋体" w:hAnsi="宋体"/>
                          <w:b/>
                          <w:bCs/>
                          <w:color w:val="000000"/>
                          <w:sz w:val="28"/>
                          <w:szCs w:val="28"/>
                        </w:rPr>
                      </w:pPr>
                    </w:p>
                    <w:p>
                      <w:pPr>
                        <w:jc w:val="center"/>
                        <w:rPr>
                          <w:szCs w:val="21"/>
                        </w:rPr>
                      </w:pPr>
                    </w:p>
                  </w:txbxContent>
                </v:textbox>
              </v:shape>
            </w:pict>
          </mc:Fallback>
        </mc:AlternateContent>
      </w:r>
    </w:p>
    <w:p>
      <w:pPr>
        <w:pStyle w:val="7"/>
        <w:rPr>
          <w:rFonts w:ascii="宋体" w:hAnsi="宋体"/>
          <w:b/>
          <w:bCs/>
          <w:color w:val="000000" w:themeColor="text1"/>
          <w:highlight w:val="none"/>
          <w14:textFill>
            <w14:solidFill>
              <w14:schemeClr w14:val="tx1"/>
            </w14:solidFill>
          </w14:textFill>
        </w:rPr>
      </w:pPr>
    </w:p>
    <w:p>
      <w:pPr>
        <w:pStyle w:val="7"/>
        <w:rPr>
          <w:rFonts w:ascii="宋体" w:hAnsi="宋体"/>
          <w:b/>
          <w:bCs/>
          <w:color w:val="000000" w:themeColor="text1"/>
          <w:highlight w:val="none"/>
          <w14:textFill>
            <w14:solidFill>
              <w14:schemeClr w14:val="tx1"/>
            </w14:solidFill>
          </w14:textFill>
        </w:rPr>
      </w:pPr>
    </w:p>
    <w:p>
      <w:pPr>
        <w:pStyle w:val="7"/>
        <w:ind w:firstLine="3990" w:firstLineChars="1900"/>
        <w:rPr>
          <w:rFonts w:ascii="宋体" w:hAnsi="宋体"/>
          <w:bCs/>
          <w:color w:val="000000" w:themeColor="text1"/>
          <w:sz w:val="21"/>
          <w:szCs w:val="21"/>
          <w:highlight w:val="none"/>
          <w14:textFill>
            <w14:solidFill>
              <w14:schemeClr w14:val="tx1"/>
            </w14:solidFill>
          </w14:textFill>
        </w:rPr>
      </w:pPr>
    </w:p>
    <w:p>
      <w:pPr>
        <w:pStyle w:val="7"/>
        <w:ind w:firstLine="3990" w:firstLineChars="1900"/>
        <w:rPr>
          <w:rFonts w:ascii="宋体" w:hAnsi="宋体"/>
          <w:bCs/>
          <w:color w:val="000000" w:themeColor="text1"/>
          <w:sz w:val="21"/>
          <w:szCs w:val="21"/>
          <w:highlight w:val="none"/>
          <w14:textFill>
            <w14:solidFill>
              <w14:schemeClr w14:val="tx1"/>
            </w14:solidFill>
          </w14:textFill>
        </w:rPr>
      </w:pPr>
    </w:p>
    <w:p>
      <w:pPr>
        <w:pStyle w:val="7"/>
        <w:ind w:firstLine="3990" w:firstLineChars="1900"/>
        <w:rPr>
          <w:rFonts w:ascii="宋体" w:hAnsi="宋体"/>
          <w:bCs/>
          <w:color w:val="000000" w:themeColor="text1"/>
          <w:sz w:val="21"/>
          <w:szCs w:val="21"/>
          <w:highlight w:val="none"/>
          <w14:textFill>
            <w14:solidFill>
              <w14:schemeClr w14:val="tx1"/>
            </w14:solidFill>
          </w14:textFill>
        </w:rPr>
      </w:pPr>
    </w:p>
    <w:p>
      <w:pPr>
        <w:pStyle w:val="7"/>
        <w:ind w:firstLine="3990" w:firstLineChars="1900"/>
        <w:rPr>
          <w:rFonts w:ascii="宋体" w:hAnsi="宋体"/>
          <w:bCs/>
          <w:color w:val="000000" w:themeColor="text1"/>
          <w:sz w:val="21"/>
          <w:szCs w:val="21"/>
          <w:highlight w:val="none"/>
          <w14:textFill>
            <w14:solidFill>
              <w14:schemeClr w14:val="tx1"/>
            </w14:solidFill>
          </w14:textFill>
        </w:rPr>
      </w:pPr>
    </w:p>
    <w:p>
      <w:pPr>
        <w:pStyle w:val="7"/>
        <w:ind w:firstLine="3990" w:firstLineChars="1900"/>
        <w:rPr>
          <w:rFonts w:ascii="宋体" w:hAnsi="宋体"/>
          <w:bCs/>
          <w:color w:val="000000" w:themeColor="text1"/>
          <w:sz w:val="21"/>
          <w:szCs w:val="21"/>
          <w:highlight w:val="none"/>
          <w14:textFill>
            <w14:solidFill>
              <w14:schemeClr w14:val="tx1"/>
            </w14:solidFill>
          </w14:textFill>
        </w:rPr>
      </w:pPr>
    </w:p>
    <w:p>
      <w:pPr>
        <w:wordWrap w:val="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磋商供应商：（盖章）</w:t>
      </w:r>
    </w:p>
    <w:p>
      <w:pPr>
        <w:wordWrap w:val="0"/>
        <w:jc w:val="righ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磋商供应商法定代表人</w:t>
      </w:r>
      <w:r>
        <w:rPr>
          <w:rFonts w:ascii="宋体" w:hAnsi="宋体"/>
          <w:bCs/>
          <w:color w:val="000000" w:themeColor="text1"/>
          <w:szCs w:val="21"/>
          <w:highlight w:val="none"/>
          <w14:textFill>
            <w14:solidFill>
              <w14:schemeClr w14:val="tx1"/>
            </w14:solidFill>
          </w14:textFill>
        </w:rPr>
        <w:t>/负责人或委托代理人：（签字）</w:t>
      </w:r>
    </w:p>
    <w:p>
      <w:pPr>
        <w:ind w:firstLine="5355" w:firstLineChars="2550"/>
        <w:jc w:val="righ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ind w:firstLine="5355" w:firstLineChars="2550"/>
        <w:jc w:val="right"/>
        <w:rPr>
          <w:rFonts w:ascii="宋体" w:hAnsi="宋体"/>
          <w:color w:val="000000" w:themeColor="text1"/>
          <w:szCs w:val="21"/>
          <w:highlight w:val="none"/>
          <w14:textFill>
            <w14:solidFill>
              <w14:schemeClr w14:val="tx1"/>
            </w14:solidFill>
          </w14:textFill>
        </w:rPr>
      </w:pPr>
    </w:p>
    <w:p>
      <w:pPr>
        <w:ind w:firstLine="5355" w:firstLineChars="2550"/>
        <w:jc w:val="righ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pStyle w:val="27"/>
        <w:numPr>
          <w:ilvl w:val="1"/>
          <w:numId w:val="0"/>
        </w:numPr>
        <w:tabs>
          <w:tab w:val="left" w:pos="576"/>
        </w:tabs>
        <w:rPr>
          <w:rFonts w:ascii="宋体" w:hAnsi="宋体"/>
          <w:color w:val="000000" w:themeColor="text1"/>
          <w:highlight w:val="none"/>
          <w14:textFill>
            <w14:solidFill>
              <w14:schemeClr w14:val="tx1"/>
            </w14:solidFill>
          </w14:textFill>
        </w:rPr>
      </w:pPr>
      <w:bookmarkStart w:id="104" w:name="_Toc46392833"/>
      <w:bookmarkStart w:id="105" w:name="_Toc24057"/>
      <w:bookmarkStart w:id="106" w:name="_Toc27838994"/>
      <w:bookmarkStart w:id="107" w:name="_Toc30326268"/>
      <w:bookmarkStart w:id="108" w:name="_Toc533774712"/>
      <w:r>
        <w:rPr>
          <w:rFonts w:hint="eastAsia" w:ascii="宋体" w:hAnsi="宋体"/>
          <w:color w:val="000000" w:themeColor="text1"/>
          <w:highlight w:val="none"/>
          <w:lang w:val="en-US"/>
          <w14:textFill>
            <w14:solidFill>
              <w14:schemeClr w14:val="tx1"/>
            </w14:solidFill>
          </w14:textFill>
        </w:rPr>
        <w:t>四</w:t>
      </w: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/负责人授权书</w:t>
      </w:r>
      <w:bookmarkEnd w:id="72"/>
      <w:bookmarkEnd w:id="97"/>
      <w:bookmarkEnd w:id="98"/>
      <w:bookmarkEnd w:id="104"/>
      <w:bookmarkEnd w:id="105"/>
      <w:bookmarkEnd w:id="106"/>
      <w:bookmarkEnd w:id="107"/>
      <w:bookmarkEnd w:id="108"/>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14:textFill>
            <w14:solidFill>
              <w14:schemeClr w14:val="tx1"/>
            </w14:solidFill>
          </w14:textFill>
        </w:rPr>
        <w:t>法定代表人或负责人参加磋商的无需提供此表</w:t>
      </w:r>
      <w:r>
        <w:rPr>
          <w:rFonts w:hint="eastAsia" w:ascii="宋体" w:hAnsi="宋体"/>
          <w:color w:val="000000" w:themeColor="text1"/>
          <w:highlight w:val="none"/>
          <w14:textFill>
            <w14:solidFill>
              <w14:schemeClr w14:val="tx1"/>
            </w14:solidFill>
          </w14:textFill>
        </w:rPr>
        <w:t>）</w:t>
      </w:r>
    </w:p>
    <w:p>
      <w:pPr>
        <w:pStyle w:val="7"/>
        <w:spacing w:line="240" w:lineRule="auto"/>
        <w:rPr>
          <w:rFonts w:ascii="宋体" w:hAnsi="宋体"/>
          <w:color w:val="000000" w:themeColor="text1"/>
          <w:sz w:val="21"/>
          <w:szCs w:val="21"/>
          <w:highlight w:val="none"/>
          <w14:textFill>
            <w14:solidFill>
              <w14:schemeClr w14:val="tx1"/>
            </w14:solidFill>
          </w14:textFill>
        </w:rPr>
      </w:pPr>
    </w:p>
    <w:bookmarkEnd w:id="73"/>
    <w:p>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法定代表人授权委托书</w:t>
      </w:r>
    </w:p>
    <w:p>
      <w:pPr>
        <w:jc w:val="center"/>
        <w:rPr>
          <w:rFonts w:ascii="宋体" w:hAnsi="宋体"/>
          <w:b/>
          <w:bCs/>
          <w:color w:val="000000" w:themeColor="text1"/>
          <w:highlight w:val="none"/>
          <w14:textFill>
            <w14:solidFill>
              <w14:schemeClr w14:val="tx1"/>
            </w14:solidFill>
          </w14:textFill>
        </w:rPr>
      </w:pPr>
    </w:p>
    <w:p>
      <w:pPr>
        <w:jc w:val="center"/>
        <w:rPr>
          <w:rFonts w:ascii="宋体" w:hAnsi="宋体"/>
          <w:b/>
          <w:bCs/>
          <w:color w:val="000000" w:themeColor="text1"/>
          <w:highlight w:val="none"/>
          <w14:textFill>
            <w14:solidFill>
              <w14:schemeClr w14:val="tx1"/>
            </w14:solidFill>
          </w14:textFill>
        </w:rPr>
      </w:pPr>
    </w:p>
    <w:p>
      <w:pPr>
        <w:spacing w:line="360" w:lineRule="auto"/>
        <w:rPr>
          <w:rFonts w:ascii="宋体" w:hAnsi="宋体"/>
          <w:b/>
          <w:bCs/>
          <w:color w:val="000000" w:themeColor="text1"/>
          <w:szCs w:val="28"/>
          <w:highlight w:val="none"/>
          <w:u w:val="single"/>
          <w14:textFill>
            <w14:solidFill>
              <w14:schemeClr w14:val="tx1"/>
            </w14:solidFill>
          </w14:textFill>
        </w:rPr>
      </w:pPr>
      <w:r>
        <w:rPr>
          <w:rFonts w:hint="eastAsia" w:ascii="宋体" w:hAnsi="宋体"/>
          <w:b/>
          <w:bCs/>
          <w:color w:val="000000" w:themeColor="text1"/>
          <w:kern w:val="11"/>
          <w:highlight w:val="none"/>
          <w14:textFill>
            <w14:solidFill>
              <w14:schemeClr w14:val="tx1"/>
            </w14:solidFill>
          </w14:textFill>
        </w:rPr>
        <w:t>【采购人名称】</w:t>
      </w:r>
      <w:r>
        <w:rPr>
          <w:rFonts w:hint="eastAsia" w:ascii="宋体" w:hAnsi="宋体"/>
          <w:b/>
          <w:bCs/>
          <w:color w:val="000000" w:themeColor="text1"/>
          <w:szCs w:val="28"/>
          <w:highlight w:val="none"/>
          <w14:textFill>
            <w14:solidFill>
              <w14:schemeClr w14:val="tx1"/>
            </w14:solidFill>
          </w14:textFill>
        </w:rPr>
        <w:t>：</w:t>
      </w:r>
    </w:p>
    <w:p>
      <w:pPr>
        <w:tabs>
          <w:tab w:val="left" w:pos="6300"/>
        </w:tabs>
        <w:snapToGrid w:val="0"/>
        <w:spacing w:line="500" w:lineRule="exact"/>
        <w:ind w:firstLine="420" w:firstLineChars="200"/>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【磋商供应商名称】法定代表人</w:t>
      </w:r>
      <w:r>
        <w:rPr>
          <w:rFonts w:ascii="宋体" w:hAnsi="宋体"/>
          <w:color w:val="000000" w:themeColor="text1"/>
          <w:szCs w:val="28"/>
          <w:highlight w:val="none"/>
          <w14:textFill>
            <w14:solidFill>
              <w14:schemeClr w14:val="tx1"/>
            </w14:solidFill>
          </w14:textFill>
        </w:rPr>
        <w:t>/负责人【法定代表人/负责人姓名】授权我单位【授权代理人姓名】为我单位本项目的授权代理人，全权处理【项目名称】的一切事</w:t>
      </w:r>
      <w:r>
        <w:rPr>
          <w:rFonts w:hint="eastAsia" w:ascii="宋体" w:hAnsi="宋体"/>
          <w:color w:val="000000" w:themeColor="text1"/>
          <w:szCs w:val="28"/>
          <w:highlight w:val="none"/>
          <w14:textFill>
            <w14:solidFill>
              <w14:schemeClr w14:val="tx1"/>
            </w14:solidFill>
          </w14:textFill>
        </w:rPr>
        <w:t>宜。我单位对被授权人的签署负全部责任。</w:t>
      </w:r>
    </w:p>
    <w:p>
      <w:pPr>
        <w:tabs>
          <w:tab w:val="left" w:pos="6300"/>
        </w:tabs>
        <w:snapToGrid w:val="0"/>
        <w:spacing w:line="500" w:lineRule="exact"/>
        <w:ind w:firstLine="420" w:firstLineChars="200"/>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在撤销授权的书面通知以前，本授权书一直有效。被授权人在授权书有效期内签署的所有文件不因授权的撤销而失效。</w:t>
      </w:r>
    </w:p>
    <w:p>
      <w:pPr>
        <w:spacing w:line="360" w:lineRule="auto"/>
        <w:ind w:firstLine="422" w:firstLineChars="201"/>
        <w:rPr>
          <w:rFonts w:ascii="宋体" w:hAnsi="宋体"/>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296545</wp:posOffset>
                </wp:positionV>
                <wp:extent cx="3134360" cy="2150110"/>
                <wp:effectExtent l="4445" t="4445" r="23495" b="1714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34360" cy="215011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3.65pt;margin-top:23.35pt;height:169.3pt;width:246.8pt;z-index:251663360;mso-width-relative:page;mso-height-relative:page;" fillcolor="#FFFFFF" filled="t" stroked="t" coordsize="21600,21600" o:gfxdata="UEsDBAoAAAAAAIdO4kAAAAAAAAAAAAAAAAAEAAAAZHJzL1BLAwQUAAAACACHTuJAWb5qCtgAAAAL&#10;AQAADwAAAGRycy9kb3ducmV2LnhtbE2PTU+EMBCG7yb+h2ZMvO22iAKylI3R6MmLuInXQmeBSKeE&#10;Fhb99XZP7m0+nrzzTLFfzcAWnFxvSUK0FcCQGqt7aiUcPl83GTDnFWk1WEIJP+hgX15fFSrX9kQf&#10;uFS+ZSGEXK4kdN6POeeu6dAot7UjUtgd7WSUD+3Ucj2pUwg3A78TIuFG9RQudGrE5w6b72o2Etb3&#10;3/pxfouayndZkn7Fy8vTgUt5exOJHTCPq/+H4awf1KEMTrWdSTs2SNhEIo0DK+E+SYEFIs6SMKjP&#10;xUMMvCz45Q/lH1BLAwQUAAAACACHTuJAhAYUvmYCAACvBAAADgAAAGRycy9lMm9Eb2MueG1srVRL&#10;bhQxEN0jcQfLe9LT8wlJKz1RlCgIKUCkwAE8bve0he0yZc/0hBWsIsSCA3ABdqzYwmnC5xZUuydh&#10;ElhkQS8sl8t+fu9Vuff2V9awpcKgwZU83xpwppyESrt5yV88P36ww1mIwlXCgFMlP1eB70/v39tr&#10;faGG0ICpFDICcaFofcmbGH2RZUE2yoqwBV45StaAVkQKcZ5VKFpCtyYbDgbbWQtYeQSpQqDVoz7J&#10;14h4F0Coay3VEciFVS72qKiMiCQpNNoHPk1s61rJ+Kyug4rMlJyUxjTSJTSfdWM23RPFHIVvtFxT&#10;EHehcEuTFdrRpddQRyIKtkD9F5TVEiFAHbck2KwXkhwhFfngljdnjfAqaSGrg782Pfw/WPl0eYpM&#10;VyUfceaEpYJ///L2x6f3lx+/Fuzyw+dfb979/HZBC2zUmdX6UNCZM3+KndzgT0C+DMzBYSPcXB0g&#10;QtsoURHFvNuf3TjQBYGOsln7BCq6SywiJN9WNdoOkBxhq1Se8+vyqFVkkhZH+Wg82qbKScoN88kg&#10;z1MBM1FcHfcY4iMFlnWTktcGWiKG8cBEhU5Eddo3XrpTLE9C7DiK4upc0gRGV8famBTgfHZokC0F&#10;NdBx+pIskr65zTjWlnx3Mpwk5Bu5sAkxSN+/IKwmisxoW/KdzU3GdTxU6uU13ysb+3LE1Wy1rswM&#10;qnNyF6Hvc3rlNGkAX3PWUo+XPLxaCFScmceOKrSbj8fdo0jBePJwSAFuZmabGeEkQZU8ctZPD2P/&#10;kBYe9byhm/Ik3sEBVbXWydqOas9q3QvUx8nx9ZvrHspmnHb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vmoK2AAAAAsBAAAPAAAAAAAAAAEAIAAAACIAAABkcnMvZG93bnJldi54bWxQSwEC&#10;FAAUAAAACACHTuJAhAYUv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v:textbox>
              </v:shap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2525395</wp:posOffset>
                </wp:positionH>
                <wp:positionV relativeFrom="paragraph">
                  <wp:posOffset>296545</wp:posOffset>
                </wp:positionV>
                <wp:extent cx="3175635" cy="2150110"/>
                <wp:effectExtent l="4445" t="4445" r="20320" b="1714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75635" cy="215011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8.85pt;margin-top:23.35pt;height:169.3pt;width:250.05pt;z-index:251664384;mso-width-relative:page;mso-height-relative:page;" fillcolor="#FFFFFF" filled="t" stroked="t" coordsize="21600,21600" o:gfxdata="UEsDBAoAAAAAAIdO4kAAAAAAAAAAAAAAAAAEAAAAZHJzL1BLAwQUAAAACACHTuJA9ZVaJdgAAAAK&#10;AQAADwAAAGRycy9kb3ducmV2LnhtbE2PT0+EMBDF7yZ+h2ZMvLkFUf4tZWM0evIibuK10C4l0imh&#10;hUU/veNJT5OX98ub96rDZke26tkPDgXEuwiYxs6pAXsBx/fnmxyYDxKVHB1qAV/aw6G+vKhkqdwZ&#10;3/TahJ5RCPpSCjAhTCXnvjPaSr9zk0byTm62MpCce65meaZwO/LbKEq5lQPSByMn/Wh099ksVsD2&#10;+t0Wy0vcNcHkafaRrE8PRy7E9VUc7YEFvYU/GH7rU3WoqVPrFlSejQKSIssIFXCX0iUgLzLa0pKT&#10;3yfA64r/n1D/AFBLAwQUAAAACACHTuJAQwwJkmYCAACvBAAADgAAAGRycy9lMm9Eb2MueG1srVTN&#10;bhMxEL4j8Q6W73SzadKfVTZV1aoIqUClwgM4Xm/WwvaYsZNNOcEJIQ48AC/AjRNXeJry8xbMetOS&#10;Fg49sAfL47E/f983450crKxhS4VBgyt5vjXgTDkJlXbzkj9/dvJgj7MQhauEAadKfqECP5jevzdp&#10;faGG0ICpFDICcaFofcmbGH2RZUE2yoqwBV45StaAVkQKcZ5VKFpCtyYbDgY7WQtYeQSpQqDV4z7J&#10;14h4F0Coay3VMciFVS72qKiMiCQpNNoHPk1s61rJ+LSug4rMlJyUxjTSJTSfdWM2nYhijsI3Wq4p&#10;iLtQuKXJCu3o0muoYxEFW6D+C8pqiRCgjlsSbNYLSY6Qinxwy5vzRniVtJDVwV+bHv4frHyyPEOm&#10;q5KPOHPCUsG/f3nz49P7y49fC3b54fOv1+9+fntLC2zUmdX6UNCZc3+GndzgT0G+CMzBUSPcXB0i&#10;QtsoURHFvNuf3TjQBYGOsln7GCq6SywiJN9WNdoOkBxhq1Sei+vyqFVkkha3893xzvaYM0m5YT4e&#10;5HkqYCaKq+MeQ3yowLJuUvLaQEvEMB6aqNCJqM76xkt3iuVpiB1HUVydS5rA6OpEG5MCnM+ODLKl&#10;oAY6SV+SRdI3txnH2pLvj4fjhHwjFzYhBun7F4TVRJEZbUu+t7nJuI6HSr285ntlY1+OuJqt1pWZ&#10;QXVB7iL0fU6vnCYN4CvOWurxkoeXC4GKM/PIUYX289GoexQpGI13hxTgZma2mRFOElTJI2f99Cj2&#10;D2nhUc8builP4h0cUlVrnaztqPas1r1AfZwcX7+57qFsxmnXn//M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1lVol2AAAAAoBAAAPAAAAAAAAAAEAIAAAACIAAABkcnMvZG93bnJldi54bWxQSwEC&#10;FAAUAAAACACHTuJAQwwJk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v:textbox>
              </v:shape>
            </w:pict>
          </mc:Fallback>
        </mc:AlternateContent>
      </w:r>
      <w:r>
        <w:rPr>
          <w:rFonts w:hint="eastAsia" w:ascii="宋体" w:hAnsi="宋体"/>
          <w:color w:val="000000" w:themeColor="text1"/>
          <w:szCs w:val="28"/>
          <w:highlight w:val="none"/>
          <w14:textFill>
            <w14:solidFill>
              <w14:schemeClr w14:val="tx1"/>
            </w14:solidFill>
          </w14:textFill>
        </w:rPr>
        <w:t>特此授权。</w:t>
      </w:r>
    </w:p>
    <w:p>
      <w:pPr>
        <w:spacing w:line="360" w:lineRule="auto"/>
        <w:rPr>
          <w:rFonts w:ascii="宋体" w:hAnsi="宋体"/>
          <w:color w:val="000000" w:themeColor="text1"/>
          <w:szCs w:val="28"/>
          <w:highlight w:val="none"/>
          <w14:textFill>
            <w14:solidFill>
              <w14:schemeClr w14:val="tx1"/>
            </w14:solidFill>
          </w14:textFill>
        </w:rPr>
      </w:pPr>
    </w:p>
    <w:p>
      <w:pPr>
        <w:tabs>
          <w:tab w:val="left" w:pos="5040"/>
          <w:tab w:val="left" w:pos="5220"/>
        </w:tabs>
        <w:spacing w:line="560" w:lineRule="exact"/>
        <w:ind w:right="120" w:firstLine="3968" w:firstLineChars="1890"/>
        <w:jc w:val="left"/>
        <w:rPr>
          <w:rFonts w:ascii="宋体" w:hAnsi="宋体"/>
          <w:b/>
          <w:color w:val="000000" w:themeColor="text1"/>
          <w:szCs w:val="21"/>
          <w:highlight w:val="none"/>
          <w14:textFill>
            <w14:solidFill>
              <w14:schemeClr w14:val="tx1"/>
            </w14:solidFill>
          </w14:textFill>
        </w:rPr>
      </w:pPr>
    </w:p>
    <w:p>
      <w:pPr>
        <w:tabs>
          <w:tab w:val="left" w:pos="5040"/>
          <w:tab w:val="left" w:pos="5220"/>
        </w:tabs>
        <w:spacing w:line="560" w:lineRule="exact"/>
        <w:ind w:right="120" w:firstLine="3968" w:firstLineChars="1890"/>
        <w:jc w:val="left"/>
        <w:rPr>
          <w:rFonts w:ascii="宋体" w:hAnsi="宋体"/>
          <w:b/>
          <w:color w:val="000000" w:themeColor="text1"/>
          <w:szCs w:val="21"/>
          <w:highlight w:val="none"/>
          <w14:textFill>
            <w14:solidFill>
              <w14:schemeClr w14:val="tx1"/>
            </w14:solidFill>
          </w14:textFill>
        </w:rPr>
      </w:pPr>
    </w:p>
    <w:p>
      <w:pPr>
        <w:tabs>
          <w:tab w:val="left" w:pos="5040"/>
          <w:tab w:val="left" w:pos="5220"/>
        </w:tabs>
        <w:spacing w:line="560" w:lineRule="exact"/>
        <w:ind w:right="120" w:firstLine="3968" w:firstLineChars="1890"/>
        <w:jc w:val="left"/>
        <w:rPr>
          <w:rFonts w:ascii="宋体" w:hAnsi="宋体"/>
          <w:b/>
          <w:color w:val="000000" w:themeColor="text1"/>
          <w:szCs w:val="21"/>
          <w:highlight w:val="none"/>
          <w14:textFill>
            <w14:solidFill>
              <w14:schemeClr w14:val="tx1"/>
            </w14:solidFill>
          </w14:textFill>
        </w:rPr>
      </w:pPr>
    </w:p>
    <w:p>
      <w:pPr>
        <w:tabs>
          <w:tab w:val="left" w:pos="5040"/>
          <w:tab w:val="left" w:pos="5220"/>
        </w:tabs>
        <w:spacing w:line="560" w:lineRule="exact"/>
        <w:ind w:right="120" w:firstLine="3968" w:firstLineChars="1890"/>
        <w:jc w:val="left"/>
        <w:rPr>
          <w:rFonts w:ascii="宋体" w:hAnsi="宋体"/>
          <w:b/>
          <w:color w:val="000000" w:themeColor="text1"/>
          <w:szCs w:val="21"/>
          <w:highlight w:val="none"/>
          <w14:textFill>
            <w14:solidFill>
              <w14:schemeClr w14:val="tx1"/>
            </w14:solidFill>
          </w14:textFill>
        </w:rPr>
      </w:pPr>
    </w:p>
    <w:p>
      <w:pPr>
        <w:tabs>
          <w:tab w:val="left" w:pos="5040"/>
          <w:tab w:val="left" w:pos="5220"/>
        </w:tabs>
        <w:spacing w:line="560" w:lineRule="exact"/>
        <w:ind w:right="120" w:firstLine="3968" w:firstLineChars="1890"/>
        <w:jc w:val="left"/>
        <w:rPr>
          <w:rFonts w:ascii="宋体" w:hAnsi="宋体"/>
          <w:b/>
          <w:color w:val="000000" w:themeColor="text1"/>
          <w:szCs w:val="21"/>
          <w:highlight w:val="none"/>
          <w14:textFill>
            <w14:solidFill>
              <w14:schemeClr w14:val="tx1"/>
            </w14:solidFill>
          </w14:textFill>
        </w:rPr>
      </w:pPr>
    </w:p>
    <w:p>
      <w:pPr>
        <w:tabs>
          <w:tab w:val="left" w:pos="5040"/>
          <w:tab w:val="left" w:pos="5220"/>
        </w:tabs>
        <w:spacing w:line="360" w:lineRule="auto"/>
        <w:ind w:right="120" w:firstLine="5161" w:firstLineChars="2458"/>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磋商供应商：（盖单位章）</w:t>
      </w:r>
    </w:p>
    <w:p>
      <w:pPr>
        <w:tabs>
          <w:tab w:val="left" w:pos="5040"/>
          <w:tab w:val="left" w:pos="5220"/>
        </w:tabs>
        <w:spacing w:line="360" w:lineRule="auto"/>
        <w:ind w:right="360" w:firstLine="4410" w:firstLineChars="2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8"/>
          <w:highlight w:val="none"/>
          <w14:textFill>
            <w14:solidFill>
              <w14:schemeClr w14:val="tx1"/>
            </w14:solidFill>
          </w14:textFill>
        </w:rPr>
        <w:t>/负责人</w:t>
      </w:r>
      <w:r>
        <w:rPr>
          <w:rFonts w:hint="eastAsia" w:ascii="宋体" w:hAnsi="宋体"/>
          <w:color w:val="000000" w:themeColor="text1"/>
          <w:szCs w:val="21"/>
          <w:highlight w:val="none"/>
          <w14:textFill>
            <w14:solidFill>
              <w14:schemeClr w14:val="tx1"/>
            </w14:solidFill>
          </w14:textFill>
        </w:rPr>
        <w:t>：（签字）</w:t>
      </w:r>
      <w:r>
        <w:rPr>
          <w:rFonts w:ascii="宋体" w:hAnsi="宋体"/>
          <w:color w:val="000000" w:themeColor="text1"/>
          <w:szCs w:val="21"/>
          <w:highlight w:val="none"/>
          <w14:textFill>
            <w14:solidFill>
              <w14:schemeClr w14:val="tx1"/>
            </w14:solidFill>
          </w14:textFill>
        </w:rPr>
        <w:t xml:space="preserve">                               </w:t>
      </w:r>
    </w:p>
    <w:p>
      <w:pPr>
        <w:tabs>
          <w:tab w:val="left" w:pos="5220"/>
        </w:tabs>
        <w:spacing w:line="360" w:lineRule="auto"/>
        <w:ind w:right="479" w:firstLine="5124" w:firstLineChars="244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授权代理人：（签字）</w:t>
      </w:r>
    </w:p>
    <w:p>
      <w:pPr>
        <w:spacing w:line="360" w:lineRule="auto"/>
        <w:ind w:right="420" w:firstLine="4620" w:firstLineChars="2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ind w:firstLine="630" w:firstLineChars="300"/>
        <w:rPr>
          <w:rFonts w:ascii="宋体" w:hAnsi="宋体"/>
          <w:color w:val="000000" w:themeColor="text1"/>
          <w:szCs w:val="28"/>
          <w:highlight w:val="none"/>
          <w14:textFill>
            <w14:solidFill>
              <w14:schemeClr w14:val="tx1"/>
            </w14:solidFill>
          </w14:textFill>
        </w:rPr>
        <w:sectPr>
          <w:headerReference r:id="rId15" w:type="default"/>
          <w:footerReference r:id="rId16" w:type="default"/>
          <w:pgSz w:w="11906" w:h="16838"/>
          <w:pgMar w:top="1440" w:right="1701" w:bottom="1361" w:left="1701" w:header="851" w:footer="992" w:gutter="0"/>
          <w:cols w:space="720" w:num="1"/>
          <w:docGrid w:type="linesAndChars" w:linePitch="380" w:charSpace="0"/>
        </w:sectPr>
      </w:pPr>
    </w:p>
    <w:p>
      <w:pPr>
        <w:pStyle w:val="18"/>
        <w:rPr>
          <w:rFonts w:eastAsia="黑体"/>
          <w:bCs/>
          <w:color w:val="000000" w:themeColor="text1"/>
          <w:sz w:val="28"/>
          <w:szCs w:val="28"/>
          <w:highlight w:val="none"/>
          <w14:textFill>
            <w14:solidFill>
              <w14:schemeClr w14:val="tx1"/>
            </w14:solidFill>
          </w14:textFill>
        </w:rPr>
      </w:pPr>
      <w:r>
        <w:rPr>
          <w:rFonts w:hint="eastAsia" w:eastAsia="黑体"/>
          <w:bCs/>
          <w:color w:val="000000" w:themeColor="text1"/>
          <w:sz w:val="28"/>
          <w:szCs w:val="28"/>
          <w:highlight w:val="none"/>
          <w:lang w:val="en-US"/>
          <w14:textFill>
            <w14:solidFill>
              <w14:schemeClr w14:val="tx1"/>
            </w14:solidFill>
          </w14:textFill>
        </w:rPr>
        <w:t>五</w:t>
      </w:r>
      <w:r>
        <w:rPr>
          <w:rFonts w:hint="eastAsia" w:eastAsia="黑体"/>
          <w:bCs/>
          <w:color w:val="000000" w:themeColor="text1"/>
          <w:sz w:val="28"/>
          <w:szCs w:val="28"/>
          <w:highlight w:val="none"/>
          <w14:textFill>
            <w14:solidFill>
              <w14:schemeClr w14:val="tx1"/>
            </w14:solidFill>
          </w14:textFill>
        </w:rPr>
        <w:t>、法定代表人或负责人和授权代表</w:t>
      </w:r>
      <w:r>
        <w:rPr>
          <w:rFonts w:eastAsia="黑体"/>
          <w:bCs/>
          <w:color w:val="000000" w:themeColor="text1"/>
          <w:sz w:val="28"/>
          <w:szCs w:val="28"/>
          <w:highlight w:val="none"/>
          <w14:textFill>
            <w14:solidFill>
              <w14:schemeClr w14:val="tx1"/>
            </w14:solidFill>
          </w14:textFill>
        </w:rPr>
        <w:t>202</w:t>
      </w:r>
      <w:r>
        <w:rPr>
          <w:rFonts w:hint="eastAsia" w:eastAsia="黑体"/>
          <w:bCs/>
          <w:color w:val="000000" w:themeColor="text1"/>
          <w:sz w:val="28"/>
          <w:szCs w:val="28"/>
          <w:highlight w:val="none"/>
          <w:lang w:val="en-US" w:eastAsia="zh-CN"/>
          <w14:textFill>
            <w14:solidFill>
              <w14:schemeClr w14:val="tx1"/>
            </w14:solidFill>
          </w14:textFill>
        </w:rPr>
        <w:t>4</w:t>
      </w:r>
      <w:r>
        <w:rPr>
          <w:rFonts w:eastAsia="黑体"/>
          <w:bCs/>
          <w:color w:val="000000" w:themeColor="text1"/>
          <w:sz w:val="28"/>
          <w:szCs w:val="28"/>
          <w:highlight w:val="none"/>
          <w14:textFill>
            <w14:solidFill>
              <w14:schemeClr w14:val="tx1"/>
            </w14:solidFill>
          </w14:textFill>
        </w:rPr>
        <w:t>年</w:t>
      </w:r>
      <w:r>
        <w:rPr>
          <w:rFonts w:hint="eastAsia" w:eastAsia="黑体"/>
          <w:bCs/>
          <w:color w:val="000000" w:themeColor="text1"/>
          <w:sz w:val="28"/>
          <w:szCs w:val="28"/>
          <w:highlight w:val="none"/>
          <w:lang w:val="en-US" w:eastAsia="zh-CN"/>
          <w14:textFill>
            <w14:solidFill>
              <w14:schemeClr w14:val="tx1"/>
            </w14:solidFill>
          </w14:textFill>
        </w:rPr>
        <w:t>11</w:t>
      </w:r>
      <w:r>
        <w:rPr>
          <w:rFonts w:hint="eastAsia" w:eastAsia="黑体"/>
          <w:bCs/>
          <w:color w:val="000000" w:themeColor="text1"/>
          <w:sz w:val="28"/>
          <w:szCs w:val="28"/>
          <w:highlight w:val="none"/>
          <w14:textFill>
            <w14:solidFill>
              <w14:schemeClr w14:val="tx1"/>
            </w14:solidFill>
          </w14:textFill>
        </w:rPr>
        <w:t>月</w:t>
      </w:r>
      <w:r>
        <w:rPr>
          <w:rFonts w:eastAsia="黑体"/>
          <w:bCs/>
          <w:color w:val="000000" w:themeColor="text1"/>
          <w:sz w:val="28"/>
          <w:szCs w:val="28"/>
          <w:highlight w:val="none"/>
          <w14:textFill>
            <w14:solidFill>
              <w14:schemeClr w14:val="tx1"/>
            </w14:solidFill>
          </w14:textFill>
        </w:rPr>
        <w:t>-</w:t>
      </w:r>
      <w:r>
        <w:rPr>
          <w:rFonts w:hint="eastAsia" w:eastAsia="黑体"/>
          <w:bCs/>
          <w:color w:val="000000" w:themeColor="text1"/>
          <w:sz w:val="28"/>
          <w:szCs w:val="28"/>
          <w:highlight w:val="none"/>
          <w:lang w:val="en-US" w:eastAsia="zh-CN"/>
          <w14:textFill>
            <w14:solidFill>
              <w14:schemeClr w14:val="tx1"/>
            </w14:solidFill>
          </w14:textFill>
        </w:rPr>
        <w:t>2025年2</w:t>
      </w:r>
      <w:r>
        <w:rPr>
          <w:rFonts w:hint="eastAsia" w:eastAsia="黑体"/>
          <w:bCs/>
          <w:color w:val="000000" w:themeColor="text1"/>
          <w:sz w:val="28"/>
          <w:szCs w:val="28"/>
          <w:highlight w:val="none"/>
          <w14:textFill>
            <w14:solidFill>
              <w14:schemeClr w14:val="tx1"/>
            </w14:solidFill>
          </w14:textFill>
        </w:rPr>
        <w:t>月任意一月的社保证明材料</w:t>
      </w:r>
    </w:p>
    <w:p>
      <w:pPr>
        <w:pStyle w:val="18"/>
        <w:ind w:firstLine="0"/>
        <w:rPr>
          <w:color w:val="000000" w:themeColor="text1"/>
          <w:highlight w:val="none"/>
          <w:lang w:val="en-US"/>
          <w14:textFill>
            <w14:solidFill>
              <w14:schemeClr w14:val="tx1"/>
            </w14:solidFill>
          </w14:textFill>
        </w:rPr>
        <w:sectPr>
          <w:pgSz w:w="11906" w:h="16838"/>
          <w:pgMar w:top="1440" w:right="1701" w:bottom="1361" w:left="1701" w:header="851" w:footer="992" w:gutter="0"/>
          <w:cols w:space="720" w:num="1"/>
          <w:docGrid w:type="linesAndChars" w:linePitch="380" w:charSpace="0"/>
        </w:sectPr>
      </w:pPr>
    </w:p>
    <w:bookmarkEnd w:id="74"/>
    <w:bookmarkEnd w:id="75"/>
    <w:bookmarkEnd w:id="76"/>
    <w:bookmarkEnd w:id="77"/>
    <w:p>
      <w:pPr>
        <w:pStyle w:val="27"/>
        <w:numPr>
          <w:ilvl w:val="1"/>
          <w:numId w:val="0"/>
        </w:numPr>
        <w:tabs>
          <w:tab w:val="left" w:pos="576"/>
        </w:tabs>
        <w:rPr>
          <w:rFonts w:ascii="宋体" w:hAnsi="宋体"/>
          <w:color w:val="000000" w:themeColor="text1"/>
          <w:highlight w:val="none"/>
          <w14:textFill>
            <w14:solidFill>
              <w14:schemeClr w14:val="tx1"/>
            </w14:solidFill>
          </w14:textFill>
        </w:rPr>
      </w:pPr>
      <w:bookmarkStart w:id="109" w:name="_Toc30326270"/>
      <w:bookmarkStart w:id="110" w:name="_Toc13809"/>
      <w:bookmarkStart w:id="111" w:name="_Toc27838996"/>
      <w:bookmarkStart w:id="112" w:name="_Toc46392835"/>
      <w:bookmarkStart w:id="113" w:name="_Toc533774714"/>
      <w:r>
        <w:rPr>
          <w:rFonts w:hint="eastAsia" w:ascii="宋体" w:hAnsi="宋体"/>
          <w:color w:val="000000" w:themeColor="text1"/>
          <w:highlight w:val="none"/>
          <w:lang w:val="en-US"/>
          <w14:textFill>
            <w14:solidFill>
              <w14:schemeClr w14:val="tx1"/>
            </w14:solidFill>
          </w14:textFill>
        </w:rPr>
        <w:t>六</w:t>
      </w:r>
      <w:r>
        <w:rPr>
          <w:rFonts w:hint="eastAsia" w:ascii="宋体" w:hAnsi="宋体"/>
          <w:color w:val="000000" w:themeColor="text1"/>
          <w:highlight w:val="none"/>
          <w14:textFill>
            <w14:solidFill>
              <w14:schemeClr w14:val="tx1"/>
            </w14:solidFill>
          </w14:textFill>
        </w:rPr>
        <w:t>、信誉声明函</w:t>
      </w:r>
    </w:p>
    <w:p>
      <w:pPr>
        <w:spacing w:line="276"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信誉声明函</w:t>
      </w:r>
    </w:p>
    <w:p>
      <w:pPr>
        <w:spacing w:line="276" w:lineRule="auto"/>
        <w:rPr>
          <w:rFonts w:ascii="宋体" w:hAnsi="宋体"/>
          <w:bCs/>
          <w:color w:val="000000" w:themeColor="text1"/>
          <w:szCs w:val="21"/>
          <w:highlight w:val="none"/>
          <w14:textFill>
            <w14:solidFill>
              <w14:schemeClr w14:val="tx1"/>
            </w14:solidFill>
          </w14:textFill>
        </w:rPr>
      </w:pPr>
    </w:p>
    <w:p>
      <w:pPr>
        <w:tabs>
          <w:tab w:val="left" w:pos="6300"/>
        </w:tabs>
        <w:snapToGrid w:val="0"/>
        <w:spacing w:line="500" w:lineRule="exact"/>
        <w:ind w:right="48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ascii="宋体" w:hAnsi="宋体"/>
          <w:bCs/>
          <w:color w:val="000000" w:themeColor="text1"/>
          <w:szCs w:val="21"/>
          <w:highlight w:val="none"/>
          <w14:textFill>
            <w14:solidFill>
              <w14:schemeClr w14:val="tx1"/>
            </w14:solidFill>
          </w14:textFill>
        </w:rPr>
        <w:t xml:space="preserve">                        】</w:t>
      </w:r>
    </w:p>
    <w:p>
      <w:pPr>
        <w:spacing w:line="276"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致：【采购人名称】</w:t>
      </w:r>
    </w:p>
    <w:p>
      <w:pPr>
        <w:tabs>
          <w:tab w:val="left" w:pos="6300"/>
        </w:tabs>
        <w:snapToGrid w:val="0"/>
        <w:spacing w:line="5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我公司具有良好的商业信誉和健全的财务会计制度，具有履行合同所必需的设备和专业技术能力，具有依法缴纳税收和社会保障资金的良好记录，遵守国家法律、法规和规章，具有良好信誉、信守商业道德，经营业绩和履约情况良好；参加本次采购活动前三年内，在经营活动中没有重大违法违规记录。在合同签订前后随时愿意提供相关证明材料，接受采购人的检查验证。我方对以上声明负全部法律责任。</w:t>
      </w:r>
    </w:p>
    <w:p>
      <w:pPr>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特此声明！</w:t>
      </w:r>
    </w:p>
    <w:p>
      <w:pPr>
        <w:spacing w:line="276" w:lineRule="auto"/>
        <w:jc w:val="left"/>
        <w:rPr>
          <w:rFonts w:ascii="宋体" w:hAnsi="宋体"/>
          <w:bCs/>
          <w:color w:val="000000" w:themeColor="text1"/>
          <w:szCs w:val="21"/>
          <w:highlight w:val="none"/>
          <w14:textFill>
            <w14:solidFill>
              <w14:schemeClr w14:val="tx1"/>
            </w14:solidFill>
          </w14:textFill>
        </w:rPr>
      </w:pPr>
    </w:p>
    <w:p>
      <w:pPr>
        <w:snapToGrid w:val="0"/>
        <w:jc w:val="right"/>
        <w:rPr>
          <w:rFonts w:ascii="宋体" w:hAnsi="宋体"/>
          <w:color w:val="000000" w:themeColor="text1"/>
          <w:highlight w:val="none"/>
          <w14:textFill>
            <w14:solidFill>
              <w14:schemeClr w14:val="tx1"/>
            </w14:solidFill>
          </w14:textFill>
        </w:rPr>
      </w:pPr>
    </w:p>
    <w:p>
      <w:pPr>
        <w:wordWrap w:val="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磋商供应商：（盖章）</w:t>
      </w:r>
    </w:p>
    <w:p>
      <w:pPr>
        <w:wordWrap w:val="0"/>
        <w:jc w:val="righ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磋商供应商法定代表人或负责人或委托代理人：（签字）</w:t>
      </w:r>
    </w:p>
    <w:p>
      <w:pPr>
        <w:wordWrap w:val="0"/>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14:textFill>
            <w14:solidFill>
              <w14:schemeClr w14:val="tx1"/>
            </w14:solidFill>
          </w14:textFill>
        </w:rPr>
        <w:t xml:space="preserve">     年    月    日  </w:t>
      </w:r>
    </w:p>
    <w:p>
      <w:pPr>
        <w:pStyle w:val="27"/>
        <w:numPr>
          <w:ilvl w:val="1"/>
          <w:numId w:val="0"/>
        </w:numPr>
        <w:tabs>
          <w:tab w:val="left" w:pos="576"/>
        </w:tabs>
        <w:rPr>
          <w:rFonts w:ascii="宋体" w:hAnsi="宋体"/>
          <w:color w:val="000000" w:themeColor="text1"/>
          <w:highlight w:val="none"/>
          <w:lang w:val="en-US"/>
          <w14:textFill>
            <w14:solidFill>
              <w14:schemeClr w14:val="tx1"/>
            </w14:solidFill>
          </w14:textFill>
        </w:rPr>
      </w:pPr>
    </w:p>
    <w:p>
      <w:pPr>
        <w:pStyle w:val="27"/>
        <w:numPr>
          <w:ilvl w:val="1"/>
          <w:numId w:val="0"/>
        </w:numPr>
        <w:tabs>
          <w:tab w:val="left" w:pos="576"/>
        </w:tabs>
        <w:rPr>
          <w:rFonts w:ascii="宋体" w:hAnsi="宋体"/>
          <w:color w:val="000000" w:themeColor="text1"/>
          <w:highlight w:val="none"/>
          <w:lang w:val="en-US"/>
          <w14:textFill>
            <w14:solidFill>
              <w14:schemeClr w14:val="tx1"/>
            </w14:solidFill>
          </w14:textFill>
        </w:rPr>
      </w:pPr>
    </w:p>
    <w:p>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pStyle w:val="27"/>
        <w:numPr>
          <w:ilvl w:val="1"/>
          <w:numId w:val="0"/>
        </w:numPr>
        <w:tabs>
          <w:tab w:val="left" w:pos="576"/>
        </w:tabs>
        <w:rPr>
          <w:rFonts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七</w:t>
      </w:r>
      <w:r>
        <w:rPr>
          <w:rFonts w:hint="eastAsia" w:ascii="宋体" w:hAnsi="宋体"/>
          <w:color w:val="000000" w:themeColor="text1"/>
          <w:highlight w:val="none"/>
          <w14:textFill>
            <w14:solidFill>
              <w14:schemeClr w14:val="tx1"/>
            </w14:solidFill>
          </w14:textFill>
        </w:rPr>
        <w:t>、商务</w:t>
      </w:r>
      <w:r>
        <w:rPr>
          <w:rFonts w:hint="eastAsia" w:ascii="宋体" w:hAnsi="宋体"/>
          <w:color w:val="000000" w:themeColor="text1"/>
          <w:highlight w:val="none"/>
          <w:lang w:val="en-US"/>
          <w14:textFill>
            <w14:solidFill>
              <w14:schemeClr w14:val="tx1"/>
            </w14:solidFill>
          </w14:textFill>
        </w:rPr>
        <w:t>响应偏离表</w:t>
      </w:r>
    </w:p>
    <w:tbl>
      <w:tblPr>
        <w:tblStyle w:val="19"/>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w:t>
            </w: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响应情况</w:t>
            </w: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bl>
    <w:p>
      <w:pPr>
        <w:pStyle w:val="29"/>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w:t>
      </w:r>
      <w:r>
        <w:rPr>
          <w:rFonts w:ascii="宋体" w:hAnsi="宋体" w:eastAsia="宋体" w:cs="宋体"/>
          <w:color w:val="000000" w:themeColor="text1"/>
          <w:highlight w:val="none"/>
          <w14:textFill>
            <w14:solidFill>
              <w14:schemeClr w14:val="tx1"/>
            </w14:solidFill>
          </w14:textFill>
        </w:rPr>
        <w:t xml:space="preserve">                                      法定代表人或授权代表： </w:t>
      </w:r>
    </w:p>
    <w:p>
      <w:pPr>
        <w:pStyle w:val="29"/>
        <w:ind w:firstLine="240" w:firstLine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（供应商公章）</w:t>
      </w:r>
      <w:r>
        <w:rPr>
          <w:rFonts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（签字或盖章）</w:t>
      </w:r>
    </w:p>
    <w:p>
      <w:pPr>
        <w:pStyle w:val="29"/>
        <w:ind w:left="480" w:hanging="48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                                                     年     月     日</w:t>
      </w:r>
    </w:p>
    <w:p>
      <w:pPr>
        <w:snapToGrid w:val="0"/>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pPr>
        <w:widowControl/>
        <w:adjustRightInd w:val="0"/>
        <w:snapToGrid w:val="0"/>
        <w:spacing w:line="360" w:lineRule="auto"/>
        <w:ind w:firstLine="48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1、本表即为对本项目</w:t>
      </w:r>
      <w:r>
        <w:rPr>
          <w:rFonts w:hint="eastAsia" w:ascii="宋体" w:hAnsi="宋体" w:cs="宋体"/>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第三章项目商务要求</w:t>
      </w:r>
      <w:r>
        <w:rPr>
          <w:rFonts w:hint="eastAsia" w:ascii="宋体" w:hAnsi="宋体" w:cs="宋体"/>
          <w:color w:val="000000" w:themeColor="text1"/>
          <w:highlight w:val="none"/>
          <w14:textFill>
            <w14:solidFill>
              <w14:schemeClr w14:val="tx1"/>
            </w14:solidFill>
          </w14:textFill>
        </w:rPr>
        <w:t>”所列要求进行比较和响应。</w:t>
      </w:r>
    </w:p>
    <w:p>
      <w:pPr>
        <w:tabs>
          <w:tab w:val="left" w:pos="6300"/>
        </w:tabs>
        <w:snapToGrid w:val="0"/>
        <w:spacing w:line="500" w:lineRule="exact"/>
        <w:ind w:firstLine="48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2.该表必须按照竞争性磋商要求逐条如实填写，“响应情况”栏需逐条填写具体内容，并在“差异说明”项填写正偏离或负偏离，完全符合的填写“无差异”，如“响应情况”栏未填写具体内容或与“</w:t>
      </w:r>
      <w:r>
        <w:rPr>
          <w:rFonts w:hint="eastAsia" w:ascii="宋体" w:hAnsi="宋体" w:cs="宋体"/>
          <w:color w:val="000000" w:themeColor="text1"/>
          <w:highlight w:val="none"/>
          <w14:textFill>
            <w14:solidFill>
              <w14:schemeClr w14:val="tx1"/>
            </w14:solidFill>
          </w14:textFill>
        </w:rPr>
        <w:t>商务要求”要求的内容不完全一致，则该供应商属于不通过符合性审查。如“响应情况”栏具体内容和“商务要求”栏具体内容一致但“差异说明”栏未填写则视为无差异。</w:t>
      </w:r>
    </w:p>
    <w:p>
      <w:pPr>
        <w:widowControl/>
        <w:adjustRightInd w:val="0"/>
        <w:snapToGrid w:val="0"/>
        <w:spacing w:line="360" w:lineRule="auto"/>
        <w:ind w:firstLine="48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3、该表可扩展，并逐页签字或盖章</w:t>
      </w:r>
    </w:p>
    <w:p>
      <w:pPr>
        <w:widowControl/>
        <w:ind w:firstLine="420" w:firstLineChars="200"/>
        <w:jc w:val="left"/>
        <w:rPr>
          <w:rFonts w:ascii="宋体" w:hAnsi="宋体"/>
          <w:bCs/>
          <w:color w:val="000000" w:themeColor="text1"/>
          <w:kern w:val="0"/>
          <w:sz w:val="28"/>
          <w:szCs w:val="28"/>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4、可附相关支撑材料。（格式自定）</w:t>
      </w:r>
    </w:p>
    <w:p>
      <w:pPr>
        <w:widowControl/>
        <w:jc w:val="left"/>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br w:type="page"/>
      </w:r>
    </w:p>
    <w:bookmarkEnd w:id="109"/>
    <w:bookmarkEnd w:id="110"/>
    <w:bookmarkEnd w:id="111"/>
    <w:bookmarkEnd w:id="112"/>
    <w:bookmarkEnd w:id="113"/>
    <w:p>
      <w:pPr>
        <w:widowControl/>
        <w:jc w:val="left"/>
        <w:rPr>
          <w:rFonts w:asciiTheme="minorEastAsia" w:hAnsiTheme="minorEastAsia" w:eastAsiaTheme="minorEastAsia" w:cstheme="minorEastAsia"/>
          <w:bCs/>
          <w:color w:val="000000" w:themeColor="text1"/>
          <w:kern w:val="0"/>
          <w:sz w:val="24"/>
          <w:highlight w:val="none"/>
          <w:lang w:val="zh-CN"/>
          <w14:textFill>
            <w14:solidFill>
              <w14:schemeClr w14:val="tx1"/>
            </w14:solidFill>
          </w14:textFill>
        </w:rPr>
        <w:sectPr>
          <w:headerReference r:id="rId17" w:type="default"/>
          <w:footerReference r:id="rId18" w:type="default"/>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t>商务响应需提供的材料（</w:t>
      </w: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如有</w:t>
      </w:r>
      <w:r>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t>格式自定）</w:t>
      </w:r>
    </w:p>
    <w:p>
      <w:pPr>
        <w:pStyle w:val="27"/>
        <w:numPr>
          <w:ilvl w:val="1"/>
          <w:numId w:val="0"/>
        </w:numPr>
        <w:tabs>
          <w:tab w:val="left" w:pos="576"/>
        </w:tabs>
        <w:rPr>
          <w:rFonts w:ascii="宋体" w:hAnsi="宋体"/>
          <w:color w:val="000000" w:themeColor="text1"/>
          <w:highlight w:val="none"/>
          <w:lang w:val="en-US"/>
          <w14:textFill>
            <w14:solidFill>
              <w14:schemeClr w14:val="tx1"/>
            </w14:solidFill>
          </w14:textFill>
        </w:rPr>
      </w:pPr>
      <w:r>
        <w:rPr>
          <w:rFonts w:hint="eastAsia" w:ascii="宋体" w:hAnsi="宋体"/>
          <w:color w:val="000000" w:themeColor="text1"/>
          <w:highlight w:val="none"/>
          <w:lang w:val="en-US"/>
          <w14:textFill>
            <w14:solidFill>
              <w14:schemeClr w14:val="tx1"/>
            </w14:solidFill>
          </w14:textFill>
        </w:rPr>
        <w:t>八</w:t>
      </w:r>
      <w:r>
        <w:rPr>
          <w:rFonts w:hint="eastAsia" w:ascii="宋体" w:hAnsi="宋体"/>
          <w:color w:val="000000" w:themeColor="text1"/>
          <w:highlight w:val="none"/>
          <w14:textFill>
            <w14:solidFill>
              <w14:schemeClr w14:val="tx1"/>
            </w14:solidFill>
          </w14:textFill>
        </w:rPr>
        <w:t>、技术</w:t>
      </w:r>
      <w:r>
        <w:rPr>
          <w:rFonts w:hint="eastAsia" w:ascii="宋体" w:hAnsi="宋体"/>
          <w:color w:val="000000" w:themeColor="text1"/>
          <w:highlight w:val="none"/>
          <w:lang w:val="en-US"/>
          <w14:textFill>
            <w14:solidFill>
              <w14:schemeClr w14:val="tx1"/>
            </w14:solidFill>
          </w14:textFill>
        </w:rPr>
        <w:t>响应偏离表</w:t>
      </w:r>
    </w:p>
    <w:tbl>
      <w:tblPr>
        <w:tblStyle w:val="19"/>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w:t>
            </w: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响应情况</w:t>
            </w: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451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1200"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c>
          <w:tcPr>
            <w:tcW w:w="2274" w:type="dxa"/>
            <w:vAlign w:val="center"/>
          </w:tcPr>
          <w:p>
            <w:pPr>
              <w:tabs>
                <w:tab w:val="left" w:pos="6300"/>
              </w:tabs>
              <w:spacing w:line="280" w:lineRule="exact"/>
              <w:jc w:val="center"/>
              <w:rPr>
                <w:rFonts w:ascii="宋体" w:hAnsi="宋体" w:cs="宋体"/>
                <w:color w:val="000000" w:themeColor="text1"/>
                <w:szCs w:val="21"/>
                <w:highlight w:val="none"/>
                <w14:textFill>
                  <w14:solidFill>
                    <w14:schemeClr w14:val="tx1"/>
                  </w14:solidFill>
                </w14:textFill>
              </w:rPr>
            </w:pPr>
          </w:p>
        </w:tc>
      </w:tr>
    </w:tbl>
    <w:p>
      <w:pPr>
        <w:pStyle w:val="29"/>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w:t>
      </w:r>
      <w:r>
        <w:rPr>
          <w:rFonts w:ascii="宋体" w:hAnsi="宋体" w:eastAsia="宋体" w:cs="宋体"/>
          <w:color w:val="000000" w:themeColor="text1"/>
          <w:highlight w:val="none"/>
          <w14:textFill>
            <w14:solidFill>
              <w14:schemeClr w14:val="tx1"/>
            </w14:solidFill>
          </w14:textFill>
        </w:rPr>
        <w:t xml:space="preserve">                                      法定代表人或授权代表： </w:t>
      </w:r>
    </w:p>
    <w:p>
      <w:pPr>
        <w:pStyle w:val="29"/>
        <w:ind w:firstLine="240" w:firstLineChars="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（供应商公章）</w:t>
      </w:r>
      <w:r>
        <w:rPr>
          <w:rFonts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（签字或盖章）</w:t>
      </w:r>
    </w:p>
    <w:p>
      <w:pPr>
        <w:pStyle w:val="29"/>
        <w:ind w:left="480" w:hanging="48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                                                     年     月     日</w:t>
      </w:r>
    </w:p>
    <w:p>
      <w:pPr>
        <w:snapToGrid w:val="0"/>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pPr>
        <w:widowControl/>
        <w:adjustRightInd w:val="0"/>
        <w:snapToGrid w:val="0"/>
        <w:spacing w:line="360" w:lineRule="auto"/>
        <w:ind w:firstLine="48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1、本表即为对本项目</w:t>
      </w:r>
      <w:r>
        <w:rPr>
          <w:rFonts w:hint="eastAsia" w:ascii="宋体" w:hAnsi="宋体" w:cs="宋体"/>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第四章项目技术及质量要求</w:t>
      </w:r>
      <w:r>
        <w:rPr>
          <w:rFonts w:hint="eastAsia" w:ascii="宋体" w:hAnsi="宋体" w:cs="宋体"/>
          <w:color w:val="000000" w:themeColor="text1"/>
          <w:highlight w:val="none"/>
          <w14:textFill>
            <w14:solidFill>
              <w14:schemeClr w14:val="tx1"/>
            </w14:solidFill>
          </w14:textFill>
        </w:rPr>
        <w:t>”所列要求进行比较和响应；</w:t>
      </w:r>
    </w:p>
    <w:p>
      <w:pPr>
        <w:tabs>
          <w:tab w:val="left" w:pos="6300"/>
        </w:tabs>
        <w:snapToGrid w:val="0"/>
        <w:spacing w:line="500" w:lineRule="exact"/>
        <w:ind w:firstLine="48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2.该表必须按照竞争性磋商要求逐条如实填写，“响应情况”栏需逐条填写具体内容，并在“差异说明”项填写正偏离或负偏离，完全符合的填写“无差异”，如“响应情况”栏未填写具体内容或与“</w:t>
      </w:r>
      <w:r>
        <w:rPr>
          <w:rFonts w:hint="eastAsia" w:ascii="宋体" w:hAnsi="宋体" w:cs="宋体"/>
          <w:color w:val="000000" w:themeColor="text1"/>
          <w:highlight w:val="none"/>
          <w14:textFill>
            <w14:solidFill>
              <w14:schemeClr w14:val="tx1"/>
            </w14:solidFill>
          </w14:textFill>
        </w:rPr>
        <w:t>技术要求”要求的内容不完全一致，则该供应商属于不通过符合性审查。如“响应情况”栏具体内容和“技术要求”栏具体内容一致但“差异说明”栏未填写则视为无差异。</w:t>
      </w:r>
    </w:p>
    <w:p>
      <w:pPr>
        <w:widowControl/>
        <w:adjustRightInd w:val="0"/>
        <w:snapToGrid w:val="0"/>
        <w:spacing w:line="360" w:lineRule="auto"/>
        <w:ind w:firstLine="48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3、该表可扩展，并逐页签字或盖章</w:t>
      </w:r>
    </w:p>
    <w:p>
      <w:pPr>
        <w:widowControl/>
        <w:snapToGrid w:val="0"/>
        <w:spacing w:line="360" w:lineRule="auto"/>
        <w:ind w:firstLine="480"/>
        <w:jc w:val="left"/>
        <w:rPr>
          <w:rFonts w:ascii="宋体" w:hAnsi="宋体" w:cs="宋体"/>
          <w:color w:val="000000" w:themeColor="text1"/>
          <w:highlight w:val="none"/>
          <w14:textFill>
            <w14:solidFill>
              <w14:schemeClr w14:val="tx1"/>
            </w14:solidFill>
          </w14:textFill>
        </w:rPr>
        <w:sectPr>
          <w:headerReference r:id="rId19" w:type="default"/>
          <w:footerReference r:id="rId20" w:type="default"/>
          <w:pgSz w:w="11906" w:h="16838"/>
          <w:pgMar w:top="1440" w:right="1800" w:bottom="1440" w:left="1800" w:header="851" w:footer="992" w:gutter="0"/>
          <w:cols w:space="720" w:num="1"/>
          <w:docGrid w:type="lines" w:linePitch="312" w:charSpace="0"/>
        </w:sectPr>
      </w:pPr>
      <w:r>
        <w:rPr>
          <w:rFonts w:ascii="宋体" w:hAnsi="宋体" w:cs="宋体"/>
          <w:color w:val="000000" w:themeColor="text1"/>
          <w:highlight w:val="none"/>
          <w14:textFill>
            <w14:solidFill>
              <w14:schemeClr w14:val="tx1"/>
            </w14:solidFill>
          </w14:textFill>
        </w:rPr>
        <w:t>4、可附相关支撑材料。（格式自定）</w:t>
      </w:r>
    </w:p>
    <w:p>
      <w:pPr>
        <w:widowControl/>
        <w:jc w:val="left"/>
        <w:rPr>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技术评审需提供的材料（如有格式自拟）</w:t>
      </w:r>
    </w:p>
    <w:p>
      <w:pPr>
        <w:pStyle w:val="27"/>
        <w:numPr>
          <w:ilvl w:val="1"/>
          <w:numId w:val="0"/>
        </w:numPr>
        <w:tabs>
          <w:tab w:val="left" w:pos="576"/>
        </w:tabs>
        <w:ind w:firstLine="560" w:firstLineChars="200"/>
        <w:rPr>
          <w:rFonts w:ascii="宋体" w:hAnsi="宋体"/>
          <w:color w:val="000000" w:themeColor="text1"/>
          <w:highlight w:val="none"/>
          <w:lang w:val="en-US"/>
          <w14:textFill>
            <w14:solidFill>
              <w14:schemeClr w14:val="tx1"/>
            </w14:solidFill>
          </w14:textFill>
        </w:rPr>
      </w:pPr>
      <w:bookmarkStart w:id="114" w:name="_Toc22829177"/>
      <w:bookmarkStart w:id="115" w:name="_Toc46392840"/>
      <w:bookmarkStart w:id="116" w:name="_Toc30149685"/>
      <w:bookmarkStart w:id="117" w:name="_Toc34903124"/>
      <w:r>
        <w:rPr>
          <w:rFonts w:hint="eastAsia" w:ascii="宋体" w:hAnsi="宋体"/>
          <w:color w:val="000000" w:themeColor="text1"/>
          <w:highlight w:val="none"/>
          <w:lang w:val="en-US"/>
          <w14:textFill>
            <w14:solidFill>
              <w14:schemeClr w14:val="tx1"/>
            </w14:solidFill>
          </w14:textFill>
        </w:rPr>
        <w:t>九、</w:t>
      </w:r>
      <w:bookmarkEnd w:id="114"/>
      <w:bookmarkEnd w:id="115"/>
      <w:bookmarkEnd w:id="116"/>
      <w:bookmarkEnd w:id="117"/>
      <w:r>
        <w:rPr>
          <w:rFonts w:hint="eastAsia" w:ascii="宋体" w:hAnsi="宋体"/>
          <w:color w:val="000000" w:themeColor="text1"/>
          <w:highlight w:val="none"/>
          <w:lang w:val="en-US"/>
          <w14:textFill>
            <w14:solidFill>
              <w14:schemeClr w14:val="tx1"/>
            </w14:solidFill>
          </w14:textFill>
        </w:rPr>
        <w:t>其他资料</w:t>
      </w:r>
    </w:p>
    <w:p>
      <w:pPr>
        <w:tabs>
          <w:tab w:val="left" w:pos="6300"/>
        </w:tabs>
        <w:snapToGrid w:val="0"/>
        <w:spacing w:line="312" w:lineRule="auto"/>
        <w:ind w:right="480"/>
        <w:jc w:val="both"/>
        <w:rPr>
          <w:rFonts w:hint="eastAsia" w:ascii="仿宋" w:hAnsi="仿宋" w:eastAsia="仿宋" w:cs="仿宋"/>
          <w:sz w:val="24"/>
        </w:rPr>
      </w:pPr>
    </w:p>
    <w:sectPr>
      <w:headerReference r:id="rId21" w:type="default"/>
      <w:footerReference r:id="rId2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firstLineChars="100"/>
      <w:jc w:val="righ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- 16 -</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- 16 -</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pPr>
      <w:pStyle w:val="14"/>
      <w:jc w:val="right"/>
      <w:rPr>
        <w:rFonts w:ascii="宋体" w:hAnsi="宋体"/>
        <w:szCs w:val="2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86385" cy="14795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pStyle w:val="14"/>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- 23 -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68480;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4C0DWRACAAASBAAADgAAAGRycy9lMm9Eb2MueG1srVPNjtMwEL4j&#10;8Q6W7zRtoUuJmq6WrYqQlh9p4QFcx0ksEo81dpuUB4A32BMX7jxXn4Oxk5RlueyBSzQZz3wz3+fP&#10;q8uuqdlBodNgMj6bTDlTRkKuTZnxz5+2z5acOS9MLmowKuNH5fjl+umTVWtTNYcK6lwhIxDj0tZm&#10;vPLepkniZKUa4SZglaHDArARnn6xTHIULaE3dTKfTi+SFjC3CFI5R9lNf8gHRHwMIBSFlmoDct8o&#10;43tUVLXwRMlV2jq+jtsWhZL+Q1E45VmdcWLq45eGULwL32S9EmmJwlZaDiuIx6zwgFMjtKGhZ6iN&#10;8ILtUf8D1WiJ4KDwEwlN0hOJihCL2fSBNreVsCpyIamdPYvu/h+sfH/4iEzn5ASSxIiGbvx09/30&#10;49fp5zdGORKotS6lultLlb57DR0VR7LO3oD84piB60qYUl0hQlspkdOCs9CZ3GvtcVwA2bXvIKdB&#10;Yu8hAnUFNkE90oMROm1yPF+O6jyTlJwvL54vF5xJOpq9ePlqsYgTRDo2W3T+jYKGhSDjSHcfwcXh&#10;xvmwjEjHkjDLwFbXdbz/2vyVoMI+o6KBhu5AJWzf8/Ddrhuk2UF+JFIIvbnoaVFQAX7lrCVjZdzQ&#10;O+KsfmtIluDBMcAx2I2BMJIaM+4568Nr33t1b1GXFeGOwl+RdFsdaYXF+h0Gwckqke1g6+DF+/+x&#10;6s9TX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8bMdIAAAADAQAADwAAAAAAAAABACAAAAAi&#10;AAAAZHJzL2Rvd25yZXYueG1sUEsBAhQAFAAAAAgAh07iQOAtA1kQAgAAEgQAAA4AAAAAAAAAAQAg&#10;AAAAIQEAAGRycy9lMm9Eb2MueG1sUEsFBgAAAAAGAAYAWQEAAKMFAAAAAA==&#10;">
              <v:fill on="f" focussize="0,0"/>
              <v:stroke on="f"/>
              <v:imagedata o:title=""/>
              <o:lock v:ext="edit" aspectratio="f"/>
              <v:textbox inset="0mm,0mm,0mm,0mm" style="mso-fit-shape-to-text:t;">
                <w:txbxContent>
                  <w:p>
                    <w:pPr>
                      <w:pStyle w:val="14"/>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- 23 -</w:t>
                    </w:r>
                    <w:r>
                      <w:rPr>
                        <w:rFonts w:hint="eastAsia" w:ascii="宋体" w:hAnsi="宋体" w:cs="宋体"/>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fldChar w:fldCharType="begin"/>
    </w:r>
    <w:r>
      <w:rPr>
        <w:rStyle w:val="21"/>
      </w:rPr>
      <w:instrText xml:space="preserve">PAGE  </w:instrText>
    </w:r>
    <w:r>
      <w:fldChar w:fldCharType="end"/>
    </w:r>
  </w:p>
  <w:p>
    <w:pPr>
      <w:pStyle w:val="1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posOffset>2512695</wp:posOffset>
              </wp:positionH>
              <wp:positionV relativeFrom="paragraph">
                <wp:posOffset>-9525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宋体"/>
                              <w:lang w:val="en-US" w:eastAsia="zh-CN"/>
                            </w:rPr>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lang w:val="en-US" w:eastAsia="zh-CN"/>
                            </w:rPr>
                            <w:t>28页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7.85pt;margin-top:-0.75pt;height:144pt;width:144pt;mso-position-horizontal-relative:margin;mso-wrap-style:none;z-index:251660288;mso-width-relative:page;mso-height-relative:page;" filled="f" stroked="f" coordsize="21600,21600" o:gfxdata="UEsDBAoAAAAAAIdO4kAAAAAAAAAAAAAAAAAEAAAAZHJzL1BLAwQUAAAACACHTuJAsChizdgAAAAK&#10;AQAADwAAAGRycy9kb3ducmV2LnhtbE2PwU6DQBCG7ya+w2ZMvLULRZAiSxMb8Whi8eBxy04BZXfJ&#10;7pbi2zue7HFmvvzz/eVu0SOb0fnBGgHxOgKGprVqMJ2Aj6Ze5cB8kEbJ0RoU8IMedtXtTSkLZS/m&#10;HedD6BiFGF9IAX0IU8G5b3vU0q/thIZuJ+u0DDS6jisnLxSuR76JooxrORj60MsJ9z2234ezFrCv&#10;m8bN6N34ia918vX2/IAvixD3d3H0BCzgEv5h+NMndajI6WjPRnk2Cki26SOhAlZxCoyALE9ocRSw&#10;ybMUeFXy6wrVL1BLAwQUAAAACACHTuJAg6C4liwCAABXBAAADgAAAGRycy9lMm9Eb2MueG1srVTN&#10;jtMwEL4j8Q6W7zRt0a6qqumqbFWEVLErLYiz6zhNJP/JdpuUB4A34MSFO8/V59jPTtJFC4c9cHHG&#10;nvE3/r6ZyeKmVZIchfO10TmdjMaUCM1NUet9Tj9/2ryZUeID0wWTRoucnoSnN8vXrxaNnYupqYws&#10;hCMA0X7e2JxWIdh5lnleCcX8yFih4SyNUyxg6/ZZ4VgDdCWz6Xh8nTXGFdYZLrzH6bpz0h7RvQTQ&#10;lGXNxdrwgxI6dKhOSBZAyVe19XSZXluWgoe7svQiEJlTMA1pRRLYu7hmywWb7x2zVc37J7CXPOEZ&#10;J8VqjaQXqDULjBxc/ReUqrkz3pRhxI3KOiJJEbCYjJ9p81AxKxIXSO3tRXT//2D5x+O9I3WBTrii&#10;RDOFip9/fD///H3+9Y3gDAI11s8R92ARGdp3pkXwcO5xGHm3pVPxC0YEfsh7usgr2kB4vDSbzmZj&#10;uDh8wwb42dN163x4L4wi0cipQ/2SrOy49aELHUJiNm02tZSphlKTJqfXb6/G6cLFA3CpkSOS6B4b&#10;rdDu2p7ZzhQnEHOm6w1v+aZG8i3z4Z45NAMejHEJd1hKaZDE9BYllXFf/3Ue41EjeClp0Fw51Zgl&#10;SuQHjdoBMAyGG4zdYOiDujXo1gnG0PJk4oILcjBLZ9QXzNAq5oCLaY5MOQ2DeRu6BscMcrFapSB0&#10;m2Vhqx8sj9BRPG9XhwABk65RlE6JXiv0W6pMPxuxof/cp6in/8Hy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AoYs3YAAAACgEAAA8AAAAAAAAAAQAgAAAAIgAAAGRycy9kb3ducmV2LnhtbFBLAQIU&#10;ABQAAAAIAIdO4kCDoLiWLAIAAFcEAAAOAAAAAAAAAAEAIAAAACcBAABkcnMvZTJvRG9jLnhtbFBL&#10;BQYAAAAABgAGAFkBAADFBQAAAAA=&#10;">
              <v:fill on="f" focussize="0,0"/>
              <v:stroke on="f" weight="0.5pt"/>
              <v:imagedata o:title=""/>
              <o:lock v:ext="edit" aspectratio="f"/>
              <v:textbox inset="0mm,0mm,0mm,0mm" style="mso-fit-shape-to-text:t;">
                <w:txbxContent>
                  <w:p>
                    <w:pPr>
                      <w:pStyle w:val="14"/>
                      <w:rPr>
                        <w:rFonts w:hint="default" w:eastAsia="宋体"/>
                        <w:lang w:val="en-US" w:eastAsia="zh-CN"/>
                      </w:rPr>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lang w:val="en-US" w:eastAsia="zh-CN"/>
                      </w:rPr>
                      <w:t>28页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Ip5e7iAQAAvQMAAA4AAABkcnMvZTJvRG9jLnhtbK1TS44TMRDdI3EH&#10;y3vS6ZkMgiid0UA0CGkESAMHcNzutIXtslxOunMBuAErNuw5V85B2d3J/DazYGOXy+VX71WVF5e9&#10;NWynAmpwFS8nU86Uk1Brt6n4t6/Xr95whlG4WhhwquJ7hfxy+fLFovNzdQYtmFoFRiAO552veBuj&#10;nxcFylZZgRPwytFlA8GKSMewKeogOkK3pjibTl8XHYTaB5AKkbyr4ZKPiOE5gNA0WqoVyK1VLg6o&#10;QRkRSRK22iNfZrZNo2T83DSoIjMVJ6Uxr5SE7HVai+VCzDdB+FbLkYJ4DoVHmqzQjpKeoFYiCrYN&#10;+gmU1TIAQhMnEmwxCMkVIRXl9FFtblvhVdZCpUZ/Kjr+P1j5afclMF3TJJScOWGp44dfPw+//x7+&#10;/GDkowJ1HucUd+spMvbvoKfgLBb9DcjvyBy8b4XbqKsQoGuVqIlgflncezrgIIGkOvVNsGmnCjDC&#10;o3bsT+1QfWQyJSlnb88vOJN0VZ6Xs9lFYlPcPfYB4wcFliWj4oG6nXmJ3Q3GIfQYknI5uNbG5I4b&#10;98BBmMmT6Q4ME/HYr/tR/hrqPanvaFAq7uhfcGY+OpKZZupohKOxHo2UA/3VNlLizCehDlBjMupq&#10;VjROYBqb++ccdffrl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EIp5e7iAQAAvQMAAA4A&#10;AAAAAAAAAQAgAAAAHwEAAGRycy9lMm9Eb2MueG1sUEsFBgAAAAAGAAYAWQEAAHM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仿宋_GB2312" w:hAnsi="宋体" w:eastAsia="仿宋_GB2312"/>
        <w:sz w:val="21"/>
        <w:szCs w:val="21"/>
      </w:rPr>
    </w:pPr>
    <w:r>
      <w:rPr>
        <w:rFonts w:hint="eastAsia" w:eastAsiaTheme="minorEastAsia"/>
        <w:lang w:eastAsia="zh-CN"/>
      </w:rPr>
      <w:drawing>
        <wp:inline distT="0" distB="0" distL="114300" distR="114300">
          <wp:extent cx="1735455" cy="333375"/>
          <wp:effectExtent l="0" t="0" r="17145" b="9525"/>
          <wp:docPr id="2" name="图片 2" descr="044278ce6045bdd4eaceb461253d3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4278ce6045bdd4eaceb461253d3de"/>
                  <pic:cNvPicPr>
                    <a:picLocks noChangeAspect="1"/>
                  </pic:cNvPicPr>
                </pic:nvPicPr>
                <pic:blipFill>
                  <a:blip r:embed="rId1"/>
                  <a:stretch>
                    <a:fillRect/>
                  </a:stretch>
                </pic:blipFill>
                <pic:spPr>
                  <a:xfrm>
                    <a:off x="0" y="0"/>
                    <a:ext cx="1735455" cy="3333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eastAsiaTheme="minorEastAsia"/>
        <w:lang w:eastAsia="zh-CN"/>
      </w:rPr>
      <w:drawing>
        <wp:inline distT="0" distB="0" distL="114300" distR="114300">
          <wp:extent cx="1735455" cy="333375"/>
          <wp:effectExtent l="0" t="0" r="17145" b="9525"/>
          <wp:docPr id="24" name="图片 24" descr="044278ce6045bdd4eaceb461253d3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044278ce6045bdd4eaceb461253d3de"/>
                  <pic:cNvPicPr>
                    <a:picLocks noChangeAspect="1"/>
                  </pic:cNvPicPr>
                </pic:nvPicPr>
                <pic:blipFill>
                  <a:blip r:embed="rId1"/>
                  <a:stretch>
                    <a:fillRect/>
                  </a:stretch>
                </pic:blipFill>
                <pic:spPr>
                  <a:xfrm>
                    <a:off x="0" y="0"/>
                    <a:ext cx="1735455" cy="33337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C76F7"/>
    <w:multiLevelType w:val="singleLevel"/>
    <w:tmpl w:val="004C76F7"/>
    <w:lvl w:ilvl="0" w:tentative="0">
      <w:start w:val="1"/>
      <w:numFmt w:val="chineseCounting"/>
      <w:suff w:val="space"/>
      <w:lvlText w:val="第%1章"/>
      <w:lvlJc w:val="left"/>
      <w:rPr>
        <w:rFonts w:hint="eastAsia"/>
      </w:rPr>
    </w:lvl>
  </w:abstractNum>
  <w:abstractNum w:abstractNumId="1">
    <w:nsid w:val="05C20515"/>
    <w:multiLevelType w:val="multilevel"/>
    <w:tmpl w:val="05C20515"/>
    <w:lvl w:ilvl="0" w:tentative="0">
      <w:start w:val="1"/>
      <w:numFmt w:val="decimal"/>
      <w:lvlText w:val="%1."/>
      <w:lvlJc w:val="left"/>
      <w:pPr>
        <w:ind w:left="1017" w:hanging="440"/>
      </w:pPr>
    </w:lvl>
    <w:lvl w:ilvl="1" w:tentative="0">
      <w:start w:val="1"/>
      <w:numFmt w:val="lowerLetter"/>
      <w:lvlText w:val="%2)"/>
      <w:lvlJc w:val="left"/>
      <w:pPr>
        <w:ind w:left="1457" w:hanging="440"/>
      </w:pPr>
    </w:lvl>
    <w:lvl w:ilvl="2" w:tentative="0">
      <w:start w:val="1"/>
      <w:numFmt w:val="lowerRoman"/>
      <w:lvlText w:val="%3."/>
      <w:lvlJc w:val="right"/>
      <w:pPr>
        <w:ind w:left="1897" w:hanging="440"/>
      </w:pPr>
    </w:lvl>
    <w:lvl w:ilvl="3" w:tentative="0">
      <w:start w:val="1"/>
      <w:numFmt w:val="decimal"/>
      <w:lvlText w:val="%4."/>
      <w:lvlJc w:val="left"/>
      <w:pPr>
        <w:ind w:left="2337" w:hanging="440"/>
      </w:pPr>
    </w:lvl>
    <w:lvl w:ilvl="4" w:tentative="0">
      <w:start w:val="1"/>
      <w:numFmt w:val="lowerLetter"/>
      <w:lvlText w:val="%5)"/>
      <w:lvlJc w:val="left"/>
      <w:pPr>
        <w:ind w:left="2777" w:hanging="440"/>
      </w:pPr>
    </w:lvl>
    <w:lvl w:ilvl="5" w:tentative="0">
      <w:start w:val="1"/>
      <w:numFmt w:val="lowerRoman"/>
      <w:lvlText w:val="%6."/>
      <w:lvlJc w:val="right"/>
      <w:pPr>
        <w:ind w:left="3217" w:hanging="440"/>
      </w:pPr>
    </w:lvl>
    <w:lvl w:ilvl="6" w:tentative="0">
      <w:start w:val="1"/>
      <w:numFmt w:val="decimal"/>
      <w:lvlText w:val="%7."/>
      <w:lvlJc w:val="left"/>
      <w:pPr>
        <w:ind w:left="3657" w:hanging="440"/>
      </w:pPr>
    </w:lvl>
    <w:lvl w:ilvl="7" w:tentative="0">
      <w:start w:val="1"/>
      <w:numFmt w:val="lowerLetter"/>
      <w:lvlText w:val="%8)"/>
      <w:lvlJc w:val="left"/>
      <w:pPr>
        <w:ind w:left="4097" w:hanging="440"/>
      </w:pPr>
    </w:lvl>
    <w:lvl w:ilvl="8" w:tentative="0">
      <w:start w:val="1"/>
      <w:numFmt w:val="lowerRoman"/>
      <w:lvlText w:val="%9."/>
      <w:lvlJc w:val="right"/>
      <w:pPr>
        <w:ind w:left="4537" w:hanging="440"/>
      </w:pPr>
    </w:lvl>
  </w:abstractNum>
  <w:abstractNum w:abstractNumId="2">
    <w:nsid w:val="2B256342"/>
    <w:multiLevelType w:val="multilevel"/>
    <w:tmpl w:val="2B256342"/>
    <w:lvl w:ilvl="0" w:tentative="0">
      <w:start w:val="1"/>
      <w:numFmt w:val="bullet"/>
      <w:lvlText w:val=""/>
      <w:lvlJc w:val="left"/>
      <w:pPr>
        <w:ind w:left="650" w:hanging="440"/>
      </w:pPr>
      <w:rPr>
        <w:rFonts w:hint="default" w:ascii="Wingdings" w:hAnsi="Wingdings"/>
        <w:sz w:val="20"/>
        <w:szCs w:val="20"/>
      </w:rPr>
    </w:lvl>
    <w:lvl w:ilvl="1" w:tentative="0">
      <w:start w:val="1"/>
      <w:numFmt w:val="bullet"/>
      <w:lvlText w:val=""/>
      <w:lvlJc w:val="left"/>
      <w:pPr>
        <w:ind w:left="1090" w:hanging="440"/>
      </w:pPr>
      <w:rPr>
        <w:rFonts w:hint="default" w:ascii="Wingdings" w:hAnsi="Wingdings"/>
      </w:rPr>
    </w:lvl>
    <w:lvl w:ilvl="2" w:tentative="0">
      <w:start w:val="1"/>
      <w:numFmt w:val="bullet"/>
      <w:lvlText w:val=""/>
      <w:lvlJc w:val="left"/>
      <w:pPr>
        <w:ind w:left="1530" w:hanging="440"/>
      </w:pPr>
      <w:rPr>
        <w:rFonts w:hint="default" w:ascii="Wingdings" w:hAnsi="Wingdings"/>
      </w:rPr>
    </w:lvl>
    <w:lvl w:ilvl="3" w:tentative="0">
      <w:start w:val="1"/>
      <w:numFmt w:val="bullet"/>
      <w:lvlText w:val=""/>
      <w:lvlJc w:val="left"/>
      <w:pPr>
        <w:ind w:left="1970" w:hanging="440"/>
      </w:pPr>
      <w:rPr>
        <w:rFonts w:hint="default" w:ascii="Wingdings" w:hAnsi="Wingdings"/>
      </w:rPr>
    </w:lvl>
    <w:lvl w:ilvl="4" w:tentative="0">
      <w:start w:val="1"/>
      <w:numFmt w:val="bullet"/>
      <w:lvlText w:val=""/>
      <w:lvlJc w:val="left"/>
      <w:pPr>
        <w:ind w:left="2410" w:hanging="440"/>
      </w:pPr>
      <w:rPr>
        <w:rFonts w:hint="default" w:ascii="Wingdings" w:hAnsi="Wingdings"/>
      </w:rPr>
    </w:lvl>
    <w:lvl w:ilvl="5" w:tentative="0">
      <w:start w:val="1"/>
      <w:numFmt w:val="bullet"/>
      <w:lvlText w:val=""/>
      <w:lvlJc w:val="left"/>
      <w:pPr>
        <w:ind w:left="2850" w:hanging="440"/>
      </w:pPr>
      <w:rPr>
        <w:rFonts w:hint="default" w:ascii="Wingdings" w:hAnsi="Wingdings"/>
      </w:rPr>
    </w:lvl>
    <w:lvl w:ilvl="6" w:tentative="0">
      <w:start w:val="1"/>
      <w:numFmt w:val="bullet"/>
      <w:lvlText w:val=""/>
      <w:lvlJc w:val="left"/>
      <w:pPr>
        <w:ind w:left="3290" w:hanging="440"/>
      </w:pPr>
      <w:rPr>
        <w:rFonts w:hint="default" w:ascii="Wingdings" w:hAnsi="Wingdings"/>
      </w:rPr>
    </w:lvl>
    <w:lvl w:ilvl="7" w:tentative="0">
      <w:start w:val="1"/>
      <w:numFmt w:val="bullet"/>
      <w:lvlText w:val=""/>
      <w:lvlJc w:val="left"/>
      <w:pPr>
        <w:ind w:left="3730" w:hanging="440"/>
      </w:pPr>
      <w:rPr>
        <w:rFonts w:hint="default" w:ascii="Wingdings" w:hAnsi="Wingdings"/>
      </w:rPr>
    </w:lvl>
    <w:lvl w:ilvl="8" w:tentative="0">
      <w:start w:val="1"/>
      <w:numFmt w:val="bullet"/>
      <w:lvlText w:val=""/>
      <w:lvlJc w:val="left"/>
      <w:pPr>
        <w:ind w:left="4170" w:hanging="440"/>
      </w:pPr>
      <w:rPr>
        <w:rFonts w:hint="default" w:ascii="Wingdings" w:hAnsi="Wingdings"/>
      </w:rPr>
    </w:lvl>
  </w:abstractNum>
  <w:abstractNum w:abstractNumId="3">
    <w:nsid w:val="459A6135"/>
    <w:multiLevelType w:val="multilevel"/>
    <w:tmpl w:val="459A61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7541F6"/>
    <w:multiLevelType w:val="multilevel"/>
    <w:tmpl w:val="767541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7B246F"/>
    <w:multiLevelType w:val="multilevel"/>
    <w:tmpl w:val="7A7B246F"/>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MmEyNDkzNzU1N2ViY2I1NjYzNTgzMmZiZTEwZjkifQ=="/>
  </w:docVars>
  <w:rsids>
    <w:rsidRoot w:val="005D5028"/>
    <w:rsid w:val="00070CF7"/>
    <w:rsid w:val="00135E6E"/>
    <w:rsid w:val="00144864"/>
    <w:rsid w:val="001A6A53"/>
    <w:rsid w:val="001D0C85"/>
    <w:rsid w:val="00216B10"/>
    <w:rsid w:val="00237283"/>
    <w:rsid w:val="002902D8"/>
    <w:rsid w:val="00293282"/>
    <w:rsid w:val="004605F1"/>
    <w:rsid w:val="00495D73"/>
    <w:rsid w:val="004A6139"/>
    <w:rsid w:val="005D5028"/>
    <w:rsid w:val="006E05BE"/>
    <w:rsid w:val="007B767A"/>
    <w:rsid w:val="008A4BE7"/>
    <w:rsid w:val="00A70DA3"/>
    <w:rsid w:val="00A9786B"/>
    <w:rsid w:val="00BF72AF"/>
    <w:rsid w:val="00CF1317"/>
    <w:rsid w:val="00E85E47"/>
    <w:rsid w:val="00F05131"/>
    <w:rsid w:val="00F26D41"/>
    <w:rsid w:val="038A7E04"/>
    <w:rsid w:val="038C592B"/>
    <w:rsid w:val="039E6064"/>
    <w:rsid w:val="03CC1E33"/>
    <w:rsid w:val="04F34A6C"/>
    <w:rsid w:val="08C7510B"/>
    <w:rsid w:val="097C298D"/>
    <w:rsid w:val="0A685E5A"/>
    <w:rsid w:val="0BE85536"/>
    <w:rsid w:val="0C030754"/>
    <w:rsid w:val="0ED5281F"/>
    <w:rsid w:val="105A46BB"/>
    <w:rsid w:val="133B6914"/>
    <w:rsid w:val="141D5560"/>
    <w:rsid w:val="15B437D9"/>
    <w:rsid w:val="15C63D1D"/>
    <w:rsid w:val="16773CB8"/>
    <w:rsid w:val="18D67E59"/>
    <w:rsid w:val="19364525"/>
    <w:rsid w:val="1C1D13BE"/>
    <w:rsid w:val="1F2B5263"/>
    <w:rsid w:val="1FD955FC"/>
    <w:rsid w:val="20340A84"/>
    <w:rsid w:val="21C422DC"/>
    <w:rsid w:val="229428AD"/>
    <w:rsid w:val="246F3541"/>
    <w:rsid w:val="24C97D99"/>
    <w:rsid w:val="2693187F"/>
    <w:rsid w:val="26BB304D"/>
    <w:rsid w:val="281C69CE"/>
    <w:rsid w:val="28A2017C"/>
    <w:rsid w:val="2942788D"/>
    <w:rsid w:val="2B770F5A"/>
    <w:rsid w:val="2B9A514B"/>
    <w:rsid w:val="2D96716E"/>
    <w:rsid w:val="30084AC4"/>
    <w:rsid w:val="301C7F5D"/>
    <w:rsid w:val="312D39F9"/>
    <w:rsid w:val="31FD7866"/>
    <w:rsid w:val="34616691"/>
    <w:rsid w:val="36A93B22"/>
    <w:rsid w:val="391F6FA3"/>
    <w:rsid w:val="3F227BD2"/>
    <w:rsid w:val="40750D59"/>
    <w:rsid w:val="45FA6D47"/>
    <w:rsid w:val="475E3947"/>
    <w:rsid w:val="48DC7235"/>
    <w:rsid w:val="4DBA4F88"/>
    <w:rsid w:val="4F261C33"/>
    <w:rsid w:val="500356E5"/>
    <w:rsid w:val="50125E3D"/>
    <w:rsid w:val="50497EE0"/>
    <w:rsid w:val="505D7080"/>
    <w:rsid w:val="506939E0"/>
    <w:rsid w:val="52D02D75"/>
    <w:rsid w:val="53EF19A4"/>
    <w:rsid w:val="55C358A9"/>
    <w:rsid w:val="56102E1E"/>
    <w:rsid w:val="564A72B4"/>
    <w:rsid w:val="57B679F5"/>
    <w:rsid w:val="5A137B38"/>
    <w:rsid w:val="5D207671"/>
    <w:rsid w:val="6386303C"/>
    <w:rsid w:val="64654C7D"/>
    <w:rsid w:val="65CF243E"/>
    <w:rsid w:val="65D50A7C"/>
    <w:rsid w:val="65D604B9"/>
    <w:rsid w:val="67A71A60"/>
    <w:rsid w:val="6CF4140F"/>
    <w:rsid w:val="71482643"/>
    <w:rsid w:val="715F4802"/>
    <w:rsid w:val="7231619E"/>
    <w:rsid w:val="72D144C8"/>
    <w:rsid w:val="731358A4"/>
    <w:rsid w:val="74DD7450"/>
    <w:rsid w:val="75ED6353"/>
    <w:rsid w:val="762F6B80"/>
    <w:rsid w:val="76D90BB3"/>
    <w:rsid w:val="772B7660"/>
    <w:rsid w:val="77530965"/>
    <w:rsid w:val="7C3C2310"/>
    <w:rsid w:val="7F711946"/>
    <w:rsid w:val="7FA3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left"/>
      <w:outlineLvl w:val="0"/>
    </w:pPr>
    <w:rPr>
      <w:rFonts w:ascii="Calibri" w:hAnsi="Calibri"/>
      <w:b/>
      <w:bCs/>
      <w:kern w:val="44"/>
      <w:sz w:val="30"/>
      <w:szCs w:val="44"/>
      <w:lang w:val="zh-CN"/>
    </w:rPr>
  </w:style>
  <w:style w:type="paragraph" w:styleId="4">
    <w:name w:val="heading 2"/>
    <w:basedOn w:val="1"/>
    <w:next w:val="1"/>
    <w:qFormat/>
    <w:uiPriority w:val="0"/>
    <w:pPr>
      <w:keepNext/>
      <w:keepLines/>
      <w:tabs>
        <w:tab w:val="left" w:pos="708"/>
      </w:tabs>
      <w:adjustRightInd w:val="0"/>
      <w:spacing w:before="260" w:after="260" w:line="416" w:lineRule="atLeast"/>
      <w:ind w:left="-284" w:firstLine="284"/>
      <w:jc w:val="left"/>
      <w:textAlignment w:val="baseline"/>
      <w:outlineLvl w:val="1"/>
    </w:pPr>
    <w:rPr>
      <w:rFonts w:ascii="Arial" w:hAnsi="Arial"/>
      <w:b/>
      <w:bCs/>
      <w:kern w:val="0"/>
      <w:sz w:val="28"/>
      <w:szCs w:val="32"/>
      <w:lang w:val="zh-CN"/>
    </w:rPr>
  </w:style>
  <w:style w:type="paragraph" w:styleId="5">
    <w:name w:val="heading 3"/>
    <w:basedOn w:val="4"/>
    <w:next w:val="1"/>
    <w:qFormat/>
    <w:uiPriority w:val="0"/>
    <w:pPr>
      <w:tabs>
        <w:tab w:val="left" w:pos="1418"/>
        <w:tab w:val="clear" w:pos="708"/>
      </w:tabs>
      <w:spacing w:line="416" w:lineRule="auto"/>
      <w:outlineLvl w:val="2"/>
    </w:pPr>
    <w:rPr>
      <w:rFonts w:ascii="Calibri" w:hAnsi="Calibri"/>
      <w:sz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rPr>
      <w:kern w:val="0"/>
      <w:sz w:val="24"/>
    </w:r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napToGrid w:val="0"/>
      <w:spacing w:line="360" w:lineRule="auto"/>
      <w:ind w:firstLine="420"/>
    </w:pPr>
    <w:rPr>
      <w:sz w:val="24"/>
      <w:szCs w:val="20"/>
    </w:rPr>
  </w:style>
  <w:style w:type="paragraph" w:styleId="8">
    <w:name w:val="annotation text"/>
    <w:basedOn w:val="1"/>
    <w:qFormat/>
    <w:uiPriority w:val="0"/>
    <w:pPr>
      <w:jc w:val="left"/>
    </w:pPr>
    <w:rPr>
      <w:kern w:val="0"/>
      <w:sz w:val="20"/>
      <w:lang w:val="zh-CN"/>
    </w:rPr>
  </w:style>
  <w:style w:type="paragraph" w:styleId="9">
    <w:name w:val="Body Text Indent"/>
    <w:basedOn w:val="1"/>
    <w:next w:val="10"/>
    <w:semiHidden/>
    <w:unhideWhenUsed/>
    <w:qFormat/>
    <w:uiPriority w:val="99"/>
    <w:pPr>
      <w:spacing w:after="120"/>
      <w:ind w:left="420" w:leftChars="200"/>
    </w:pPr>
  </w:style>
  <w:style w:type="paragraph" w:styleId="10">
    <w:name w:val="Body Text First Indent 2"/>
    <w:basedOn w:val="9"/>
    <w:next w:val="7"/>
    <w:unhideWhenUsed/>
    <w:qFormat/>
    <w:uiPriority w:val="99"/>
    <w:pPr>
      <w:ind w:firstLine="420" w:firstLineChars="200"/>
    </w:pPr>
    <w:rPr>
      <w:sz w:val="28"/>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Balloon Text"/>
    <w:basedOn w:val="1"/>
    <w:link w:val="31"/>
    <w:qFormat/>
    <w:uiPriority w:val="0"/>
    <w:rPr>
      <w:sz w:val="18"/>
      <w:szCs w:val="18"/>
    </w:rPr>
  </w:style>
  <w:style w:type="paragraph" w:styleId="14">
    <w:name w:val="footer"/>
    <w:basedOn w:val="1"/>
    <w:next w:val="15"/>
    <w:qFormat/>
    <w:uiPriority w:val="0"/>
    <w:pPr>
      <w:tabs>
        <w:tab w:val="center" w:pos="4153"/>
        <w:tab w:val="right" w:pos="8306"/>
      </w:tabs>
      <w:snapToGrid w:val="0"/>
      <w:jc w:val="left"/>
    </w:pPr>
    <w:rPr>
      <w:kern w:val="0"/>
      <w:sz w:val="18"/>
    </w:rPr>
  </w:style>
  <w:style w:type="paragraph" w:customStyle="1" w:styleId="15">
    <w:name w:val="索引 51"/>
    <w:basedOn w:val="1"/>
    <w:next w:val="1"/>
    <w:autoRedefine/>
    <w:qFormat/>
    <w:uiPriority w:val="99"/>
    <w:pPr>
      <w:ind w:left="1680"/>
    </w:pPr>
    <w:rPr>
      <w:rFonts w:ascii="Calibri" w:hAnsi="Calibri"/>
    </w:rPr>
  </w:style>
  <w:style w:type="paragraph" w:styleId="1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17">
    <w:name w:val="toc 1"/>
    <w:basedOn w:val="1"/>
    <w:next w:val="1"/>
    <w:unhideWhenUsed/>
    <w:qFormat/>
    <w:uiPriority w:val="39"/>
    <w:pPr>
      <w:spacing w:before="120" w:after="120"/>
      <w:jc w:val="left"/>
    </w:pPr>
    <w:rPr>
      <w:rFonts w:ascii="Calibri" w:hAnsi="Calibri"/>
      <w:b/>
      <w:bCs/>
      <w:caps/>
      <w:sz w:val="20"/>
      <w:szCs w:val="20"/>
    </w:rPr>
  </w:style>
  <w:style w:type="paragraph" w:styleId="18">
    <w:name w:val="Body Text First Indent"/>
    <w:basedOn w:val="2"/>
    <w:qFormat/>
    <w:uiPriority w:val="0"/>
    <w:pPr>
      <w:spacing w:line="360" w:lineRule="auto"/>
      <w:ind w:firstLine="420"/>
    </w:pPr>
    <w:rPr>
      <w:rFonts w:ascii="宋体" w:hAnsi="宋体"/>
      <w:lang w:val="zh-CN"/>
    </w:rPr>
  </w:style>
  <w:style w:type="character" w:styleId="21">
    <w:name w:val="page number"/>
    <w:qFormat/>
    <w:uiPriority w:val="0"/>
  </w:style>
  <w:style w:type="character" w:styleId="22">
    <w:name w:val="annotation reference"/>
    <w:qFormat/>
    <w:uiPriority w:val="0"/>
    <w:rPr>
      <w:sz w:val="21"/>
      <w:szCs w:val="21"/>
    </w:rPr>
  </w:style>
  <w:style w:type="paragraph" w:customStyle="1" w:styleId="23">
    <w:name w:val="TOC 标题2"/>
    <w:basedOn w:val="3"/>
    <w:next w:val="1"/>
    <w:autoRedefine/>
    <w:unhideWhenUsed/>
    <w:qFormat/>
    <w:uiPriority w:val="39"/>
    <w:pPr>
      <w:widowControl/>
      <w:spacing w:before="480" w:after="0" w:line="276" w:lineRule="auto"/>
      <w:outlineLvl w:val="9"/>
    </w:pPr>
    <w:rPr>
      <w:rFonts w:ascii="Cambria" w:hAnsi="Cambria"/>
      <w:color w:val="366091"/>
      <w:kern w:val="0"/>
      <w:sz w:val="28"/>
      <w:szCs w:val="28"/>
      <w:lang w:val="en-US"/>
    </w:rPr>
  </w:style>
  <w:style w:type="character" w:customStyle="1" w:styleId="24">
    <w:name w:val="正文文本 字符"/>
    <w:link w:val="2"/>
    <w:autoRedefine/>
    <w:qFormat/>
    <w:uiPriority w:val="99"/>
    <w:rPr>
      <w:kern w:val="0"/>
      <w:sz w:val="24"/>
    </w:rPr>
  </w:style>
  <w:style w:type="character" w:customStyle="1" w:styleId="25">
    <w:name w:val="editmail"/>
    <w:autoRedefine/>
    <w:qFormat/>
    <w:uiPriority w:val="0"/>
  </w:style>
  <w:style w:type="paragraph" w:customStyle="1" w:styleId="26">
    <w:name w:val="图例"/>
    <w:basedOn w:val="1"/>
    <w:autoRedefine/>
    <w:qFormat/>
    <w:uiPriority w:val="0"/>
    <w:pPr>
      <w:spacing w:before="120" w:after="120" w:line="360" w:lineRule="auto"/>
      <w:jc w:val="center"/>
    </w:pPr>
    <w:rPr>
      <w:rFonts w:eastAsia="仿宋_GB2312"/>
      <w:b/>
      <w:sz w:val="24"/>
      <w:szCs w:val="20"/>
    </w:rPr>
  </w:style>
  <w:style w:type="paragraph" w:customStyle="1" w:styleId="27">
    <w:name w:val="节"/>
    <w:basedOn w:val="4"/>
    <w:autoRedefine/>
    <w:qFormat/>
    <w:uiPriority w:val="0"/>
    <w:pPr>
      <w:spacing w:line="240" w:lineRule="auto"/>
    </w:pPr>
    <w:rPr>
      <w:rFonts w:ascii="黑体" w:eastAsia="黑体"/>
      <w:b w:val="0"/>
      <w:szCs w:val="28"/>
    </w:rPr>
  </w:style>
  <w:style w:type="paragraph" w:customStyle="1" w:styleId="28">
    <w:name w:val="列出段落1"/>
    <w:basedOn w:val="1"/>
    <w:autoRedefine/>
    <w:qFormat/>
    <w:uiPriority w:val="34"/>
    <w:pPr>
      <w:ind w:firstLine="420" w:firstLineChars="200"/>
    </w:pPr>
    <w:rPr>
      <w:rFonts w:ascii="Calibri" w:hAnsi="Calibri"/>
      <w:szCs w:val="22"/>
    </w:rPr>
  </w:style>
  <w:style w:type="paragraph" w:customStyle="1" w:styleId="29">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批注框文本 字符"/>
    <w:basedOn w:val="20"/>
    <w:link w:val="1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9510</Words>
  <Characters>9767</Characters>
  <Lines>88</Lines>
  <Paragraphs>24</Paragraphs>
  <TotalTime>13</TotalTime>
  <ScaleCrop>false</ScaleCrop>
  <LinksUpToDate>false</LinksUpToDate>
  <CharactersWithSpaces>10627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2025-02-15T12:58:00Z</dcterms:created>
  <dc:creator>Administrator</dc:creator>
  <cp:lastModifiedBy>⭐️✨⚡️</cp:lastModifiedBy>
  <dcterms:modified xsi:type="dcterms:W3CDTF">2025-03-03T06:09:05Z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0518884605564115A48BC2C738FD83F2_13</vt:lpwstr>
  </property>
</Properties>
</file>