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hAnsi="宋体"/>
          <w:b/>
          <w:sz w:val="36"/>
          <w:szCs w:val="36"/>
        </w:rPr>
      </w:pPr>
      <w:bookmarkStart w:id="0" w:name="_Toc98238846"/>
      <w:bookmarkStart w:id="1" w:name="_Toc322559581"/>
      <w:bookmarkStart w:id="2" w:name="_Toc200359238"/>
      <w:bookmarkStart w:id="3" w:name="_Toc101155681"/>
      <w:bookmarkStart w:id="4" w:name="_Toc98239310"/>
      <w:bookmarkStart w:id="5" w:name="_Toc99792200"/>
      <w:bookmarkStart w:id="6" w:name="_Toc101155884"/>
      <w:bookmarkStart w:id="7" w:name="_Toc200359427"/>
      <w:bookmarkStart w:id="8" w:name="_Toc100123407"/>
    </w:p>
    <w:p>
      <w:pPr>
        <w:spacing w:after="120"/>
        <w:jc w:val="center"/>
        <w:rPr>
          <w:rFonts w:ascii="宋体" w:hAnsi="宋体"/>
          <w:b/>
          <w:sz w:val="36"/>
          <w:szCs w:val="36"/>
        </w:rPr>
      </w:pPr>
    </w:p>
    <w:p>
      <w:pPr>
        <w:spacing w:after="120"/>
        <w:jc w:val="center"/>
        <w:rPr>
          <w:rFonts w:ascii="宋体" w:hAnsi="宋体"/>
          <w:b/>
          <w:sz w:val="36"/>
          <w:szCs w:val="36"/>
        </w:rPr>
      </w:pPr>
      <w:r>
        <w:rPr>
          <w:rFonts w:hint="eastAsia" w:ascii="宋体" w:hAnsi="宋体"/>
          <w:b/>
          <w:sz w:val="36"/>
          <w:szCs w:val="36"/>
        </w:rPr>
        <w:drawing>
          <wp:inline distT="0" distB="0" distL="114300" distR="114300">
            <wp:extent cx="2167890" cy="2092960"/>
            <wp:effectExtent l="0" t="0" r="3810" b="2540"/>
            <wp:docPr id="2" name="图片 2" descr="微信图片_2023081116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1165539"/>
                    <pic:cNvPicPr>
                      <a:picLocks noChangeAspect="1"/>
                    </pic:cNvPicPr>
                  </pic:nvPicPr>
                  <pic:blipFill>
                    <a:blip r:embed="rId15"/>
                    <a:stretch>
                      <a:fillRect/>
                    </a:stretch>
                  </pic:blipFill>
                  <pic:spPr>
                    <a:xfrm>
                      <a:off x="0" y="0"/>
                      <a:ext cx="2167890" cy="2092960"/>
                    </a:xfrm>
                    <a:prstGeom prst="rect">
                      <a:avLst/>
                    </a:prstGeom>
                  </pic:spPr>
                </pic:pic>
              </a:graphicData>
            </a:graphic>
          </wp:inline>
        </w:drawing>
      </w:r>
    </w:p>
    <w:p>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pPr>
        <w:spacing w:after="120"/>
        <w:jc w:val="center"/>
        <w:rPr>
          <w:rFonts w:hint="eastAsia" w:ascii="方正小标宋_GBK" w:hAnsi="宋体" w:eastAsia="方正小标宋_GBK"/>
          <w:b/>
          <w:bCs/>
          <w:sz w:val="40"/>
          <w:szCs w:val="36"/>
        </w:rPr>
      </w:pPr>
      <w:r>
        <w:rPr>
          <w:rFonts w:hint="eastAsia" w:ascii="方正小标宋_GBK" w:hAnsi="宋体" w:eastAsia="方正小标宋_GBK"/>
          <w:b/>
          <w:bCs/>
          <w:sz w:val="40"/>
          <w:szCs w:val="36"/>
          <w:lang w:eastAsia="zh-CN"/>
        </w:rPr>
        <w:t>医院图书馆建设配套系统</w:t>
      </w:r>
      <w:r>
        <w:rPr>
          <w:rFonts w:hint="eastAsia" w:ascii="方正小标宋_GBK" w:hAnsi="宋体" w:eastAsia="方正小标宋_GBK"/>
          <w:b/>
          <w:bCs/>
          <w:sz w:val="40"/>
          <w:szCs w:val="36"/>
        </w:rPr>
        <w:t>采购项目</w:t>
      </w:r>
    </w:p>
    <w:p>
      <w:pPr>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竞争性磋商</w:t>
      </w:r>
    </w:p>
    <w:p>
      <w:pPr>
        <w:pStyle w:val="72"/>
        <w:ind w:firstLine="1920" w:firstLineChars="800"/>
        <w:rPr>
          <w:rFonts w:hint="default" w:eastAsia="方正小标宋_GBK"/>
          <w:lang w:val="en-US" w:eastAsia="zh-CN"/>
        </w:rPr>
      </w:pPr>
      <w:r>
        <w:rPr>
          <w:rFonts w:hint="eastAsia" w:ascii="宋体" w:hAnsi="宋体"/>
          <w:b/>
          <w:szCs w:val="21"/>
          <w:u w:val="single"/>
          <w:lang w:val="en-US" w:eastAsia="zh-CN"/>
        </w:rPr>
        <w:t xml:space="preserve">       </w:t>
      </w:r>
      <w:r>
        <w:rPr>
          <w:rFonts w:hint="eastAsia" w:ascii="方正小标宋_GBK" w:hAnsi="宋体" w:eastAsia="方正小标宋_GBK"/>
          <w:b/>
          <w:sz w:val="40"/>
          <w:szCs w:val="36"/>
          <w:lang w:val="en-US" w:eastAsia="zh-CN"/>
        </w:rPr>
        <w:t>项目编号：LJYYXXK2517</w:t>
      </w:r>
    </w:p>
    <w:p>
      <w:pPr>
        <w:rPr>
          <w:rFonts w:hint="default" w:ascii="宋体" w:hAnsi="宋体" w:eastAsia="宋体"/>
          <w:b/>
          <w:szCs w:val="21"/>
          <w:u w:val="single"/>
          <w:lang w:val="en-US" w:eastAsia="zh-CN"/>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spacing w:after="120"/>
        <w:jc w:val="both"/>
        <w:rPr>
          <w:rFonts w:ascii="宋体" w:hAnsi="宋体"/>
          <w:sz w:val="32"/>
          <w:szCs w:val="32"/>
        </w:rPr>
      </w:pPr>
    </w:p>
    <w:p>
      <w:pPr>
        <w:pStyle w:val="59"/>
      </w:pPr>
    </w:p>
    <w:p>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rPr>
        <w:t>比  选  人 ：重庆两江新区人民医院</w:t>
      </w:r>
    </w:p>
    <w:p>
      <w:pPr>
        <w:spacing w:after="120"/>
        <w:jc w:val="center"/>
        <w:rPr>
          <w:rFonts w:hint="eastAsia" w:ascii="方正小标宋_GBK" w:hAnsi="宋体" w:eastAsia="方正小标宋_GBK"/>
          <w:sz w:val="32"/>
          <w:szCs w:val="32"/>
        </w:rPr>
        <w:sectPr>
          <w:headerReference r:id="rId3" w:type="default"/>
          <w:pgSz w:w="11906" w:h="16838"/>
          <w:pgMar w:top="1440" w:right="1165" w:bottom="1440" w:left="1281" w:header="851" w:footer="992" w:gutter="0"/>
          <w:cols w:space="720" w:num="1"/>
          <w:titlePg/>
          <w:docGrid w:type="linesAndChars" w:linePitch="380" w:charSpace="0"/>
        </w:sectPr>
      </w:pPr>
      <w:r>
        <w:rPr>
          <w:rFonts w:hint="eastAsia" w:ascii="方正小标宋_GBK" w:hAnsi="宋体" w:eastAsia="方正小标宋_GBK"/>
          <w:sz w:val="32"/>
          <w:szCs w:val="32"/>
          <w:lang w:eastAsia="zh-CN"/>
        </w:rPr>
        <w:t>2025</w:t>
      </w:r>
      <w:r>
        <w:rPr>
          <w:rFonts w:hint="eastAsia" w:ascii="方正小标宋_GBK" w:hAnsi="宋体" w:eastAsia="方正小标宋_GBK"/>
          <w:sz w:val="32"/>
          <w:szCs w:val="32"/>
        </w:rPr>
        <w:t xml:space="preserve"> 年  05月</w:t>
      </w:r>
    </w:p>
    <w:bookmarkEnd w:id="0"/>
    <w:bookmarkEnd w:id="1"/>
    <w:bookmarkEnd w:id="2"/>
    <w:bookmarkEnd w:id="3"/>
    <w:bookmarkEnd w:id="4"/>
    <w:bookmarkEnd w:id="5"/>
    <w:bookmarkEnd w:id="6"/>
    <w:bookmarkEnd w:id="7"/>
    <w:bookmarkEnd w:id="8"/>
    <w:p>
      <w:pPr>
        <w:pStyle w:val="246"/>
        <w:jc w:val="center"/>
        <w:rPr>
          <w:color w:val="auto"/>
          <w:sz w:val="44"/>
          <w:szCs w:val="44"/>
        </w:rPr>
      </w:pPr>
      <w:bookmarkStart w:id="9" w:name="_Toc227057880"/>
      <w:bookmarkStart w:id="10" w:name="_Toc533774701"/>
      <w:bookmarkStart w:id="11" w:name="_Toc325910554"/>
      <w:bookmarkStart w:id="12" w:name="_Toc298010248"/>
      <w:bookmarkStart w:id="13" w:name="_Toc322559582"/>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39"/>
        <w:tabs>
          <w:tab w:val="right" w:leader="dot" w:pos="9412"/>
        </w:tabs>
        <w:rPr>
          <w:sz w:val="24"/>
          <w:szCs w:val="24"/>
        </w:rPr>
      </w:pPr>
      <w:r>
        <w:rPr>
          <w:b w:val="0"/>
          <w:sz w:val="40"/>
          <w:szCs w:val="40"/>
        </w:rPr>
        <w:fldChar w:fldCharType="begin"/>
      </w:r>
      <w:r>
        <w:rPr>
          <w:b w:val="0"/>
          <w:sz w:val="40"/>
          <w:szCs w:val="40"/>
        </w:rPr>
        <w:instrText xml:space="preserve"> TOC \o "1-3" \h \z \u </w:instrText>
      </w:r>
      <w:r>
        <w:rPr>
          <w:b w:val="0"/>
          <w:sz w:val="40"/>
          <w:szCs w:val="40"/>
        </w:rPr>
        <w:fldChar w:fldCharType="separate"/>
      </w:r>
      <w:r>
        <w:fldChar w:fldCharType="begin"/>
      </w:r>
      <w:r>
        <w:instrText xml:space="preserve"> HYPERLINK \l "_Toc12943" </w:instrText>
      </w:r>
      <w:r>
        <w:fldChar w:fldCharType="separate"/>
      </w:r>
      <w:r>
        <w:rPr>
          <w:rFonts w:hint="eastAsia" w:ascii="方正仿宋_GBK" w:hAnsi="方正仿宋_GBK" w:eastAsia="方正仿宋_GBK" w:cs="方正仿宋_GBK"/>
          <w:sz w:val="24"/>
          <w:szCs w:val="24"/>
        </w:rPr>
        <w:t xml:space="preserve">第一章 </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t xml:space="preserve">竞争性磋商公告                                                       </w:t>
      </w:r>
      <w:r>
        <w:rPr>
          <w:sz w:val="24"/>
          <w:szCs w:val="24"/>
        </w:rPr>
        <w:fldChar w:fldCharType="begin"/>
      </w:r>
      <w:r>
        <w:rPr>
          <w:sz w:val="24"/>
          <w:szCs w:val="24"/>
        </w:rPr>
        <w:instrText xml:space="preserve"> PAGEREF _Toc12943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9"/>
        <w:tabs>
          <w:tab w:val="right" w:leader="dot" w:pos="9412"/>
        </w:tabs>
        <w:rPr>
          <w:sz w:val="24"/>
          <w:szCs w:val="24"/>
        </w:rPr>
      </w:pPr>
      <w:r>
        <w:fldChar w:fldCharType="begin"/>
      </w:r>
      <w:r>
        <w:instrText xml:space="preserve"> HYPERLINK \l "_Toc16879" </w:instrText>
      </w:r>
      <w:r>
        <w:fldChar w:fldCharType="separate"/>
      </w:r>
      <w:r>
        <w:rPr>
          <w:rFonts w:hint="eastAsia" w:ascii="方正仿宋_GBK" w:hAnsi="方正仿宋_GBK" w:eastAsia="方正仿宋_GBK" w:cs="方正仿宋_GBK"/>
          <w:kern w:val="0"/>
          <w:sz w:val="24"/>
          <w:szCs w:val="24"/>
        </w:rPr>
        <w:t>第二章  参选人须知</w:t>
      </w:r>
      <w:r>
        <w:rPr>
          <w:rFonts w:hint="eastAsia" w:ascii="方正仿宋_GBK" w:hAnsi="方正仿宋_GBK" w:eastAsia="方正仿宋_GBK" w:cs="方正仿宋_GBK"/>
          <w:sz w:val="24"/>
          <w:szCs w:val="24"/>
        </w:rPr>
        <w:t xml:space="preserve">                                                           </w:t>
      </w:r>
      <w:r>
        <w:rPr>
          <w:sz w:val="24"/>
          <w:szCs w:val="24"/>
        </w:rPr>
        <w:fldChar w:fldCharType="begin"/>
      </w:r>
      <w:r>
        <w:rPr>
          <w:sz w:val="24"/>
          <w:szCs w:val="24"/>
        </w:rPr>
        <w:instrText xml:space="preserve"> PAGEREF _Toc16879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9"/>
        <w:rPr>
          <w:sz w:val="24"/>
          <w:szCs w:val="24"/>
        </w:rPr>
      </w:pPr>
      <w:r>
        <w:fldChar w:fldCharType="begin"/>
      </w:r>
      <w:r>
        <w:instrText xml:space="preserve"> HYPERLINK \l "_Toc29415" </w:instrText>
      </w:r>
      <w:r>
        <w:fldChar w:fldCharType="separate"/>
      </w:r>
      <w:r>
        <w:rPr>
          <w:rFonts w:hint="eastAsia" w:ascii="方正仿宋_GBK" w:hAnsi="方正仿宋_GBK" w:eastAsia="方正仿宋_GBK" w:cs="方正仿宋_GBK"/>
          <w:kern w:val="0"/>
          <w:sz w:val="24"/>
          <w:szCs w:val="24"/>
        </w:rPr>
        <w:t>第三章  项目商务要求</w:t>
      </w:r>
      <w:r>
        <w:rPr>
          <w:sz w:val="24"/>
          <w:szCs w:val="24"/>
        </w:rPr>
        <w:tab/>
      </w:r>
      <w:r>
        <w:rPr>
          <w:rFonts w:hint="eastAsia" w:ascii="方正仿宋_GBK" w:hAnsi="方正仿宋_GBK" w:eastAsia="方正仿宋_GBK" w:cs="方正仿宋_GBK"/>
          <w:sz w:val="24"/>
          <w:szCs w:val="24"/>
        </w:rPr>
        <w:t xml:space="preserve">                                                        </w:t>
      </w:r>
      <w:r>
        <w:rPr>
          <w:sz w:val="24"/>
          <w:szCs w:val="24"/>
        </w:rPr>
        <w:fldChar w:fldCharType="begin"/>
      </w:r>
      <w:r>
        <w:rPr>
          <w:sz w:val="24"/>
          <w:szCs w:val="24"/>
        </w:rPr>
        <w:instrText xml:space="preserve"> PAGEREF _Toc29415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9"/>
        <w:rPr>
          <w:sz w:val="24"/>
          <w:szCs w:val="24"/>
        </w:rPr>
      </w:pPr>
      <w:r>
        <w:fldChar w:fldCharType="begin"/>
      </w:r>
      <w:r>
        <w:instrText xml:space="preserve"> HYPERLINK \l "_Toc4970" </w:instrText>
      </w:r>
      <w:r>
        <w:fldChar w:fldCharType="separate"/>
      </w:r>
      <w:r>
        <w:rPr>
          <w:rFonts w:hint="eastAsia" w:ascii="方正仿宋_GBK" w:hAnsi="方正仿宋_GBK" w:eastAsia="方正仿宋_GBK" w:cs="方正仿宋_GBK"/>
          <w:kern w:val="0"/>
          <w:sz w:val="24"/>
          <w:szCs w:val="24"/>
        </w:rPr>
        <w:t>第四章  项目技术规格、数量及质量要求</w:t>
      </w:r>
      <w:r>
        <w:rPr>
          <w:rFonts w:hint="eastAsia" w:ascii="方正仿宋_GBK" w:hAnsi="方正仿宋_GBK" w:eastAsia="方正仿宋_GBK" w:cs="方正仿宋_GBK"/>
          <w:sz w:val="24"/>
          <w:szCs w:val="24"/>
        </w:rPr>
        <w:t xml:space="preserve">                                       </w:t>
      </w:r>
      <w:r>
        <w:rPr>
          <w:sz w:val="24"/>
          <w:szCs w:val="24"/>
        </w:rPr>
        <w:tab/>
      </w:r>
      <w:r>
        <w:rPr>
          <w:sz w:val="24"/>
          <w:szCs w:val="24"/>
        </w:rPr>
        <w:fldChar w:fldCharType="begin"/>
      </w:r>
      <w:r>
        <w:rPr>
          <w:sz w:val="24"/>
          <w:szCs w:val="24"/>
        </w:rPr>
        <w:instrText xml:space="preserve"> PAGEREF _Toc4970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9"/>
        <w:rPr>
          <w:sz w:val="24"/>
          <w:szCs w:val="24"/>
        </w:rPr>
      </w:pPr>
      <w:r>
        <w:fldChar w:fldCharType="begin"/>
      </w:r>
      <w:r>
        <w:instrText xml:space="preserve"> HYPERLINK \l "_Toc6092" </w:instrText>
      </w:r>
      <w:r>
        <w:fldChar w:fldCharType="separate"/>
      </w:r>
      <w:r>
        <w:rPr>
          <w:rFonts w:hint="eastAsia" w:ascii="方正仿宋_GBK" w:hAnsi="方正仿宋_GBK" w:eastAsia="方正仿宋_GBK" w:cs="方正仿宋_GBK"/>
          <w:kern w:val="0"/>
          <w:sz w:val="24"/>
          <w:szCs w:val="24"/>
        </w:rPr>
        <w:t>第五章  评审办法</w:t>
      </w:r>
      <w:r>
        <w:rPr>
          <w:sz w:val="24"/>
          <w:szCs w:val="24"/>
        </w:rPr>
        <w:tab/>
      </w:r>
      <w:r>
        <w:rPr>
          <w:rFonts w:hint="eastAsia" w:ascii="方正仿宋_GBK" w:hAnsi="方正仿宋_GBK" w:eastAsia="方正仿宋_GBK" w:cs="方正仿宋_GBK"/>
          <w:sz w:val="24"/>
          <w:szCs w:val="24"/>
        </w:rPr>
        <w:t xml:space="preserve">                                                          </w:t>
      </w:r>
      <w:r>
        <w:rPr>
          <w:sz w:val="24"/>
          <w:szCs w:val="24"/>
        </w:rPr>
        <w:fldChar w:fldCharType="begin"/>
      </w:r>
      <w:r>
        <w:rPr>
          <w:sz w:val="24"/>
          <w:szCs w:val="24"/>
        </w:rPr>
        <w:instrText xml:space="preserve"> PAGEREF _Toc6092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9"/>
        <w:rPr>
          <w:sz w:val="24"/>
          <w:szCs w:val="24"/>
        </w:rPr>
      </w:pPr>
      <w:r>
        <w:fldChar w:fldCharType="begin"/>
      </w:r>
      <w:r>
        <w:instrText xml:space="preserve"> HYPERLINK \l "_Toc20621" </w:instrText>
      </w:r>
      <w:r>
        <w:fldChar w:fldCharType="separate"/>
      </w:r>
      <w:r>
        <w:rPr>
          <w:rFonts w:hint="eastAsia" w:ascii="方正仿宋_GBK" w:hAnsi="方正仿宋_GBK" w:eastAsia="方正仿宋_GBK" w:cs="方正仿宋_GBK"/>
          <w:caps w:val="0"/>
          <w:kern w:val="0"/>
          <w:sz w:val="24"/>
          <w:szCs w:val="56"/>
        </w:rPr>
        <w:t xml:space="preserve">第六章 </w:t>
      </w:r>
      <w:r>
        <w:rPr>
          <w:rFonts w:ascii="方正仿宋_GBK" w:hAnsi="方正仿宋_GBK" w:eastAsia="方正仿宋_GBK" w:cs="方正仿宋_GBK"/>
          <w:caps w:val="0"/>
          <w:kern w:val="0"/>
          <w:sz w:val="24"/>
          <w:szCs w:val="56"/>
        </w:rPr>
        <w:t xml:space="preserve"> </w:t>
      </w:r>
      <w:r>
        <w:rPr>
          <w:rFonts w:hint="eastAsia" w:ascii="方正仿宋_GBK" w:hAnsi="方正仿宋_GBK" w:eastAsia="方正仿宋_GBK" w:cs="方正仿宋_GBK"/>
          <w:caps w:val="0"/>
          <w:kern w:val="0"/>
          <w:sz w:val="24"/>
          <w:szCs w:val="56"/>
        </w:rPr>
        <w:t>保密协议</w:t>
      </w:r>
      <w:r>
        <w:rPr>
          <w:sz w:val="24"/>
          <w:szCs w:val="24"/>
        </w:rPr>
        <w:tab/>
      </w:r>
      <w:r>
        <w:rPr>
          <w:rFonts w:hint="eastAsia" w:ascii="方正仿宋_GBK" w:hAnsi="方正仿宋_GBK" w:eastAsia="方正仿宋_GBK" w:cs="方正仿宋_GBK"/>
          <w:sz w:val="24"/>
          <w:szCs w:val="24"/>
        </w:rPr>
        <w:t xml:space="preserve">                                                          </w:t>
      </w:r>
      <w:r>
        <w:rPr>
          <w:sz w:val="24"/>
          <w:szCs w:val="24"/>
        </w:rPr>
        <w:fldChar w:fldCharType="begin"/>
      </w:r>
      <w:r>
        <w:rPr>
          <w:sz w:val="24"/>
          <w:szCs w:val="24"/>
        </w:rPr>
        <w:instrText xml:space="preserve"> PAGEREF _Toc20621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9"/>
        <w:rPr>
          <w:sz w:val="24"/>
          <w:szCs w:val="24"/>
        </w:rPr>
      </w:pPr>
      <w:r>
        <w:fldChar w:fldCharType="begin"/>
      </w:r>
      <w:r>
        <w:instrText xml:space="preserve"> HYPERLINK \l "_Toc12272" </w:instrText>
      </w:r>
      <w:r>
        <w:fldChar w:fldCharType="separate"/>
      </w:r>
      <w:r>
        <w:rPr>
          <w:rFonts w:hint="eastAsia" w:ascii="方正仿宋_GBK" w:hAnsi="方正仿宋_GBK" w:eastAsia="方正仿宋_GBK" w:cs="方正仿宋_GBK"/>
          <w:kern w:val="0"/>
          <w:sz w:val="24"/>
          <w:szCs w:val="24"/>
        </w:rPr>
        <w:t>第七章  参选文件格式</w:t>
      </w:r>
      <w:r>
        <w:rPr>
          <w:sz w:val="24"/>
          <w:szCs w:val="24"/>
        </w:rPr>
        <w:tab/>
      </w:r>
      <w:r>
        <w:rPr>
          <w:rFonts w:hint="eastAsia" w:ascii="方正仿宋_GBK" w:hAnsi="方正仿宋_GBK" w:eastAsia="方正仿宋_GBK" w:cs="方正仿宋_GBK"/>
          <w:sz w:val="24"/>
          <w:szCs w:val="24"/>
        </w:rPr>
        <w:t xml:space="preserve">                                                       </w:t>
      </w:r>
      <w:r>
        <w:rPr>
          <w:sz w:val="24"/>
          <w:szCs w:val="24"/>
        </w:rPr>
        <w:fldChar w:fldCharType="begin"/>
      </w:r>
      <w:r>
        <w:rPr>
          <w:sz w:val="24"/>
          <w:szCs w:val="24"/>
        </w:rPr>
        <w:instrText xml:space="preserve"> PAGEREF _Toc12272 \h </w:instrText>
      </w:r>
      <w:r>
        <w:rPr>
          <w:sz w:val="24"/>
          <w:szCs w:val="24"/>
        </w:rPr>
        <w:fldChar w:fldCharType="separate"/>
      </w:r>
      <w:r>
        <w:rPr>
          <w:sz w:val="24"/>
          <w:szCs w:val="24"/>
        </w:rPr>
        <w:t>17</w:t>
      </w:r>
      <w:r>
        <w:rPr>
          <w:sz w:val="24"/>
          <w:szCs w:val="24"/>
        </w:rPr>
        <w:fldChar w:fldCharType="end"/>
      </w:r>
      <w:r>
        <w:rPr>
          <w:sz w:val="24"/>
          <w:szCs w:val="24"/>
        </w:rPr>
        <w:fldChar w:fldCharType="end"/>
      </w:r>
    </w:p>
    <w:p>
      <w:pPr>
        <w:spacing w:line="360" w:lineRule="auto"/>
      </w:pPr>
      <w:r>
        <w:rPr>
          <w:sz w:val="40"/>
          <w:szCs w:val="40"/>
        </w:rPr>
        <w:fldChar w:fldCharType="end"/>
      </w:r>
    </w:p>
    <w:p>
      <w:pPr>
        <w:pStyle w:val="2"/>
        <w:numPr>
          <w:ilvl w:val="0"/>
          <w:numId w:val="16"/>
        </w:numPr>
        <w:spacing w:after="0"/>
        <w:jc w:val="center"/>
        <w:rPr>
          <w:rFonts w:ascii="方正仿宋_GBK" w:hAnsi="方正仿宋_GBK" w:eastAsia="方正仿宋_GBK" w:cs="方正仿宋_GBK"/>
        </w:rPr>
        <w:sectPr>
          <w:footerReference r:id="rId5" w:type="first"/>
          <w:footerReference r:id="rId4" w:type="default"/>
          <w:pgSz w:w="11907" w:h="16840"/>
          <w:pgMar w:top="1134" w:right="1191" w:bottom="1134" w:left="1304" w:header="737" w:footer="850" w:gutter="0"/>
          <w:pgNumType w:start="1"/>
          <w:cols w:space="720" w:num="1"/>
          <w:titlePg/>
          <w:docGrid w:linePitch="312" w:charSpace="0"/>
        </w:sectPr>
      </w:pPr>
      <w:bookmarkStart w:id="14" w:name="_Toc46392812"/>
    </w:p>
    <w:p>
      <w:pPr>
        <w:pStyle w:val="2"/>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12943"/>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bookmarkEnd w:id="15"/>
    </w:p>
    <w:p>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现重庆两江新区人民医院对</w:t>
      </w:r>
      <w:r>
        <w:rPr>
          <w:rFonts w:hint="eastAsia" w:ascii="方正仿宋_GBK" w:hAnsi="方正仿宋_GBK" w:eastAsia="方正仿宋_GBK" w:cs="方正仿宋_GBK"/>
          <w:sz w:val="28"/>
          <w:lang w:eastAsia="zh-CN"/>
        </w:rPr>
        <w:t>医院图书馆建设配套系统</w:t>
      </w:r>
      <w:r>
        <w:rPr>
          <w:rFonts w:hint="eastAsia" w:ascii="方正仿宋_GBK" w:hAnsi="方正仿宋_GBK" w:eastAsia="方正仿宋_GBK" w:cs="方正仿宋_GBK"/>
          <w:sz w:val="28"/>
        </w:rPr>
        <w:t>采购项目</w:t>
      </w:r>
      <w:bookmarkStart w:id="16" w:name="_Toc319394713"/>
      <w:bookmarkStart w:id="17" w:name="_Toc184704554"/>
      <w:bookmarkStart w:id="18" w:name="_Toc319769472"/>
      <w:r>
        <w:rPr>
          <w:rFonts w:hint="eastAsia" w:ascii="方正仿宋_GBK" w:hAnsi="方正仿宋_GBK" w:eastAsia="方正仿宋_GBK" w:cs="方正仿宋_GBK"/>
          <w:sz w:val="28"/>
        </w:rPr>
        <w:t>进行竞争性磋商，欢迎符合条件的供应商前来参与！</w:t>
      </w:r>
    </w:p>
    <w:bookmarkEnd w:id="16"/>
    <w:bookmarkEnd w:id="17"/>
    <w:bookmarkEnd w:id="18"/>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pPr>
        <w:ind w:firstLine="480" w:firstLineChars="200"/>
        <w:rPr>
          <w:rFonts w:ascii="方正仿宋_GBK" w:hAnsi="方正仿宋_GBK" w:eastAsia="方正仿宋_GBK" w:cs="方正仿宋_GBK"/>
          <w:sz w:val="24"/>
        </w:rPr>
      </w:pPr>
      <w:bookmarkStart w:id="19"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19"/>
    </w:p>
    <w:p>
      <w:pPr>
        <w:ind w:firstLine="480" w:firstLineChars="200"/>
        <w:rPr>
          <w:rFonts w:ascii="方正仿宋_GBK" w:hAnsi="方正仿宋_GBK" w:eastAsia="方正仿宋_GBK" w:cs="方正仿宋_GBK"/>
          <w:sz w:val="24"/>
        </w:rPr>
      </w:pPr>
      <w:bookmarkStart w:id="20"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14</w:t>
      </w:r>
      <w:r>
        <w:rPr>
          <w:rFonts w:hint="eastAsia" w:ascii="方正仿宋_GBK" w:hAnsi="方正仿宋_GBK" w:eastAsia="方正仿宋_GBK" w:cs="方正仿宋_GBK"/>
          <w:sz w:val="24"/>
        </w:rPr>
        <w:t>万元</w:t>
      </w:r>
      <w:bookmarkEnd w:id="20"/>
      <w:r>
        <w:rPr>
          <w:rFonts w:hint="eastAsia" w:ascii="方正仿宋_GBK" w:hAnsi="方正仿宋_GBK" w:eastAsia="方正仿宋_GBK" w:cs="方正仿宋_GBK"/>
          <w:sz w:val="24"/>
        </w:rPr>
        <w:t>。（含至少</w:t>
      </w:r>
      <w:r>
        <w:rPr>
          <w:rFonts w:hint="eastAsia" w:ascii="方正仿宋_GBK" w:hAnsi="方正仿宋_GBK" w:eastAsia="方正仿宋_GBK" w:cs="方正仿宋_GBK"/>
          <w:b/>
          <w:bCs/>
          <w:sz w:val="24"/>
          <w:lang w:val="en-US" w:eastAsia="zh-CN"/>
        </w:rPr>
        <w:t>3</w:t>
      </w:r>
      <w:r>
        <w:rPr>
          <w:rFonts w:hint="eastAsia" w:ascii="方正仿宋_GBK" w:hAnsi="方正仿宋_GBK" w:eastAsia="方正仿宋_GBK" w:cs="方正仿宋_GBK"/>
          <w:b/>
          <w:bCs/>
          <w:sz w:val="24"/>
        </w:rPr>
        <w:t>年</w:t>
      </w:r>
      <w:r>
        <w:rPr>
          <w:rFonts w:hint="eastAsia" w:ascii="方正仿宋_GBK" w:hAnsi="方正仿宋_GBK" w:eastAsia="方正仿宋_GBK" w:cs="方正仿宋_GBK"/>
          <w:sz w:val="24"/>
          <w:lang w:eastAsia="zh-CN"/>
        </w:rPr>
        <w:t>质保</w:t>
      </w:r>
      <w:r>
        <w:rPr>
          <w:rFonts w:hint="eastAsia" w:ascii="方正仿宋_GBK" w:hAnsi="方正仿宋_GBK" w:eastAsia="方正仿宋_GBK" w:cs="方正仿宋_GBK"/>
          <w:sz w:val="24"/>
        </w:rPr>
        <w:t>）</w:t>
      </w:r>
    </w:p>
    <w:p>
      <w:pPr>
        <w:ind w:firstLine="480" w:firstLineChars="200"/>
        <w:rPr>
          <w:rFonts w:ascii="方正仿宋_GBK" w:hAnsi="方正仿宋_GBK" w:eastAsia="方正仿宋_GBK" w:cs="方正仿宋_GBK"/>
          <w:sz w:val="24"/>
        </w:rPr>
      </w:pPr>
      <w:bookmarkStart w:id="21" w:name="_Toc24239_WPSOffice_Level2"/>
      <w:r>
        <w:rPr>
          <w:rFonts w:hint="eastAsia" w:ascii="方正仿宋_GBK" w:hAnsi="方正仿宋_GBK" w:eastAsia="方正仿宋_GBK" w:cs="方正仿宋_GBK"/>
          <w:sz w:val="24"/>
        </w:rPr>
        <w:t>（3）本项目不划分标段。</w:t>
      </w:r>
      <w:bookmarkEnd w:id="21"/>
    </w:p>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（1）参选人应为中华人民共和国境内（不含香港、澳门、台湾地区）法律上和财务上独立的法人或依法登记注册的组织，合法运作并独立于任何代理机构。</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 具有独立承担民事责任的能力 </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如为总公司授权的分公司参与谈判，需提供总公司对分公司的授权函，授权分公司参与谈判的，本谈判文件要求“法人”、“参选人”或“法定代表人”证照、签署或盖章的地方，可以为被授权分公司的相关证照或者单位负责人的相关委托或签署或盖章，且同一总公司只能授权一家分公司参与谈判，若授权多家分公司参与谈判的，被授权的所有分公司均为无效响应。</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（3） 具有良好的商业信誉和健全的财务会计制度； </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（4） 具有履行合同所必须的设备和专业技术能力； </w:t>
      </w:r>
    </w:p>
    <w:p>
      <w:pPr>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 有依法缴纳税收和社会保障资金的良好记录；</w:t>
      </w:r>
    </w:p>
    <w:p>
      <w:pPr>
        <w:numPr>
          <w:ilvl w:val="0"/>
          <w:numId w:val="0"/>
        </w:numPr>
        <w:spacing w:before="0"/>
        <w:ind w:firstLine="480" w:firstLineChars="200"/>
        <w:rPr>
          <w:ins w:id="88" w:author="唐睿 [2]" w:date="2025-05-13T19:19:34Z"/>
          <w:rFonts w:hint="eastAsia" w:ascii="方正仿宋_GBK" w:hAnsi="方正仿宋_GBK" w:eastAsia="方正仿宋_GBK" w:cs="方正仿宋_GBK"/>
          <w:sz w:val="24"/>
        </w:rPr>
      </w:pPr>
      <w:r>
        <w:rPr>
          <w:rFonts w:hint="eastAsia" w:ascii="方正仿宋_GBK" w:hAnsi="方正仿宋_GBK" w:eastAsia="方正仿宋_GBK" w:cs="方正仿宋_GBK"/>
          <w:kern w:val="2"/>
          <w:sz w:val="24"/>
          <w:szCs w:val="24"/>
          <w:lang w:val="en-US" w:eastAsia="zh-CN" w:bidi="ar-SA"/>
        </w:rPr>
        <w:t>（6）</w:t>
      </w:r>
      <w:r>
        <w:rPr>
          <w:rFonts w:hint="eastAsia" w:ascii="方正仿宋_GBK" w:hAnsi="方正仿宋_GBK" w:eastAsia="方正仿宋_GBK" w:cs="方正仿宋_GBK"/>
          <w:sz w:val="24"/>
        </w:rPr>
        <w:t>遵守国家法律、法规和规章，具有良好信誉、信守商业道德，经营业绩和履约情况良好；参加本次采购活动前三年内，在经营活动中没有重大违法违规记录。</w:t>
      </w:r>
    </w:p>
    <w:p>
      <w:pPr>
        <w:numPr>
          <w:ilvl w:val="0"/>
          <w:numId w:val="17"/>
        </w:numPr>
        <w:spacing w:before="0"/>
        <w:ind w:left="1017" w:hanging="440" w:firstLineChars="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pPr>
        <w:spacing w:line="400" w:lineRule="exact"/>
        <w:ind w:left="420"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凡有意参加的供应商，请于公告发布之日起三日内自行联系采购方相关人员获取项目资料，未联系采购方的供应商不能参加本次磋商。</w:t>
      </w: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pPr>
        <w:pStyle w:val="59"/>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rPr>
        <w:t>响应文件递交的时间为</w:t>
      </w:r>
      <w:r>
        <w:rPr>
          <w:rFonts w:hint="eastAsia" w:ascii="方正仿宋_GBK" w:hAnsi="方正仿宋_GBK" w:eastAsia="方正仿宋_GBK" w:cs="方正仿宋_GBK"/>
          <w:highlight w:val="yellow"/>
        </w:rPr>
        <w:t>202</w:t>
      </w:r>
      <w:r>
        <w:rPr>
          <w:rFonts w:hint="eastAsia" w:ascii="方正仿宋_GBK" w:hAnsi="方正仿宋_GBK" w:eastAsia="方正仿宋_GBK" w:cs="方正仿宋_GBK"/>
          <w:highlight w:val="yellow"/>
          <w:lang w:val="en-US" w:eastAsia="zh-CN"/>
        </w:rPr>
        <w:t>5</w:t>
      </w:r>
      <w:r>
        <w:rPr>
          <w:rFonts w:hint="eastAsia" w:ascii="方正仿宋_GBK" w:hAnsi="方正仿宋_GBK" w:eastAsia="方正仿宋_GBK" w:cs="方正仿宋_GBK"/>
          <w:highlight w:val="yellow"/>
        </w:rPr>
        <w:t>年</w:t>
      </w:r>
      <w:r>
        <w:rPr>
          <w:rFonts w:hint="eastAsia" w:ascii="方正仿宋_GBK" w:hAnsi="方正仿宋_GBK" w:eastAsia="方正仿宋_GBK" w:cs="方正仿宋_GBK"/>
          <w:highlight w:val="yellow"/>
          <w:lang w:val="en-US"/>
        </w:rPr>
        <w:t>05</w:t>
      </w:r>
      <w:r>
        <w:rPr>
          <w:rFonts w:hint="eastAsia" w:ascii="方正仿宋_GBK" w:hAnsi="方正仿宋_GBK" w:eastAsia="方正仿宋_GBK" w:cs="方正仿宋_GBK"/>
          <w:highlight w:val="yellow"/>
        </w:rPr>
        <w:t>月</w:t>
      </w:r>
      <w:r>
        <w:rPr>
          <w:rFonts w:hint="eastAsia" w:ascii="方正仿宋_GBK" w:hAnsi="方正仿宋_GBK" w:eastAsia="方正仿宋_GBK" w:cs="方正仿宋_GBK"/>
          <w:highlight w:val="yellow"/>
          <w:lang w:val="en-US"/>
        </w:rPr>
        <w:t>1</w:t>
      </w:r>
      <w:r>
        <w:rPr>
          <w:rFonts w:hint="eastAsia" w:ascii="方正仿宋_GBK" w:hAnsi="方正仿宋_GBK" w:eastAsia="方正仿宋_GBK" w:cs="方正仿宋_GBK"/>
          <w:highlight w:val="yellow"/>
          <w:lang w:val="en-US" w:eastAsia="zh-CN"/>
        </w:rPr>
        <w:t>9</w:t>
      </w:r>
      <w:r>
        <w:rPr>
          <w:rFonts w:hint="eastAsia" w:ascii="方正仿宋_GBK" w:hAnsi="方正仿宋_GBK" w:eastAsia="方正仿宋_GBK" w:cs="方正仿宋_GBK"/>
          <w:highlight w:val="yellow"/>
        </w:rPr>
        <w:t>日14:</w:t>
      </w:r>
      <w:r>
        <w:rPr>
          <w:rFonts w:hint="eastAsia" w:ascii="方正仿宋_GBK" w:hAnsi="方正仿宋_GBK" w:eastAsia="方正仿宋_GBK" w:cs="方正仿宋_GBK"/>
          <w:highlight w:val="yellow"/>
          <w:lang w:val="en-US"/>
        </w:rPr>
        <w:t>30</w:t>
      </w:r>
      <w:r>
        <w:rPr>
          <w:rFonts w:hint="eastAsia" w:ascii="方正仿宋_GBK" w:hAnsi="方正仿宋_GBK" w:eastAsia="方正仿宋_GBK" w:cs="方正仿宋_GBK"/>
          <w:highlight w:val="yellow"/>
        </w:rPr>
        <w:t>-1</w:t>
      </w:r>
      <w:r>
        <w:rPr>
          <w:rFonts w:hint="eastAsia" w:ascii="方正仿宋_GBK" w:hAnsi="方正仿宋_GBK" w:eastAsia="方正仿宋_GBK" w:cs="方正仿宋_GBK"/>
          <w:highlight w:val="yellow"/>
          <w:lang w:val="en-US"/>
        </w:rPr>
        <w:t>5</w:t>
      </w:r>
      <w:r>
        <w:rPr>
          <w:rFonts w:hint="eastAsia" w:ascii="方正仿宋_GBK" w:hAnsi="方正仿宋_GBK" w:eastAsia="方正仿宋_GBK" w:cs="方正仿宋_GBK"/>
          <w:highlight w:val="yellow"/>
        </w:rPr>
        <w:t>:</w:t>
      </w:r>
      <w:r>
        <w:rPr>
          <w:rFonts w:hint="eastAsia" w:ascii="方正仿宋_GBK" w:hAnsi="方正仿宋_GBK" w:eastAsia="方正仿宋_GBK" w:cs="方正仿宋_GBK"/>
          <w:highlight w:val="yellow"/>
          <w:lang w:val="en-US"/>
        </w:rPr>
        <w:t>0</w:t>
      </w:r>
      <w:r>
        <w:rPr>
          <w:rFonts w:hint="eastAsia" w:ascii="方正仿宋_GBK" w:hAnsi="方正仿宋_GBK" w:eastAsia="方正仿宋_GBK" w:cs="方正仿宋_GBK"/>
          <w:highlight w:val="yellow"/>
        </w:rPr>
        <w:t>0，</w:t>
      </w:r>
    </w:p>
    <w:p>
      <w:pPr>
        <w:pStyle w:val="59"/>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w:t>
      </w:r>
      <w:r>
        <w:rPr>
          <w:rFonts w:hint="eastAsia" w:ascii="方正仿宋_GBK" w:hAnsi="方正仿宋_GBK" w:eastAsia="方正仿宋_GBK" w:cs="方正仿宋_GBK"/>
          <w:lang w:val="en-US" w:eastAsia="zh-CN"/>
        </w:rPr>
        <w:t>科教</w:t>
      </w:r>
      <w:r>
        <w:rPr>
          <w:rFonts w:hint="eastAsia" w:ascii="方正仿宋_GBK" w:hAnsi="方正仿宋_GBK" w:eastAsia="方正仿宋_GBK" w:cs="方正仿宋_GBK"/>
        </w:rPr>
        <w:t>楼</w:t>
      </w:r>
      <w:r>
        <w:rPr>
          <w:rFonts w:hint="eastAsia" w:ascii="方正仿宋_GBK" w:hAnsi="方正仿宋_GBK" w:eastAsia="方正仿宋_GBK" w:cs="方正仿宋_GBK"/>
          <w:lang w:val="en-US" w:eastAsia="zh-CN"/>
        </w:rPr>
        <w:t>603</w:t>
      </w:r>
      <w:r>
        <w:rPr>
          <w:rFonts w:hint="eastAsia" w:ascii="方正仿宋_GBK" w:hAnsi="方正仿宋_GBK" w:eastAsia="方正仿宋_GBK" w:cs="方正仿宋_GBK"/>
        </w:rPr>
        <w:t>。逾期送达的参选文件将被拒绝。</w:t>
      </w:r>
    </w:p>
    <w:p>
      <w:pPr>
        <w:pStyle w:val="59"/>
        <w:spacing w:line="24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竞争性磋商时间为：</w:t>
      </w:r>
      <w:r>
        <w:rPr>
          <w:rFonts w:hint="eastAsia" w:ascii="方正仿宋_GBK" w:hAnsi="方正仿宋_GBK" w:eastAsia="方正仿宋_GBK" w:cs="方正仿宋_GBK"/>
          <w:highlight w:val="yellow"/>
        </w:rPr>
        <w:t>202</w:t>
      </w:r>
      <w:r>
        <w:rPr>
          <w:rFonts w:hint="eastAsia" w:ascii="方正仿宋_GBK" w:hAnsi="方正仿宋_GBK" w:eastAsia="方正仿宋_GBK" w:cs="方正仿宋_GBK"/>
          <w:highlight w:val="yellow"/>
          <w:lang w:val="en-US" w:eastAsia="zh-CN"/>
        </w:rPr>
        <w:t>5</w:t>
      </w:r>
      <w:r>
        <w:rPr>
          <w:rFonts w:hint="eastAsia" w:ascii="方正仿宋_GBK" w:hAnsi="方正仿宋_GBK" w:eastAsia="方正仿宋_GBK" w:cs="方正仿宋_GBK"/>
          <w:highlight w:val="yellow"/>
        </w:rPr>
        <w:t>年</w:t>
      </w:r>
      <w:r>
        <w:rPr>
          <w:rFonts w:hint="eastAsia" w:ascii="方正仿宋_GBK" w:hAnsi="方正仿宋_GBK" w:eastAsia="方正仿宋_GBK" w:cs="方正仿宋_GBK"/>
          <w:highlight w:val="yellow"/>
          <w:lang w:val="en-US"/>
        </w:rPr>
        <w:t>05</w:t>
      </w:r>
      <w:r>
        <w:rPr>
          <w:rFonts w:hint="eastAsia" w:ascii="方正仿宋_GBK" w:hAnsi="方正仿宋_GBK" w:eastAsia="方正仿宋_GBK" w:cs="方正仿宋_GBK"/>
          <w:highlight w:val="yellow"/>
        </w:rPr>
        <w:t>月</w:t>
      </w:r>
      <w:r>
        <w:rPr>
          <w:rFonts w:hint="eastAsia" w:ascii="方正仿宋_GBK" w:hAnsi="方正仿宋_GBK" w:eastAsia="方正仿宋_GBK" w:cs="方正仿宋_GBK"/>
          <w:highlight w:val="yellow"/>
          <w:lang w:val="en-US"/>
        </w:rPr>
        <w:t>1</w:t>
      </w:r>
      <w:r>
        <w:rPr>
          <w:rFonts w:hint="eastAsia" w:ascii="方正仿宋_GBK" w:hAnsi="方正仿宋_GBK" w:eastAsia="方正仿宋_GBK" w:cs="方正仿宋_GBK"/>
          <w:highlight w:val="yellow"/>
          <w:lang w:val="en-US" w:eastAsia="zh-CN"/>
        </w:rPr>
        <w:t>9</w:t>
      </w:r>
      <w:r>
        <w:rPr>
          <w:rFonts w:hint="eastAsia" w:ascii="方正仿宋_GBK" w:hAnsi="方正仿宋_GBK" w:eastAsia="方正仿宋_GBK" w:cs="方正仿宋_GBK"/>
          <w:highlight w:val="yellow"/>
        </w:rPr>
        <w:t>日1</w:t>
      </w:r>
      <w:r>
        <w:rPr>
          <w:rFonts w:hint="eastAsia" w:ascii="方正仿宋_GBK" w:hAnsi="方正仿宋_GBK" w:eastAsia="方正仿宋_GBK" w:cs="方正仿宋_GBK"/>
          <w:highlight w:val="yellow"/>
          <w:lang w:val="en-US"/>
        </w:rPr>
        <w:t>5</w:t>
      </w:r>
      <w:r>
        <w:rPr>
          <w:rFonts w:hint="eastAsia" w:ascii="方正仿宋_GBK" w:hAnsi="方正仿宋_GBK" w:eastAsia="方正仿宋_GBK" w:cs="方正仿宋_GBK"/>
          <w:highlight w:val="yellow"/>
        </w:rPr>
        <w:t>:</w:t>
      </w:r>
      <w:r>
        <w:rPr>
          <w:rFonts w:hint="eastAsia" w:ascii="方正仿宋_GBK" w:hAnsi="方正仿宋_GBK" w:eastAsia="方正仿宋_GBK" w:cs="方正仿宋_GBK"/>
          <w:highlight w:val="yellow"/>
          <w:lang w:val="en-US"/>
        </w:rPr>
        <w:t>0</w:t>
      </w:r>
      <w:r>
        <w:rPr>
          <w:rFonts w:hint="eastAsia" w:ascii="方正仿宋_GBK" w:hAnsi="方正仿宋_GBK" w:eastAsia="方正仿宋_GBK" w:cs="方正仿宋_GBK"/>
          <w:highlight w:val="yellow"/>
        </w:rPr>
        <w:t>0</w:t>
      </w:r>
      <w:r>
        <w:rPr>
          <w:rFonts w:hint="eastAsia" w:ascii="方正仿宋_GBK" w:hAnsi="方正仿宋_GBK" w:eastAsia="方正仿宋_GBK" w:cs="方正仿宋_GBK"/>
          <w:highlight w:val="yellow"/>
          <w:lang w:eastAsia="zh-CN"/>
        </w:rPr>
        <w:tab/>
      </w:r>
    </w:p>
    <w:p>
      <w:pPr>
        <w:spacing w:line="276" w:lineRule="auto"/>
        <w:ind w:right="-1" w:firstLine="487" w:firstLineChars="202"/>
        <w:rPr>
          <w:rFonts w:ascii="方正仿宋_GBK" w:hAnsi="方正仿宋_GBK" w:eastAsia="方正仿宋_GBK" w:cs="方正仿宋_GBK"/>
          <w:b/>
          <w:sz w:val="24"/>
        </w:rPr>
      </w:pPr>
      <w:bookmarkStart w:id="22" w:name="_Toc319394718"/>
      <w:bookmarkStart w:id="23" w:name="_Toc319769477"/>
      <w:bookmarkStart w:id="24" w:name="_Toc184704559"/>
      <w:r>
        <w:rPr>
          <w:rFonts w:hint="eastAsia" w:ascii="方正仿宋_GBK" w:hAnsi="方正仿宋_GBK" w:eastAsia="方正仿宋_GBK" w:cs="方正仿宋_GBK"/>
          <w:b/>
          <w:sz w:val="24"/>
        </w:rPr>
        <w:t>出现以下情形时，人不予接收参选文件：</w:t>
      </w:r>
    </w:p>
    <w:p>
      <w:pPr>
        <w:spacing w:line="276" w:lineRule="auto"/>
        <w:ind w:right="-1" w:firstLine="484" w:firstLineChars="202"/>
        <w:rPr>
          <w:rFonts w:ascii="方正仿宋_GBK" w:hAnsi="方正仿宋_GBK" w:eastAsia="方正仿宋_GBK" w:cs="方正仿宋_GBK"/>
          <w:sz w:val="24"/>
        </w:rPr>
      </w:pPr>
      <w:bookmarkStart w:id="25" w:name="_Toc6959_WPSOffice_Level2"/>
      <w:r>
        <w:rPr>
          <w:rFonts w:hint="eastAsia" w:ascii="方正仿宋_GBK" w:hAnsi="方正仿宋_GBK" w:eastAsia="方正仿宋_GBK" w:cs="方正仿宋_GBK"/>
          <w:sz w:val="24"/>
        </w:rPr>
        <w:t>（1）逾期送达或者未送达指定地点的。</w:t>
      </w:r>
      <w:bookmarkEnd w:id="25"/>
    </w:p>
    <w:p>
      <w:pPr>
        <w:spacing w:line="276" w:lineRule="auto"/>
        <w:ind w:right="-1" w:firstLine="484" w:firstLineChars="202"/>
        <w:rPr>
          <w:rFonts w:ascii="方正仿宋_GBK" w:hAnsi="方正仿宋_GBK" w:eastAsia="方正仿宋_GBK" w:cs="方正仿宋_GBK"/>
          <w:sz w:val="24"/>
        </w:rPr>
      </w:pPr>
      <w:bookmarkStart w:id="26" w:name="_Toc22710_WPSOffice_Level2"/>
      <w:r>
        <w:rPr>
          <w:rFonts w:hint="eastAsia" w:ascii="方正仿宋_GBK" w:hAnsi="方正仿宋_GBK" w:eastAsia="方正仿宋_GBK" w:cs="方正仿宋_GBK"/>
          <w:sz w:val="24"/>
        </w:rPr>
        <w:t>（2）未按照文件要求密封的。</w:t>
      </w:r>
      <w:bookmarkEnd w:id="26"/>
      <w:r>
        <w:rPr>
          <w:rFonts w:hint="eastAsia" w:ascii="方正仿宋_GBK" w:hAnsi="方正仿宋_GBK" w:eastAsia="方正仿宋_GBK" w:cs="方正仿宋_GBK"/>
          <w:sz w:val="24"/>
        </w:rPr>
        <w:t xml:space="preserve">（所有资料需密封后，在封口处粘贴封条，并加盖骑缝鲜章） </w:t>
      </w:r>
    </w:p>
    <w:p>
      <w:pPr>
        <w:spacing w:line="276" w:lineRule="auto"/>
        <w:ind w:right="-1" w:firstLine="484" w:firstLineChars="202"/>
        <w:rPr>
          <w:rFonts w:ascii="方正仿宋_GBK" w:hAnsi="方正仿宋_GBK" w:eastAsia="方正仿宋_GBK" w:cs="方正仿宋_GBK"/>
          <w:sz w:val="24"/>
        </w:rPr>
      </w:pPr>
    </w:p>
    <w:bookmarkEnd w:id="22"/>
    <w:bookmarkEnd w:id="23"/>
    <w:bookmarkEnd w:id="24"/>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pPr>
        <w:ind w:left="567" w:leftChars="270"/>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联系人名称：重庆两江新区人民医院（新院区）</w:t>
      </w:r>
    </w:p>
    <w:p>
      <w:pPr>
        <w:ind w:left="567" w:leftChars="270"/>
        <w:rPr>
          <w:ins w:id="89" w:author="唐睿 [2]" w:date="2025-05-13T19:23:20Z"/>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地址：  重庆两江新区金开大道2号</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联系人：唐老师</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86791789</w:t>
      </w:r>
    </w:p>
    <w:p>
      <w:pPr>
        <w:pStyle w:val="2"/>
        <w:spacing w:line="440" w:lineRule="exact"/>
        <w:jc w:val="center"/>
        <w:rPr>
          <w:rFonts w:ascii="方正仿宋_GBK" w:hAnsi="方正仿宋_GBK" w:eastAsia="方正仿宋_GBK" w:cs="方正仿宋_GBK"/>
          <w:kern w:val="0"/>
          <w:sz w:val="32"/>
        </w:rPr>
        <w:sectPr>
          <w:footerReference r:id="rId7" w:type="first"/>
          <w:footerReference r:id="rId6" w:type="default"/>
          <w:pgSz w:w="11907" w:h="16840"/>
          <w:pgMar w:top="1134" w:right="1191" w:bottom="1134" w:left="1304" w:header="737" w:footer="850" w:gutter="0"/>
          <w:pgNumType w:fmt="decimal" w:start="1"/>
          <w:cols w:space="720" w:num="1"/>
          <w:docGrid w:linePitch="312" w:charSpace="0"/>
        </w:sectPr>
      </w:pPr>
      <w:bookmarkStart w:id="27" w:name="_Toc46392813"/>
      <w:bookmarkStart w:id="28" w:name="_Toc416945683"/>
      <w:bookmarkStart w:id="29" w:name="_Toc527963643"/>
      <w:bookmarkStart w:id="30" w:name="_Toc436314360"/>
    </w:p>
    <w:p>
      <w:pPr>
        <w:pStyle w:val="2"/>
        <w:spacing w:line="440" w:lineRule="exact"/>
        <w:jc w:val="center"/>
        <w:rPr>
          <w:rFonts w:ascii="方正仿宋_GBK" w:hAnsi="方正仿宋_GBK" w:eastAsia="方正仿宋_GBK" w:cs="方正仿宋_GBK"/>
          <w:kern w:val="0"/>
          <w:sz w:val="32"/>
        </w:rPr>
      </w:pPr>
      <w:bookmarkStart w:id="31" w:name="_Toc16879"/>
      <w:r>
        <w:rPr>
          <w:rFonts w:hint="eastAsia" w:ascii="方正仿宋_GBK" w:hAnsi="方正仿宋_GBK" w:eastAsia="方正仿宋_GBK" w:cs="方正仿宋_GBK"/>
          <w:kern w:val="0"/>
          <w:sz w:val="32"/>
        </w:rPr>
        <w:t>第二章  参选人须知</w:t>
      </w:r>
      <w:bookmarkEnd w:id="11"/>
      <w:bookmarkEnd w:id="12"/>
      <w:bookmarkEnd w:id="13"/>
      <w:bookmarkEnd w:id="27"/>
      <w:bookmarkEnd w:id="28"/>
      <w:bookmarkEnd w:id="29"/>
      <w:bookmarkEnd w:id="30"/>
      <w:bookmarkEnd w:id="31"/>
      <w:bookmarkStart w:id="32" w:name="_Toc226969277"/>
      <w:bookmarkStart w:id="33" w:name="_Toc227057884"/>
    </w:p>
    <w:bookmarkEnd w:id="32"/>
    <w:bookmarkEnd w:id="33"/>
    <w:tbl>
      <w:tblPr>
        <w:tblStyle w:val="61"/>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pPr>
              <w:autoSpaceDE w:val="0"/>
              <w:autoSpaceDN w:val="0"/>
              <w:ind w:left="210" w:leftChars="100"/>
              <w:rPr>
                <w:rFonts w:hint="eastAsia"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联系人名称：重庆两江新区人民医院（新院区）</w:t>
            </w:r>
          </w:p>
          <w:p>
            <w:pPr>
              <w:autoSpaceDE w:val="0"/>
              <w:autoSpaceDN w:val="0"/>
              <w:ind w:left="210" w:leftChars="100"/>
              <w:rPr>
                <w:ins w:id="90" w:author="唐睿 [2]" w:date="2025-05-13T19:23:39Z"/>
                <w:rFonts w:hint="eastAsia"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地址：  重庆两江新区金开大道2号</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rPr>
              <w:t>唐老师</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 w:val="24"/>
                <w:szCs w:val="32"/>
                <w:lang w:val="en-US" w:eastAsia="zh-CN"/>
              </w:rPr>
              <w:t>86791789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重庆两江新区人民医院</w:t>
            </w:r>
            <w:r>
              <w:rPr>
                <w:rFonts w:hint="eastAsia" w:ascii="方正仿宋_GBK" w:hAnsi="方正仿宋_GBK" w:eastAsia="方正仿宋_GBK" w:cs="方正仿宋_GBK"/>
                <w:szCs w:val="21"/>
                <w:lang w:eastAsia="zh-CN"/>
              </w:rPr>
              <w:t>医院图书馆建设配套系统</w:t>
            </w:r>
            <w:r>
              <w:rPr>
                <w:rFonts w:hint="eastAsia" w:ascii="方正仿宋_GBK" w:hAnsi="方正仿宋_GBK" w:eastAsia="方正仿宋_GBK" w:cs="方正仿宋_GBK"/>
                <w:szCs w:val="21"/>
              </w:rPr>
              <w:t>采购项目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第一章 竞争性磋商公告</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第五章 评审办法</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第六章 保密协议</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第七章 参选文件格式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纸质参选文件份数：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rPr>
              <w:t>副本</w:t>
            </w:r>
            <w:r>
              <w:rPr>
                <w:rFonts w:hint="eastAsia" w:ascii="方正仿宋_GBK" w:hAnsi="方正仿宋_GBK" w:eastAsia="方正仿宋_GBK" w:cs="方正仿宋_GBK"/>
                <w:szCs w:val="21"/>
              </w:rPr>
              <w:t>一份</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参选文件正本和副本如有不一致之处，以正本为准。</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2、参选文件正本和副本均应使用不能擦去的墨水打印或书写，参选文件副本可为正本的复印件</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参选文件份数：正本壹份、副本壹份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r>
              <w:rPr>
                <w:rFonts w:hint="eastAsia" w:ascii="方正仿宋_GBK" w:hAnsi="方正仿宋_GBK" w:eastAsia="方正仿宋_GBK" w:cs="方正仿宋_GBK"/>
                <w:szCs w:val="21"/>
                <w:highlight w:val="yellow"/>
                <w:lang w:eastAsia="zh-CN"/>
              </w:rPr>
              <w:t>2025</w:t>
            </w:r>
            <w:r>
              <w:rPr>
                <w:rFonts w:hint="eastAsia" w:ascii="方正仿宋_GBK" w:hAnsi="方正仿宋_GBK" w:eastAsia="方正仿宋_GBK" w:cs="方正仿宋_GBK"/>
                <w:szCs w:val="21"/>
                <w:highlight w:val="yellow"/>
              </w:rPr>
              <w:t xml:space="preserve"> 年05月1</w:t>
            </w:r>
            <w:r>
              <w:rPr>
                <w:rFonts w:hint="eastAsia" w:ascii="方正仿宋_GBK" w:hAnsi="方正仿宋_GBK" w:eastAsia="方正仿宋_GBK" w:cs="方正仿宋_GBK"/>
                <w:szCs w:val="21"/>
                <w:highlight w:val="yellow"/>
                <w:lang w:val="en-US" w:eastAsia="zh-CN"/>
              </w:rPr>
              <w:t>9</w:t>
            </w:r>
            <w:r>
              <w:rPr>
                <w:rFonts w:hint="eastAsia" w:ascii="方正仿宋_GBK" w:hAnsi="方正仿宋_GBK" w:eastAsia="方正仿宋_GBK" w:cs="方正仿宋_GBK"/>
                <w:szCs w:val="21"/>
                <w:highlight w:val="yellow"/>
              </w:rPr>
              <w:t xml:space="preserve">日 </w:t>
            </w:r>
            <w:r>
              <w:rPr>
                <w:rFonts w:hint="eastAsia" w:ascii="方正仿宋_GBK" w:hAnsi="方正仿宋_GBK" w:eastAsia="方正仿宋_GBK" w:cs="方正仿宋_GBK"/>
                <w:szCs w:val="21"/>
                <w:highlight w:val="yellow"/>
                <w:lang w:val="en-US" w:eastAsia="zh-CN"/>
              </w:rPr>
              <w:t>14</w:t>
            </w:r>
            <w:r>
              <w:rPr>
                <w:rFonts w:hint="eastAsia" w:ascii="方正仿宋_GBK" w:hAnsi="方正仿宋_GBK" w:eastAsia="方正仿宋_GBK" w:cs="方正仿宋_GBK"/>
                <w:szCs w:val="21"/>
                <w:highlight w:val="yellow"/>
              </w:rPr>
              <w:t>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递交参选文件地点：重庆两江新区人民医院</w:t>
            </w:r>
            <w:r>
              <w:rPr>
                <w:rFonts w:hint="eastAsia" w:ascii="方正仿宋_GBK" w:hAnsi="方正仿宋_GBK" w:eastAsia="方正仿宋_GBK" w:cs="方正仿宋_GBK"/>
                <w:szCs w:val="21"/>
                <w:lang w:val="en-US" w:eastAsia="zh-CN"/>
              </w:rPr>
              <w:t>科教楼603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参选人未经人书面允许将文件透露给第三方的；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34" w:name="OLE_LINK1"/>
            <w:r>
              <w:rPr>
                <w:rFonts w:hint="eastAsia" w:ascii="方正仿宋_GBK" w:hAnsi="方正仿宋_GBK" w:eastAsia="方正仿宋_GBK" w:cs="方正仿宋_GBK"/>
                <w:szCs w:val="21"/>
              </w:rPr>
              <w:t>参选</w:t>
            </w:r>
            <w:bookmarkEnd w:id="34"/>
            <w:r>
              <w:rPr>
                <w:rFonts w:hint="eastAsia" w:ascii="方正仿宋_GBK" w:hAnsi="方正仿宋_GBK" w:eastAsia="方正仿宋_GBK" w:cs="方正仿宋_GBK"/>
                <w:szCs w:val="21"/>
              </w:rPr>
              <w:t>人所提供的关于网络及信息安全的产品或服务，必须符合国家网络与信息安全的相关要求；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2、参选人并应按照国家相关法律法规要求，采取相应的技术手段和管理措施对入网用户进行规范管理，满足相关主管部门的监管要求。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参选人无论是否参加都必须对本项目的所有文件严格保密，未经人书面允许不得以任何原因、任何方式向第三方透露。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1"/>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中选人在接中选通知书后，须严格按本次报价与人签订商务合同并执行。参选文件作为商务合同不可分割的一部分，如商务合同无详细描述的，以参选文件为准。</w:t>
            </w:r>
          </w:p>
        </w:tc>
      </w:tr>
    </w:tbl>
    <w:p>
      <w:pPr>
        <w:rPr>
          <w:rFonts w:ascii="方正仿宋_GBK" w:hAnsi="方正仿宋_GBK" w:eastAsia="方正仿宋_GBK" w:cs="方正仿宋_GBK"/>
        </w:rPr>
      </w:pPr>
    </w:p>
    <w:p>
      <w:pPr>
        <w:widowControl/>
        <w:jc w:val="left"/>
        <w:rPr>
          <w:rFonts w:ascii="方正仿宋_GBK" w:hAnsi="方正仿宋_GBK" w:eastAsia="方正仿宋_GBK" w:cs="方正仿宋_GBK"/>
        </w:rPr>
      </w:pPr>
      <w:bookmarkStart w:id="35" w:name="_Toc533774704"/>
      <w:bookmarkStart w:id="36" w:name="_Toc101155951"/>
      <w:bookmarkStart w:id="37" w:name="_Toc527963696"/>
      <w:bookmarkStart w:id="38" w:name="_Toc101155748"/>
      <w:bookmarkStart w:id="39" w:name="_Toc436314414"/>
      <w:bookmarkStart w:id="40" w:name="_Toc325274682"/>
      <w:bookmarkStart w:id="41" w:name="_Toc416945737"/>
      <w:bookmarkStart w:id="42" w:name="_Toc325910623"/>
    </w:p>
    <w:p>
      <w:pPr>
        <w:pStyle w:val="59"/>
        <w:rPr>
          <w:rFonts w:ascii="方正仿宋_GBK" w:hAnsi="方正仿宋_GBK" w:eastAsia="方正仿宋_GBK" w:cs="方正仿宋_GBK"/>
          <w:lang w:val="en-US"/>
        </w:rPr>
      </w:pPr>
    </w:p>
    <w:p>
      <w:pPr>
        <w:pStyle w:val="2"/>
        <w:spacing w:line="440" w:lineRule="exact"/>
        <w:jc w:val="center"/>
        <w:rPr>
          <w:rFonts w:ascii="方正仿宋_GBK" w:hAnsi="方正仿宋_GBK" w:eastAsia="方正仿宋_GBK" w:cs="方正仿宋_GBK"/>
          <w:kern w:val="0"/>
          <w:sz w:val="32"/>
        </w:rPr>
        <w:sectPr>
          <w:footerReference r:id="rId8" w:type="default"/>
          <w:pgSz w:w="11907" w:h="16840"/>
          <w:pgMar w:top="1134" w:right="1191" w:bottom="1134" w:left="1304" w:header="737" w:footer="850" w:gutter="0"/>
          <w:pgNumType w:fmt="decimal"/>
          <w:cols w:space="720" w:num="1"/>
          <w:docGrid w:linePitch="312" w:charSpace="0"/>
        </w:sectPr>
      </w:pPr>
      <w:bookmarkStart w:id="43" w:name="_Toc46392814"/>
    </w:p>
    <w:p>
      <w:pPr>
        <w:pStyle w:val="2"/>
        <w:numPr>
          <w:ilvl w:val="0"/>
          <w:numId w:val="16"/>
        </w:numPr>
        <w:spacing w:line="440" w:lineRule="exact"/>
        <w:jc w:val="center"/>
        <w:rPr>
          <w:rFonts w:hint="eastAsia" w:ascii="方正仿宋_GBK" w:hAnsi="方正仿宋_GBK" w:eastAsia="方正仿宋_GBK" w:cs="方正仿宋_GBK"/>
          <w:kern w:val="0"/>
          <w:sz w:val="32"/>
        </w:rPr>
      </w:pPr>
      <w:bookmarkStart w:id="44" w:name="_Toc29415"/>
      <w:r>
        <w:rPr>
          <w:rFonts w:hint="eastAsia" w:ascii="方正仿宋_GBK" w:hAnsi="方正仿宋_GBK" w:eastAsia="方正仿宋_GBK" w:cs="方正仿宋_GBK"/>
          <w:kern w:val="0"/>
          <w:sz w:val="32"/>
        </w:rPr>
        <w:t xml:space="preserve"> 项目商务要求</w:t>
      </w:r>
      <w:bookmarkEnd w:id="43"/>
      <w:bookmarkEnd w:id="44"/>
    </w:p>
    <w:p>
      <w:pPr>
        <w:snapToGrid w:val="0"/>
        <w:spacing w:line="520" w:lineRule="exact"/>
        <w:ind w:firstLine="480" w:firstLineChars="200"/>
      </w:pPr>
      <w:r>
        <w:rPr>
          <w:rFonts w:hint="eastAsia" w:ascii="方正仿宋_GBK" w:hAnsi="宋体" w:eastAsia="方正仿宋_GBK"/>
          <w:color w:val="auto"/>
          <w:sz w:val="24"/>
          <w:szCs w:val="28"/>
          <w:highlight w:val="none"/>
        </w:rPr>
        <w:t>“※”标注的商务需求为符合性审查中的实质性要求，比选申请文件若不满足按无效响应处理。</w:t>
      </w:r>
    </w:p>
    <w:p>
      <w:pPr>
        <w:pStyle w:val="3"/>
        <w:spacing w:line="440" w:lineRule="exact"/>
        <w:rPr>
          <w:rFonts w:ascii="方正仿宋_GBK" w:hAnsi="方正仿宋_GBK" w:eastAsia="方正仿宋_GBK" w:cs="方正仿宋_GBK"/>
          <w:sz w:val="24"/>
          <w:szCs w:val="24"/>
        </w:rPr>
      </w:pPr>
      <w:bookmarkStart w:id="45" w:name="_Toc4843"/>
      <w:r>
        <w:rPr>
          <w:rFonts w:hint="eastAsia" w:ascii="方正仿宋_GBK" w:hAnsi="方正仿宋_GBK" w:eastAsia="方正仿宋_GBK" w:cs="方正仿宋_GBK"/>
          <w:sz w:val="24"/>
          <w:szCs w:val="24"/>
        </w:rPr>
        <w:t>一、服务期限：</w:t>
      </w:r>
      <w:bookmarkEnd w:id="45"/>
    </w:p>
    <w:p>
      <w:pPr>
        <w:spacing w:line="360" w:lineRule="auto"/>
        <w:ind w:firstLine="482"/>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（一）交货时间、地点与方式</w:t>
      </w:r>
    </w:p>
    <w:p>
      <w:pPr>
        <w:spacing w:line="360" w:lineRule="auto"/>
        <w:ind w:firstLine="720" w:firstLineChars="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1.交货地点： </w:t>
      </w:r>
      <w:r>
        <w:rPr>
          <w:rFonts w:hint="eastAsia" w:ascii="方正仿宋_GBK" w:hAnsi="方正仿宋_GBK" w:eastAsia="方正仿宋_GBK" w:cs="方正仿宋_GBK"/>
          <w:sz w:val="24"/>
          <w:szCs w:val="24"/>
          <w:u w:val="single"/>
        </w:rPr>
        <w:t xml:space="preserve"> 重庆两江新区人民医院 </w:t>
      </w:r>
      <w:r>
        <w:rPr>
          <w:rFonts w:hint="eastAsia" w:ascii="方正仿宋_GBK" w:hAnsi="方正仿宋_GBK" w:eastAsia="方正仿宋_GBK" w:cs="方正仿宋_GBK"/>
          <w:sz w:val="24"/>
          <w:szCs w:val="24"/>
        </w:rPr>
        <w:t xml:space="preserve"> 。</w:t>
      </w:r>
    </w:p>
    <w:p>
      <w:pPr>
        <w:spacing w:line="360" w:lineRule="auto"/>
        <w:ind w:firstLine="720" w:firstLineChars="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2.交货期：合同签订之日起</w:t>
      </w:r>
      <w:r>
        <w:rPr>
          <w:rFonts w:hint="eastAsia" w:ascii="方正仿宋_GBK" w:hAnsi="方正仿宋_GBK" w:eastAsia="方正仿宋_GBK" w:cs="方正仿宋_GBK"/>
          <w:sz w:val="24"/>
          <w:szCs w:val="24"/>
          <w:u w:val="single"/>
        </w:rPr>
        <w:t xml:space="preserve"> 45</w:t>
      </w:r>
      <w:r>
        <w:rPr>
          <w:rFonts w:hint="eastAsia" w:ascii="方正仿宋_GBK" w:hAnsi="方正仿宋_GBK" w:eastAsia="方正仿宋_GBK" w:cs="方正仿宋_GBK"/>
          <w:sz w:val="24"/>
          <w:szCs w:val="24"/>
        </w:rPr>
        <w:t>天内完成建设。</w:t>
      </w:r>
    </w:p>
    <w:p>
      <w:pPr>
        <w:spacing w:line="360" w:lineRule="auto"/>
        <w:ind w:firstLine="720" w:firstLineChars="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3.交货方式： 投标供应商自行送达招标人或项目使用方指定的地点 。</w:t>
      </w:r>
    </w:p>
    <w:p>
      <w:pPr>
        <w:spacing w:line="360" w:lineRule="auto"/>
        <w:ind w:firstLine="482"/>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（二）售后服务</w:t>
      </w:r>
    </w:p>
    <w:p>
      <w:pPr>
        <w:spacing w:line="360" w:lineRule="auto"/>
        <w:ind w:firstLine="48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1.免费</w:t>
      </w:r>
      <w:r>
        <w:rPr>
          <w:rFonts w:hint="eastAsia" w:ascii="方正仿宋_GBK" w:hAnsi="方正仿宋_GBK" w:eastAsia="方正仿宋_GBK" w:cs="方正仿宋_GBK"/>
          <w:sz w:val="24"/>
          <w:szCs w:val="24"/>
          <w:lang w:eastAsia="zh-CN"/>
        </w:rPr>
        <w:t>质保</w:t>
      </w:r>
      <w:r>
        <w:rPr>
          <w:rFonts w:hint="eastAsia" w:ascii="方正仿宋_GBK" w:hAnsi="方正仿宋_GBK" w:eastAsia="方正仿宋_GBK" w:cs="方正仿宋_GBK"/>
          <w:sz w:val="24"/>
          <w:szCs w:val="24"/>
        </w:rPr>
        <w:t>期：自交货验收合格之日算起，系统提供免费</w:t>
      </w:r>
      <w:r>
        <w:rPr>
          <w:rFonts w:hint="eastAsia" w:ascii="方正仿宋_GBK" w:hAnsi="方正仿宋_GBK" w:eastAsia="方正仿宋_GBK" w:cs="方正仿宋_GBK"/>
          <w:sz w:val="24"/>
          <w:szCs w:val="24"/>
          <w:lang w:eastAsia="zh-CN"/>
        </w:rPr>
        <w:t>质保</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val="en-US" w:eastAsia="zh-CN"/>
        </w:rPr>
        <w:t>至少</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b/>
          <w:bCs/>
          <w:sz w:val="24"/>
          <w:szCs w:val="24"/>
          <w:u w:val="single"/>
          <w:lang w:val="en-US" w:eastAsia="zh-CN"/>
        </w:rPr>
        <w:t>3</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年</w:t>
      </w:r>
      <w:r>
        <w:rPr>
          <w:rFonts w:hint="eastAsia" w:ascii="方正仿宋_GBK" w:hAnsi="方正仿宋_GBK" w:eastAsia="方正仿宋_GBK" w:cs="方正仿宋_GBK"/>
          <w:sz w:val="24"/>
          <w:szCs w:val="24"/>
        </w:rPr>
        <w:t>。供应商对提供的硬件在质保期内，因硬件自身质量问题导致的缺陷，必须免费提供维护及更换服务（若涉及到软件部分随硬件一起的情况，对于因硬件缺陷导致软件无法正常运行的相关维护工作也包含在内）</w:t>
      </w:r>
      <w:r>
        <w:rPr>
          <w:rFonts w:hint="eastAsia" w:ascii="方正仿宋_GBK" w:hAnsi="方正仿宋_GBK" w:eastAsia="方正仿宋_GBK" w:cs="方正仿宋_GBK"/>
          <w:sz w:val="24"/>
          <w:szCs w:val="24"/>
          <w:lang w:eastAsia="zh-CN"/>
        </w:rPr>
        <w:t>。</w:t>
      </w:r>
    </w:p>
    <w:p>
      <w:pPr>
        <w:spacing w:line="360" w:lineRule="auto"/>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2. 出现故障响应时间：响应时间 </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 xml:space="preserve"> 小时以内(节假日照常服务)。</w:t>
      </w:r>
    </w:p>
    <w:p>
      <w:pPr>
        <w:spacing w:line="360" w:lineRule="auto"/>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安装、验收及培训：中标方按合同规定的时间内完成安装、调试与技术培训（实施人员差旅费由中标方自行解决），交付采购方验收。对采购方使用人员现场提供产品使用培训，使其能熟练掌握软件系统的使用；培训的时间、人数、地点等具体内容由参照投标文件及合同确定。</w:t>
      </w:r>
    </w:p>
    <w:p>
      <w:pPr>
        <w:spacing w:line="360" w:lineRule="auto"/>
        <w:ind w:firstLine="482"/>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（三）专利权和保密要求</w:t>
      </w:r>
    </w:p>
    <w:p>
      <w:pPr>
        <w:spacing w:line="360" w:lineRule="auto"/>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投标供应商应保证使用方在使用该货物或其任何一部分时，不受第三方侵权指控。同时，投标供应商不得向第三方泄露采购机构提供的技术文件等资料。</w:t>
      </w:r>
    </w:p>
    <w:p>
      <w:pPr>
        <w:spacing w:line="360" w:lineRule="auto"/>
        <w:ind w:firstLine="482"/>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（四）付款及结算方式</w:t>
      </w:r>
    </w:p>
    <w:p>
      <w:pPr>
        <w:spacing w:line="360" w:lineRule="auto"/>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项目不预付货款，待安装、调试、培训完成后，供应商凭已签章的合同、验收单等办理结算，以银行转账方式直接支付到合同乙方账户。在结算过程中出具虚假发票和不真实文件资料的供应商，将被列入黑名单并在网上进行公示，终生不得参与我单位组织的采购活动。</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付款。合同签订时中标人向采购人支付合同总金额的5%作为履约保证金。货物安装、调试完毕且经验收合格以及采购人在收到履约保证金和发票后20日内支付合同总价的100%给成交供应商。如中标人未缴纳履约保证金，视为中标人放弃中标。</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3.履约保证金的缴纳及退还。</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1.履约保证金交款帐户：</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单位名称：重庆两江新区人民医院</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 户 行：重庆农商行两江人和支行</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帐    号：1304010120010005816</w:t>
      </w:r>
    </w:p>
    <w:p>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履约保证金退还方式：本项目合同履约期结束后，成交供应商递交履约保证金退还申请、履约保证金付款证明、合同等文件（盖成交供应商单位公章）到采购人单位，采购单位收到上述资料后，在7个工作日内办理一次性无息退还全部履约保证金手续。</w:t>
      </w:r>
    </w:p>
    <w:p>
      <w:pPr>
        <w:pStyle w:val="3"/>
        <w:spacing w:before="340" w:after="330" w:line="440" w:lineRule="exact"/>
        <w:ind w:left="0" w:firstLine="0"/>
        <w:rPr>
          <w:rFonts w:ascii="方正仿宋_GBK" w:hAnsi="方正仿宋_GBK" w:eastAsia="方正仿宋_GBK" w:cs="方正仿宋_GBK"/>
          <w:sz w:val="24"/>
          <w:szCs w:val="24"/>
        </w:rPr>
      </w:pPr>
      <w:bookmarkStart w:id="46" w:name="_Toc27015"/>
      <w:r>
        <w:rPr>
          <w:rFonts w:hint="eastAsia" w:ascii="方正仿宋_GBK" w:hAnsi="方正仿宋_GBK" w:eastAsia="方正仿宋_GBK" w:cs="方正仿宋_GBK"/>
          <w:sz w:val="24"/>
          <w:szCs w:val="24"/>
          <w:lang w:val="en-US"/>
        </w:rPr>
        <w:t>二</w:t>
      </w:r>
      <w:r>
        <w:rPr>
          <w:rFonts w:hint="eastAsia" w:ascii="方正仿宋_GBK" w:hAnsi="方正仿宋_GBK" w:eastAsia="方正仿宋_GBK" w:cs="方正仿宋_GBK"/>
          <w:sz w:val="24"/>
          <w:szCs w:val="24"/>
        </w:rPr>
        <w:t>、最高限价：</w:t>
      </w:r>
      <w:bookmarkEnd w:id="46"/>
    </w:p>
    <w:p>
      <w:pPr>
        <w:tabs>
          <w:tab w:val="left" w:pos="907"/>
        </w:tabs>
        <w:spacing w:line="360" w:lineRule="auto"/>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 xml:space="preserve"> 预算金额为</w:t>
      </w:r>
      <w:r>
        <w:rPr>
          <w:rFonts w:hint="eastAsia" w:ascii="方正仿宋_GBK" w:hAnsi="方正仿宋_GBK" w:eastAsia="方正仿宋_GBK" w:cs="方正仿宋_GBK"/>
          <w:bCs/>
          <w:sz w:val="24"/>
          <w:szCs w:val="24"/>
          <w:lang w:val="zh-CN"/>
        </w:rPr>
        <w:t>人民币</w:t>
      </w:r>
      <w:r>
        <w:rPr>
          <w:rFonts w:hint="eastAsia" w:ascii="方正仿宋_GBK" w:hAnsi="方正仿宋_GBK" w:eastAsia="方正仿宋_GBK" w:cs="方正仿宋_GBK"/>
          <w:b/>
          <w:sz w:val="24"/>
          <w:szCs w:val="24"/>
          <w:lang w:val="en-US" w:eastAsia="zh-CN"/>
        </w:rPr>
        <w:t>14</w:t>
      </w:r>
      <w:r>
        <w:rPr>
          <w:rFonts w:hint="eastAsia" w:ascii="方正仿宋_GBK" w:hAnsi="方正仿宋_GBK" w:eastAsia="方正仿宋_GBK" w:cs="方正仿宋_GBK"/>
          <w:b/>
          <w:sz w:val="24"/>
          <w:szCs w:val="24"/>
        </w:rPr>
        <w:t>万</w:t>
      </w:r>
      <w:r>
        <w:rPr>
          <w:rFonts w:hint="eastAsia" w:ascii="方正仿宋_GBK" w:hAnsi="方正仿宋_GBK" w:eastAsia="方正仿宋_GBK" w:cs="方正仿宋_GBK"/>
          <w:b/>
          <w:sz w:val="24"/>
          <w:szCs w:val="24"/>
          <w:lang w:val="zh-CN"/>
        </w:rPr>
        <w:t>元</w:t>
      </w:r>
      <w:r>
        <w:rPr>
          <w:rFonts w:hint="eastAsia" w:ascii="方正仿宋_GBK" w:hAnsi="方正仿宋_GBK" w:eastAsia="方正仿宋_GBK" w:cs="方正仿宋_GBK"/>
          <w:bCs/>
          <w:sz w:val="24"/>
          <w:szCs w:val="24"/>
        </w:rPr>
        <w:t>作为最高限价。具体采购金额以实际支出为准。</w:t>
      </w:r>
    </w:p>
    <w:p>
      <w:pPr>
        <w:pStyle w:val="3"/>
        <w:spacing w:before="340" w:after="330" w:line="440" w:lineRule="exact"/>
        <w:rPr>
          <w:rFonts w:hint="eastAsia" w:ascii="方正仿宋_GBK" w:hAnsi="方正仿宋_GBK" w:eastAsia="方正仿宋_GBK" w:cs="方正仿宋_GBK"/>
          <w:kern w:val="0"/>
          <w:sz w:val="24"/>
          <w:szCs w:val="24"/>
          <w:lang w:val="en-US" w:eastAsia="zh-CN" w:bidi="ar-SA"/>
          <w:rPrChange w:id="91" w:author="唐睿 [2]" w:date="2025-05-13T19:25:11Z">
            <w:rPr>
              <w:rFonts w:hint="eastAsia" w:ascii="方正仿宋_GBK" w:hAnsi="方正仿宋_GBK" w:eastAsia="方正仿宋_GBK" w:cs="方正仿宋_GBK"/>
              <w:kern w:val="0"/>
              <w:sz w:val="24"/>
              <w:szCs w:val="21"/>
              <w:lang w:val="en-US" w:eastAsia="zh-CN" w:bidi="ar-SA"/>
            </w:rPr>
          </w:rPrChange>
        </w:rPr>
      </w:pPr>
      <w:r>
        <w:rPr>
          <w:rFonts w:hint="eastAsia" w:ascii="方正仿宋_GBK" w:hAnsi="方正仿宋_GBK" w:eastAsia="方正仿宋_GBK" w:cs="方正仿宋_GBK"/>
          <w:kern w:val="0"/>
          <w:sz w:val="24"/>
          <w:szCs w:val="24"/>
          <w:lang w:val="en-US" w:eastAsia="zh-CN" w:bidi="ar-SA"/>
          <w:rPrChange w:id="92" w:author="唐睿 [2]" w:date="2025-05-13T19:25:11Z">
            <w:rPr>
              <w:rFonts w:hint="eastAsia" w:ascii="方正仿宋_GBK" w:hAnsi="方正仿宋_GBK" w:eastAsia="方正仿宋_GBK" w:cs="方正仿宋_GBK"/>
              <w:kern w:val="0"/>
              <w:sz w:val="24"/>
              <w:szCs w:val="21"/>
              <w:lang w:val="en-US" w:eastAsia="zh-CN" w:bidi="ar-SA"/>
            </w:rPr>
          </w:rPrChange>
        </w:rPr>
        <w:t>三、报价要求</w:t>
      </w:r>
    </w:p>
    <w:p>
      <w:pPr>
        <w:widowControl w:val="0"/>
        <w:spacing w:line="360" w:lineRule="auto"/>
        <w:ind w:firstLine="420"/>
        <w:jc w:val="both"/>
        <w:rPr>
          <w:rFonts w:ascii="方正仿宋_GBK" w:hAnsi="方正仿宋_GBK" w:eastAsia="方正仿宋_GBK" w:cs="方正仿宋_GBK"/>
          <w:kern w:val="0"/>
          <w:sz w:val="24"/>
          <w:szCs w:val="21"/>
          <w:lang w:val="en-US" w:eastAsia="zh-CN" w:bidi="ar-SA"/>
        </w:rPr>
      </w:pPr>
      <w:r>
        <w:rPr>
          <w:rFonts w:hint="eastAsia" w:ascii="方正仿宋_GBK" w:hAnsi="方正仿宋_GBK" w:eastAsia="方正仿宋_GBK" w:cs="方正仿宋_GBK"/>
          <w:kern w:val="0"/>
          <w:sz w:val="24"/>
          <w:szCs w:val="21"/>
          <w:lang w:val="en-US" w:eastAsia="zh-CN" w:bidi="ar-SA"/>
        </w:rPr>
        <w:t>本次比选采取人民币报价，比选申请人所报价格费用应包含但不限于：比选申请人为完成本项工作所涉的劳务费、全部服务人员的工资、劳保、医疗、福利、津贴、保险、差旅费等一切可预见和不可预见的所有费用，并结合本项目的特点以及自身实力自主报价，中选后不再作调整。因比选申请人自身原因造成漏报、少报皆由其自行承担责任，比选人不再补偿。</w:t>
      </w:r>
    </w:p>
    <w:p>
      <w:pPr>
        <w:pStyle w:val="59"/>
        <w:rPr>
          <w:rFonts w:ascii="方正仿宋_GBK" w:hAnsi="方正仿宋_GBK" w:eastAsia="方正仿宋_GBK" w:cs="方正仿宋_GBK"/>
          <w:szCs w:val="21"/>
          <w:lang w:val="en-US"/>
        </w:rPr>
      </w:pPr>
    </w:p>
    <w:p>
      <w:pPr>
        <w:pStyle w:val="59"/>
        <w:rPr>
          <w:rFonts w:ascii="方正仿宋_GBK" w:hAnsi="方正仿宋_GBK" w:eastAsia="方正仿宋_GBK" w:cs="方正仿宋_GBK"/>
          <w:szCs w:val="21"/>
        </w:rPr>
      </w:pPr>
    </w:p>
    <w:p>
      <w:pPr>
        <w:rPr>
          <w:rFonts w:hint="eastAsia" w:ascii="方正仿宋_GBK" w:hAnsi="方正仿宋_GBK" w:eastAsia="方正仿宋_GBK" w:cs="方正仿宋_GBK"/>
          <w:kern w:val="0"/>
          <w:sz w:val="32"/>
        </w:rPr>
      </w:pPr>
      <w:bookmarkStart w:id="47" w:name="_Toc46392815"/>
      <w:bookmarkStart w:id="48" w:name="_Toc4970"/>
      <w:r>
        <w:rPr>
          <w:rFonts w:hint="eastAsia" w:ascii="方正仿宋_GBK" w:hAnsi="方正仿宋_GBK" w:eastAsia="方正仿宋_GBK" w:cs="方正仿宋_GBK"/>
          <w:kern w:val="0"/>
          <w:sz w:val="32"/>
        </w:rPr>
        <w:br w:type="page"/>
      </w:r>
    </w:p>
    <w:p>
      <w:pPr>
        <w:pStyle w:val="2"/>
        <w:numPr>
          <w:ilvl w:val="0"/>
          <w:numId w:val="20"/>
        </w:numPr>
        <w:spacing w:before="400" w:line="440" w:lineRule="exact"/>
        <w:ind w:firstLine="1285" w:firstLineChars="400"/>
        <w:jc w:val="center"/>
        <w:rPr>
          <w:rFonts w:hint="eastAsia" w:ascii="方正仿宋_GBK" w:hAnsi="方正仿宋_GBK" w:eastAsia="方正仿宋_GBK" w:cs="方正仿宋_GBK"/>
          <w:kern w:val="0"/>
          <w:sz w:val="32"/>
        </w:rPr>
      </w:pPr>
      <w:r>
        <w:rPr>
          <w:rFonts w:hint="eastAsia" w:ascii="方正仿宋_GBK" w:hAnsi="方正仿宋_GBK" w:eastAsia="方正仿宋_GBK" w:cs="方正仿宋_GBK"/>
          <w:kern w:val="0"/>
          <w:sz w:val="32"/>
        </w:rPr>
        <w:t xml:space="preserve"> 项目技术规格、数量及质量要求</w:t>
      </w:r>
      <w:bookmarkEnd w:id="47"/>
      <w:bookmarkEnd w:id="48"/>
    </w:p>
    <w:p>
      <w:pPr>
        <w:numPr>
          <w:ilvl w:val="-1"/>
          <w:numId w:val="0"/>
        </w:numPr>
        <w:pPrChange w:id="93" w:author="唐睿 [2]" w:date="2025-05-15T11:47:04Z">
          <w:pPr/>
        </w:pPrChange>
      </w:pPr>
      <w:r>
        <w:rPr>
          <w:rFonts w:hint="eastAsia"/>
        </w:rPr>
        <w:t>“※”标注的商务需求为符合性审查中的实质性要求，比选申请文件若不满足按无效响应处理。</w:t>
      </w:r>
    </w:p>
    <w:p>
      <w:pPr>
        <w:pStyle w:val="3"/>
        <w:rPr>
          <w:rFonts w:ascii="方正仿宋_GBK" w:hAnsi="方正仿宋_GBK" w:eastAsia="方正仿宋_GBK" w:cs="方正仿宋_GBK"/>
          <w:szCs w:val="28"/>
        </w:rPr>
      </w:pPr>
      <w:bookmarkStart w:id="49" w:name="_Toc46392816"/>
      <w:bookmarkStart w:id="50" w:name="_Toc22415"/>
      <w:bookmarkStart w:id="51" w:name="_Toc30326253"/>
      <w:r>
        <w:rPr>
          <w:rFonts w:hint="eastAsia" w:ascii="方正仿宋_GBK" w:hAnsi="方正仿宋_GBK" w:eastAsia="方正仿宋_GBK" w:cs="方正仿宋_GBK"/>
          <w:szCs w:val="28"/>
        </w:rPr>
        <w:t>一、项目</w:t>
      </w:r>
      <w:bookmarkEnd w:id="49"/>
      <w:r>
        <w:rPr>
          <w:rFonts w:hint="eastAsia" w:ascii="方正仿宋_GBK" w:hAnsi="方正仿宋_GBK" w:eastAsia="方正仿宋_GBK" w:cs="方正仿宋_GBK"/>
          <w:szCs w:val="28"/>
        </w:rPr>
        <w:t>背景及建设目标</w:t>
      </w:r>
      <w:bookmarkEnd w:id="50"/>
      <w:bookmarkStart w:id="52" w:name="_Toc46392817"/>
    </w:p>
    <w:p>
      <w:pPr>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在医疗行业迅速发展的背景下，我院医务人员对知识更新的需求日益增长，医院图书馆作为知识传播的重要场所至关重要。目前，图书馆基础建设虽已部分完成，但硬件设施存在明显不足，影响了医务人员获取知识的便捷性。本次招标旨在采购自助借书归还系统，同时购置</w:t>
      </w:r>
      <w:r>
        <w:rPr>
          <w:rFonts w:hint="eastAsia" w:ascii="仿宋" w:hAnsi="仿宋" w:eastAsia="仿宋" w:cs="仿宋"/>
          <w:sz w:val="24"/>
          <w:highlight w:val="none"/>
          <w:lang w:val="en-US" w:eastAsia="zh-CN"/>
        </w:rPr>
        <w:t>自助借还机等</w:t>
      </w:r>
      <w:r>
        <w:rPr>
          <w:rFonts w:hint="eastAsia" w:ascii="仿宋" w:hAnsi="仿宋" w:eastAsia="仿宋" w:cs="仿宋"/>
          <w:sz w:val="24"/>
          <w:highlight w:val="none"/>
          <w:lang w:eastAsia="zh-CN"/>
        </w:rPr>
        <w:t>。通过引入自助借书归还系统，实现图书借阅、归还的自动化操作，大幅提升借阅效率，满足医务人员快节奏工作需求，助力医院知识资源高效利用，进一步提升整体医疗服务水平。</w:t>
      </w:r>
    </w:p>
    <w:bookmarkEnd w:id="51"/>
    <w:bookmarkEnd w:id="52"/>
    <w:p>
      <w:pPr>
        <w:pStyle w:val="3"/>
        <w:numPr>
          <w:ilvl w:val="0"/>
          <w:numId w:val="21"/>
        </w:numPr>
        <w:rPr>
          <w:rFonts w:ascii="方正仿宋_GBK" w:hAnsi="方正仿宋_GBK" w:eastAsia="方正仿宋_GBK" w:cs="方正仿宋_GBK"/>
          <w:szCs w:val="28"/>
        </w:rPr>
      </w:pPr>
      <w:bookmarkStart w:id="53" w:name="_Toc9447"/>
      <w:r>
        <w:rPr>
          <w:rFonts w:hint="eastAsia" w:ascii="方正仿宋_GBK" w:hAnsi="方正仿宋_GBK" w:eastAsia="方正仿宋_GBK" w:cs="方正仿宋_GBK"/>
          <w:szCs w:val="28"/>
        </w:rPr>
        <w:t>技术需求</w:t>
      </w:r>
      <w:bookmarkEnd w:id="53"/>
    </w:p>
    <w:p>
      <w:pPr>
        <w:spacing w:line="480" w:lineRule="auto"/>
        <w:rPr>
          <w:rFonts w:hint="eastAsia" w:ascii="仿宋" w:hAnsi="仿宋" w:eastAsia="仿宋" w:cs="仿宋"/>
          <w:b/>
          <w:bCs w:val="0"/>
          <w:kern w:val="2"/>
          <w:sz w:val="24"/>
          <w:szCs w:val="20"/>
          <w:lang w:val="en-US" w:eastAsia="zh-CN" w:bidi="ar-SA"/>
        </w:rPr>
      </w:pPr>
      <w:r>
        <w:rPr>
          <w:rFonts w:hint="eastAsia" w:ascii="仿宋" w:hAnsi="仿宋" w:eastAsia="仿宋" w:cs="仿宋"/>
          <w:b/>
          <w:bCs w:val="0"/>
          <w:kern w:val="2"/>
          <w:sz w:val="24"/>
          <w:szCs w:val="20"/>
          <w:lang w:val="en-US" w:eastAsia="zh-CN" w:bidi="ar-SA"/>
        </w:rPr>
        <w:t>采购清单</w:t>
      </w:r>
      <w:r>
        <w:rPr>
          <w:rFonts w:hint="eastAsia" w:ascii="仿宋" w:hAnsi="仿宋" w:eastAsia="仿宋" w:cs="仿宋"/>
          <w:b/>
          <w:bCs w:val="0"/>
          <w:kern w:val="2"/>
          <w:sz w:val="24"/>
          <w:szCs w:val="20"/>
          <w:lang w:val="en-US" w:eastAsia="zh-CN" w:bidi="ar-SA"/>
        </w:rPr>
        <w:tab/>
      </w:r>
    </w:p>
    <w:tbl>
      <w:tblPr>
        <w:tblStyle w:val="61"/>
        <w:tblW w:w="9014" w:type="dxa"/>
        <w:tblInd w:w="0" w:type="dxa"/>
        <w:tblLayout w:type="fixed"/>
        <w:tblCellMar>
          <w:top w:w="0" w:type="dxa"/>
          <w:left w:w="108" w:type="dxa"/>
          <w:bottom w:w="0" w:type="dxa"/>
          <w:right w:w="108" w:type="dxa"/>
        </w:tblCellMar>
      </w:tblPr>
      <w:tblGrid>
        <w:gridCol w:w="764"/>
        <w:gridCol w:w="2655"/>
        <w:gridCol w:w="630"/>
        <w:gridCol w:w="715"/>
        <w:gridCol w:w="4250"/>
      </w:tblGrid>
      <w:tr>
        <w:tblPrEx>
          <w:tblCellMar>
            <w:top w:w="0" w:type="dxa"/>
            <w:left w:w="108" w:type="dxa"/>
            <w:bottom w:w="0" w:type="dxa"/>
            <w:right w:w="108" w:type="dxa"/>
          </w:tblCellMar>
        </w:tblPrEx>
        <w:trPr>
          <w:trHeight w:val="360" w:hRule="atLeast"/>
        </w:trPr>
        <w:tc>
          <w:tcPr>
            <w:tcW w:w="76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2655"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设备名称</w:t>
            </w:r>
          </w:p>
        </w:tc>
        <w:tc>
          <w:tcPr>
            <w:tcW w:w="6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71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425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必要性</w:t>
            </w:r>
          </w:p>
        </w:tc>
      </w:tr>
      <w:tr>
        <w:tblPrEx>
          <w:tblCellMar>
            <w:top w:w="0" w:type="dxa"/>
            <w:left w:w="108" w:type="dxa"/>
            <w:bottom w:w="0" w:type="dxa"/>
            <w:right w:w="108" w:type="dxa"/>
          </w:tblCellMar>
        </w:tblPrEx>
        <w:trPr>
          <w:trHeight w:val="750" w:hRule="atLeast"/>
        </w:trPr>
        <w:tc>
          <w:tcPr>
            <w:tcW w:w="76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655"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RFID双频自助借还机</w:t>
            </w:r>
          </w:p>
        </w:tc>
        <w:tc>
          <w:tcPr>
            <w:tcW w:w="6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c>
          <w:tcPr>
            <w:tcW w:w="71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25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实现读者自助借还书功能，减少人工管理成本，提高服务效率。</w:t>
            </w:r>
          </w:p>
        </w:tc>
      </w:tr>
      <w:tr>
        <w:tblPrEx>
          <w:tblCellMar>
            <w:top w:w="0" w:type="dxa"/>
            <w:left w:w="108" w:type="dxa"/>
            <w:bottom w:w="0" w:type="dxa"/>
            <w:right w:w="108" w:type="dxa"/>
          </w:tblCellMar>
        </w:tblPrEx>
        <w:trPr>
          <w:trHeight w:val="75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655"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RFID双频安全门</w:t>
            </w:r>
          </w:p>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禁（单通道）</w:t>
            </w:r>
          </w:p>
        </w:tc>
        <w:tc>
          <w:tcPr>
            <w:tcW w:w="630"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片</w:t>
            </w:r>
          </w:p>
        </w:tc>
        <w:tc>
          <w:tcPr>
            <w:tcW w:w="71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2</w:t>
            </w:r>
          </w:p>
        </w:tc>
        <w:tc>
          <w:tcPr>
            <w:tcW w:w="4250"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保障图书资产安全，防止未登记图书外流。</w:t>
            </w:r>
          </w:p>
        </w:tc>
      </w:tr>
      <w:tr>
        <w:tblPrEx>
          <w:tblCellMar>
            <w:top w:w="0" w:type="dxa"/>
            <w:left w:w="108" w:type="dxa"/>
            <w:bottom w:w="0" w:type="dxa"/>
            <w:right w:w="108" w:type="dxa"/>
          </w:tblCellMar>
        </w:tblPrEx>
        <w:trPr>
          <w:trHeight w:val="750" w:hRule="atLeast"/>
        </w:trPr>
        <w:tc>
          <w:tcPr>
            <w:tcW w:w="76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2655"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升降式移动还书箱</w:t>
            </w:r>
          </w:p>
        </w:tc>
        <w:tc>
          <w:tcPr>
            <w:tcW w:w="6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组</w:t>
            </w:r>
          </w:p>
        </w:tc>
        <w:tc>
          <w:tcPr>
            <w:tcW w:w="71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25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便于图书归集与整理，优化空间利用率。</w:t>
            </w:r>
          </w:p>
        </w:tc>
      </w:tr>
      <w:tr>
        <w:tblPrEx>
          <w:tblCellMar>
            <w:top w:w="0" w:type="dxa"/>
            <w:left w:w="108" w:type="dxa"/>
            <w:bottom w:w="0" w:type="dxa"/>
            <w:right w:w="108" w:type="dxa"/>
          </w:tblCellMar>
        </w:tblPrEx>
        <w:trPr>
          <w:trHeight w:val="750" w:hRule="atLeast"/>
        </w:trPr>
        <w:tc>
          <w:tcPr>
            <w:tcW w:w="76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2655"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电子标签</w:t>
            </w:r>
          </w:p>
        </w:tc>
        <w:tc>
          <w:tcPr>
            <w:tcW w:w="6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c>
          <w:tcPr>
            <w:tcW w:w="71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1000</w:t>
            </w:r>
          </w:p>
        </w:tc>
        <w:tc>
          <w:tcPr>
            <w:tcW w:w="425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为图书粘贴RFID标签，实现信息化管理。</w:t>
            </w:r>
          </w:p>
        </w:tc>
      </w:tr>
    </w:tbl>
    <w:p>
      <w:pPr>
        <w:spacing w:line="480" w:lineRule="auto"/>
        <w:rPr>
          <w:rFonts w:hint="eastAsia" w:ascii="方正仿宋_GBK" w:hAnsi="方正仿宋_GBK" w:eastAsia="方正仿宋_GBK" w:cs="方正仿宋_GBK"/>
          <w:szCs w:val="28"/>
          <w:lang w:val="en-US" w:eastAsia="zh-CN"/>
        </w:rPr>
      </w:pPr>
    </w:p>
    <w:p>
      <w:pPr>
        <w:spacing w:line="480" w:lineRule="auto"/>
        <w:rPr>
          <w:rFonts w:hint="eastAsia" w:ascii="仿宋" w:hAnsi="仿宋" w:eastAsia="仿宋" w:cs="仿宋"/>
          <w:b/>
          <w:bCs w:val="0"/>
          <w:kern w:val="2"/>
          <w:sz w:val="24"/>
          <w:szCs w:val="20"/>
          <w:lang w:val="en-US" w:eastAsia="zh-CN" w:bidi="ar-SA"/>
        </w:rPr>
      </w:pPr>
      <w:r>
        <w:rPr>
          <w:rFonts w:hint="eastAsia" w:ascii="仿宋" w:hAnsi="仿宋" w:eastAsia="仿宋" w:cs="仿宋"/>
          <w:b/>
          <w:bCs w:val="0"/>
          <w:kern w:val="2"/>
          <w:sz w:val="24"/>
          <w:szCs w:val="20"/>
          <w:lang w:val="en-US" w:eastAsia="zh-CN" w:bidi="ar-SA"/>
        </w:rPr>
        <w:t>招标项目技术需求</w:t>
      </w:r>
    </w:p>
    <w:p>
      <w:pPr>
        <w:spacing w:line="480" w:lineRule="auto"/>
        <w:rPr>
          <w:rFonts w:hint="default" w:ascii="仿宋" w:hAnsi="仿宋" w:eastAsia="仿宋" w:cs="仿宋"/>
          <w:b/>
          <w:bCs w:val="0"/>
          <w:kern w:val="2"/>
          <w:sz w:val="24"/>
          <w:szCs w:val="20"/>
          <w:lang w:val="en-US" w:eastAsia="zh-CN" w:bidi="ar-SA"/>
        </w:rPr>
      </w:pPr>
      <w:r>
        <w:rPr>
          <w:rFonts w:hint="eastAsia" w:ascii="仿宋" w:hAnsi="仿宋" w:eastAsia="仿宋" w:cs="仿宋"/>
          <w:b w:val="0"/>
          <w:bCs/>
          <w:kern w:val="2"/>
          <w:sz w:val="24"/>
          <w:szCs w:val="20"/>
          <w:lang w:val="en-US" w:eastAsia="zh-CN" w:bidi="ar-SA"/>
        </w:rPr>
        <w:t>每一条为一般性技术需求，带</w:t>
      </w:r>
      <w:r>
        <w:rPr>
          <w:rFonts w:hint="eastAsia" w:ascii="仿宋" w:hAnsi="仿宋" w:eastAsia="仿宋" w:cs="仿宋"/>
          <w:b w:val="0"/>
          <w:bCs/>
          <w:kern w:val="0"/>
          <w:sz w:val="24"/>
          <w:szCs w:val="24"/>
          <w:lang w:bidi="ar"/>
        </w:rPr>
        <w:t>★</w:t>
      </w:r>
      <w:r>
        <w:rPr>
          <w:rFonts w:hint="eastAsia" w:ascii="仿宋" w:hAnsi="仿宋" w:eastAsia="仿宋" w:cs="仿宋"/>
          <w:b w:val="0"/>
          <w:bCs/>
          <w:kern w:val="0"/>
          <w:sz w:val="24"/>
          <w:szCs w:val="24"/>
          <w:lang w:val="en-US" w:eastAsia="zh-CN" w:bidi="ar"/>
        </w:rPr>
        <w:t>为</w:t>
      </w:r>
      <w:r>
        <w:rPr>
          <w:rFonts w:hint="eastAsia" w:ascii="仿宋" w:hAnsi="仿宋" w:eastAsia="仿宋" w:cs="仿宋"/>
          <w:kern w:val="0"/>
          <w:sz w:val="24"/>
          <w:szCs w:val="24"/>
          <w:lang w:val="en-US" w:eastAsia="zh-CN" w:bidi="ar"/>
        </w:rPr>
        <w:t>重要性技术需求</w:t>
      </w:r>
    </w:p>
    <w:tbl>
      <w:tblPr>
        <w:tblStyle w:val="61"/>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2"/>
        <w:gridCol w:w="1077"/>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1282" w:type="dxa"/>
            <w:shd w:val="clear" w:color="auto" w:fill="D7D7D7"/>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序号</w:t>
            </w:r>
          </w:p>
        </w:tc>
        <w:tc>
          <w:tcPr>
            <w:tcW w:w="1077" w:type="dxa"/>
            <w:shd w:val="clear" w:color="auto" w:fill="D7D7D7"/>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品名</w:t>
            </w:r>
          </w:p>
        </w:tc>
        <w:tc>
          <w:tcPr>
            <w:tcW w:w="6682" w:type="dxa"/>
            <w:shd w:val="clear" w:color="auto" w:fill="D7D7D7"/>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参数详情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1282" w:type="dxa"/>
            <w:shd w:val="clear" w:color="auto" w:fill="auto"/>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1</w:t>
            </w:r>
          </w:p>
        </w:tc>
        <w:tc>
          <w:tcPr>
            <w:tcW w:w="1077" w:type="dxa"/>
            <w:shd w:val="clear" w:color="auto" w:fill="auto"/>
            <w:vAlign w:val="center"/>
          </w:tcPr>
          <w:p>
            <w:pPr>
              <w:widowControl/>
              <w:jc w:val="left"/>
              <w:textAlignment w:val="center"/>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RFID双频自助借还机</w:t>
            </w:r>
          </w:p>
        </w:tc>
        <w:tc>
          <w:tcPr>
            <w:tcW w:w="6682" w:type="dxa"/>
            <w:shd w:val="clear" w:color="auto" w:fill="auto"/>
            <w:vAlign w:val="center"/>
          </w:tcPr>
          <w:p>
            <w:pPr>
              <w:widowControl/>
              <w:numPr>
                <w:ilvl w:val="0"/>
                <w:numId w:val="22"/>
              </w:numPr>
              <w:ind w:left="0" w:leftChars="0" w:firstLine="420" w:firstLineChars="0"/>
              <w:jc w:val="left"/>
              <w:textAlignment w:val="center"/>
              <w:rPr>
                <w:rFonts w:hint="eastAsia"/>
              </w:rPr>
            </w:pPr>
            <w:r>
              <w:rPr>
                <w:rFonts w:hint="eastAsia" w:ascii="仿宋" w:hAnsi="仿宋" w:eastAsia="仿宋" w:cs="仿宋"/>
                <w:kern w:val="0"/>
                <w:sz w:val="24"/>
                <w:szCs w:val="24"/>
                <w:lang w:bidi="ar"/>
              </w:rPr>
              <w:t>功能参数：</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系统响应及时，图书交叉信号干扰误读率不能高于0.5</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具备标准串口、USB接口和网络接口；</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支持识别不同品牌高频/超高频RFID芯片；</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设备支持网络故障状态下的自动“续连接”，并自动恢复自助服务,无需工作人员人工干预；</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设备需具备防水、防电设计；紧急情况下，可人工干预、处置；</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多种卡证识别和登录：包括不限于居民身份证、二维码电子身份证、全市公共图书馆一卡通读者证、RFID读者证、14443读者证、15693读者证、图书馆二维码读者证、社保卡或电子社保卡登录（需与社保卡信息中转平台进行对接）；</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提供社保卡注册读者证功能；</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系统提供触摸屏人机交互界面，支持简体中文、英语两种语言的视觉交互提示功能，保证输入信号可靠性及使用寿命；独立的交互式参数设置页面，可以在终端上直接配置参数无需退出应用程序；</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系统具备定时开启关闭服务和自动关机功能；</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★支持与现用的重庆市公共图书馆一卡通通借通还图书管理系统无缝连接，实现读者识别、图书借还信息查询等功能。</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供应商须提供</w:t>
            </w:r>
            <w:r>
              <w:rPr>
                <w:rFonts w:hint="eastAsia" w:ascii="仿宋" w:hAnsi="仿宋" w:eastAsia="仿宋" w:cs="仿宋"/>
                <w:kern w:val="0"/>
                <w:sz w:val="24"/>
                <w:szCs w:val="24"/>
                <w:lang w:bidi="ar"/>
              </w:rPr>
              <w:t>重庆市公共图书馆一卡通通借通还图书管理系统</w:t>
            </w:r>
            <w:r>
              <w:rPr>
                <w:rFonts w:hint="eastAsia" w:ascii="仿宋" w:hAnsi="仿宋" w:eastAsia="仿宋" w:cs="仿宋"/>
                <w:kern w:val="0"/>
                <w:sz w:val="24"/>
                <w:szCs w:val="24"/>
                <w:lang w:val="en-US" w:eastAsia="zh-CN" w:bidi="ar"/>
              </w:rPr>
              <w:t>厂商出具的关于本项目的无缝对接证明</w:t>
            </w:r>
            <w:r>
              <w:rPr>
                <w:rFonts w:hint="eastAsia" w:ascii="仿宋" w:hAnsi="仿宋" w:eastAsia="仿宋" w:cs="仿宋"/>
                <w:kern w:val="0"/>
                <w:sz w:val="24"/>
                <w:szCs w:val="24"/>
                <w:lang w:eastAsia="zh-CN" w:bidi="ar"/>
              </w:rPr>
              <w:t>）</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支持有读者可选择的借还、续借、借阅查询、查询密码和修改密码等功能，可以按照实际需要增添部分功能；</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★与重庆市公共图书馆一卡通通借通还图书管理系统无缝连接，实现通借通还的能力；</w:t>
            </w:r>
          </w:p>
          <w:p>
            <w:pPr>
              <w:widowControl/>
              <w:numPr>
                <w:ilvl w:val="0"/>
                <w:numId w:val="23"/>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配备内置热敏式打印机，自动裁纸，根据业务类型打印相关信息，且显示信息可自定义配置；</w:t>
            </w:r>
          </w:p>
          <w:p>
            <w:pPr>
              <w:widowControl/>
              <w:numPr>
                <w:ilvl w:val="0"/>
                <w:numId w:val="0"/>
              </w:numPr>
              <w:ind w:left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二</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技术指标要求：</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整机集成工业控制计算机、触摸屏模块、RFID阅读器天线模块、电源控制模块、凭条打印模块等；</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显示屏工作时长≥50000小时；</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工作环境：温度0℃～50℃，相对湿度5%～95%；</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触摸显示屏配置不低于：21.5寸纯平电容式触摸屏，显示分辨率≥1920×1080，可调节角度；屏幕支持广告信息自定义推送播放；</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工控机主要参数要求：不低于CPU Intel Core i3双核四线程处理器/4GDDR3内存/500G HDD或128 SSD硬盘，操作系统Win 7 32位或以上；</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工作读写频率/遵循标准：高频 13.56MHz/ ISO15693、ISO18000-3；超高频 915MHz/ISO18000-6C；</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RFID图书识读能力：同时识别读取超高频图书标签不少于8本/次；</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RFID阅读器：支持高频 13.56MHz/ ISO15693、ISO18000-3；超高频 915MHz/ISO18000-6C；稳定读写距离可达15cm以上；</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条码或二维码扫码器：支持一维码和二维码；</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通信方式：至少包含WiFi模块、RJ45接口、USB；</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读卡器：集成式读卡器，可支持兼容身份证、社保卡和RFID读者卡等；</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打印机：热敏打印机；纸宽：≥80mm；纸直径：≥￠80mm；</w:t>
            </w:r>
            <w:r>
              <w:rPr>
                <w:rFonts w:hint="eastAsia" w:ascii="仿宋" w:hAnsi="仿宋" w:eastAsia="仿宋" w:cs="仿宋"/>
                <w:kern w:val="0"/>
                <w:sz w:val="24"/>
                <w:szCs w:val="24"/>
                <w:lang w:val="en-US" w:eastAsia="zh-CN" w:bidi="ar"/>
              </w:rPr>
              <w:t>需为市面上常用打印机且纸张易购买</w:t>
            </w:r>
          </w:p>
          <w:p>
            <w:pPr>
              <w:widowControl/>
              <w:numPr>
                <w:ilvl w:val="0"/>
                <w:numId w:val="24"/>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具备无线网络功能。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82" w:type="dxa"/>
            <w:shd w:val="clear" w:color="auto" w:fill="auto"/>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2</w:t>
            </w:r>
          </w:p>
        </w:tc>
        <w:tc>
          <w:tcPr>
            <w:tcW w:w="1077" w:type="dxa"/>
            <w:shd w:val="clear" w:color="auto" w:fill="auto"/>
            <w:vAlign w:val="center"/>
          </w:tcPr>
          <w:p>
            <w:pPr>
              <w:widowControl/>
              <w:jc w:val="left"/>
              <w:textAlignment w:val="center"/>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RFID双频安全门禁（单通道）</w:t>
            </w:r>
          </w:p>
        </w:tc>
        <w:tc>
          <w:tcPr>
            <w:tcW w:w="6682" w:type="dxa"/>
            <w:shd w:val="clear" w:color="auto" w:fill="auto"/>
            <w:vAlign w:val="center"/>
          </w:tcPr>
          <w:p>
            <w:pPr>
              <w:widowControl/>
              <w:numPr>
                <w:ilvl w:val="0"/>
                <w:numId w:val="25"/>
              </w:numPr>
              <w:ind w:left="0" w:leftChars="0" w:firstLine="420"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功能要求</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符合国际相关行业标准，高频符合包括ISO15693标准和ISO 18000-3标准，超高频符合ISO18000-6C标准，支持任意EPC位号防盗检测模式；</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支持被动报警功能；</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需集成三维全向感应技术，具有高侦测性能；</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★支持标签三段EPC码位匹配进行非法标签识别报警，支持在线和离线报警；</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需以非接触式的快速识别粘贴在流通文献上的RFID标签，设备具有通用性，可以兼容多个厂家的RFID标签。</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可选配门头显示组件以显示出馆及图书借阅情况；</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控制主机需独立设计，为安全门提供安全电压，保证人身安全；</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丰富的外部通信接口(USB、串口、以太网、wifi)，支持多方式接入；</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以太网支持TCP协议，支持主动通知模式；</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支持在线升级功能，响应速度：≥25个标签/秒；</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支持非接触式的快速识别粘贴在流通资料上的RFID标签；</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支持对图书馆内的印刷品、视听出版物、CD及DVD等流通资料进行安全扫描操作，不损坏粘贴在流通资料中的磁性介质的资料；</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具备独立报警和提示功能；要求无误报，无漏报；</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★需对心脏起搏器的佩带者或其它支持系统、孕妇和磁性媒质软盘、磁带,、录像带等无害；</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★RFID安全门必需与图书馆现使用的图书管理系统无缝对接、互联互通软件兼容。</w:t>
            </w:r>
          </w:p>
          <w:p>
            <w:pPr>
              <w:widowControl/>
              <w:numPr>
                <w:ilvl w:val="0"/>
                <w:numId w:val="26"/>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需在用户指定安装的场所及位置完成安装，并能正常使用，包括装修改造产生的费用；</w:t>
            </w:r>
          </w:p>
          <w:p>
            <w:pPr>
              <w:widowControl/>
              <w:numPr>
                <w:ilvl w:val="0"/>
                <w:numId w:val="25"/>
              </w:numPr>
              <w:ind w:left="0" w:leftChars="0" w:firstLine="420"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技术要求</w:t>
            </w:r>
          </w:p>
          <w:p>
            <w:pPr>
              <w:widowControl/>
              <w:numPr>
                <w:ilvl w:val="0"/>
                <w:numId w:val="27"/>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工作频率为：13.56MHz/860-960 MHz；</w:t>
            </w:r>
          </w:p>
          <w:p>
            <w:pPr>
              <w:widowControl/>
              <w:numPr>
                <w:ilvl w:val="0"/>
                <w:numId w:val="27"/>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通道宽度约为90-120CM；</w:t>
            </w:r>
          </w:p>
          <w:p>
            <w:pPr>
              <w:widowControl/>
              <w:numPr>
                <w:ilvl w:val="0"/>
                <w:numId w:val="27"/>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支持射频功率可调：1-30DBM可调，阅读范围半径：≥450mm；</w:t>
            </w:r>
          </w:p>
          <w:p>
            <w:pPr>
              <w:widowControl/>
              <w:numPr>
                <w:ilvl w:val="0"/>
                <w:numId w:val="27"/>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支持内置声光报警提示功能，音量可调节，可通过摇控器操作。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82" w:type="dxa"/>
            <w:shd w:val="clear" w:color="auto" w:fill="auto"/>
            <w:vAlign w:val="center"/>
          </w:tcPr>
          <w:p>
            <w:pPr>
              <w:widowControl/>
              <w:jc w:val="left"/>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077" w:type="dxa"/>
            <w:shd w:val="clear" w:color="auto" w:fill="auto"/>
            <w:vAlign w:val="center"/>
          </w:tcPr>
          <w:p>
            <w:pPr>
              <w:widowControl/>
              <w:jc w:val="left"/>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升降式移动还书箱</w:t>
            </w:r>
          </w:p>
        </w:tc>
        <w:tc>
          <w:tcPr>
            <w:tcW w:w="6682" w:type="dxa"/>
            <w:shd w:val="clear" w:color="auto" w:fill="auto"/>
            <w:vAlign w:val="center"/>
          </w:tcPr>
          <w:p>
            <w:pPr>
              <w:widowControl/>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可升降式移动还书箱外观设计简洁,容量</w:t>
            </w:r>
            <w:r>
              <w:rPr>
                <w:rFonts w:hint="eastAsia" w:ascii="仿宋" w:hAnsi="仿宋" w:eastAsia="仿宋" w:cs="仿宋"/>
                <w:kern w:val="0"/>
                <w:sz w:val="24"/>
                <w:szCs w:val="24"/>
                <w:lang w:val="en-US" w:eastAsia="zh-CN" w:bidi="ar"/>
              </w:rPr>
              <w:t>至少180</w:t>
            </w:r>
            <w:r>
              <w:rPr>
                <w:rFonts w:hint="eastAsia" w:ascii="仿宋" w:hAnsi="仿宋" w:eastAsia="仿宋" w:cs="仿宋"/>
                <w:kern w:val="0"/>
                <w:sz w:val="24"/>
                <w:szCs w:val="24"/>
                <w:lang w:bidi="ar"/>
              </w:rPr>
              <w:t>册图书。产品</w:t>
            </w:r>
            <w:r>
              <w:rPr>
                <w:rFonts w:hint="eastAsia" w:ascii="仿宋" w:hAnsi="仿宋" w:eastAsia="仿宋" w:cs="仿宋"/>
                <w:kern w:val="0"/>
                <w:sz w:val="24"/>
                <w:szCs w:val="24"/>
                <w:lang w:val="en-US" w:eastAsia="zh-CN" w:bidi="ar"/>
              </w:rPr>
              <w:t>应</w:t>
            </w:r>
            <w:r>
              <w:rPr>
                <w:rFonts w:hint="eastAsia" w:ascii="仿宋" w:hAnsi="仿宋" w:eastAsia="仿宋" w:cs="仿宋"/>
                <w:kern w:val="0"/>
                <w:sz w:val="24"/>
                <w:szCs w:val="24"/>
                <w:lang w:bidi="ar"/>
              </w:rPr>
              <w:t>采用自动升降结构,运行稳定顺畅可靠,尽可能减少工作人员搬运、上架图书的劳动强度。书箱框架采用优质的铝型材制作,可以有效减低书籍升降过程中跟边缘的摩擦，避免书籍的破损,延长了产品的使用寿命。书箱底部采四个万向超静音耐磨轮,运行时超低噪音,适合图书馆宁静的阅读环境。</w:t>
            </w:r>
          </w:p>
          <w:p>
            <w:pPr>
              <w:pStyle w:val="72"/>
              <w:rPr>
                <w:rFonts w:hint="eastAsia"/>
              </w:rPr>
            </w:pPr>
          </w:p>
          <w:p>
            <w:pPr>
              <w:pStyle w:val="72"/>
              <w:rPr>
                <w:rFonts w:hint="default" w:eastAsia="仿宋"/>
                <w:b/>
                <w:bCs/>
                <w:lang w:val="en-US" w:eastAsia="zh-CN"/>
              </w:rPr>
            </w:pPr>
            <w:r>
              <w:rPr>
                <w:rFonts w:hint="eastAsia" w:ascii="仿宋" w:hAnsi="仿宋" w:eastAsia="仿宋" w:cs="仿宋"/>
                <w:b/>
                <w:bCs/>
                <w:kern w:val="0"/>
                <w:sz w:val="24"/>
                <w:szCs w:val="24"/>
                <w:lang w:val="en-US" w:eastAsia="zh-CN" w:bidi="ar"/>
              </w:rPr>
              <w:t>性能要求</w:t>
            </w:r>
          </w:p>
          <w:p>
            <w:pPr>
              <w:widowControl/>
              <w:jc w:val="left"/>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设备参数</w:t>
            </w:r>
            <w:r>
              <w:rPr>
                <w:rFonts w:hint="eastAsia" w:ascii="仿宋" w:hAnsi="仿宋" w:eastAsia="仿宋" w:cs="仿宋"/>
                <w:kern w:val="0"/>
                <w:sz w:val="24"/>
                <w:szCs w:val="24"/>
                <w:lang w:val="en-US" w:eastAsia="zh-CN" w:bidi="ar"/>
              </w:rPr>
              <w:t>最低</w:t>
            </w:r>
            <w:r>
              <w:rPr>
                <w:rFonts w:hint="eastAsia" w:ascii="仿宋" w:hAnsi="仿宋" w:eastAsia="仿宋" w:cs="仿宋"/>
                <w:kern w:val="0"/>
                <w:sz w:val="24"/>
                <w:szCs w:val="24"/>
                <w:lang w:eastAsia="zh-CN" w:bidi="ar"/>
              </w:rPr>
              <w:t>：</w:t>
            </w:r>
          </w:p>
          <w:p>
            <w:pPr>
              <w:widowControl/>
              <w:numPr>
                <w:ilvl w:val="0"/>
                <w:numId w:val="28"/>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图书容量</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≥180</w:t>
            </w:r>
            <w:r>
              <w:rPr>
                <w:rFonts w:hint="eastAsia" w:ascii="仿宋" w:hAnsi="仿宋" w:eastAsia="仿宋" w:cs="仿宋"/>
                <w:kern w:val="0"/>
                <w:sz w:val="24"/>
                <w:szCs w:val="24"/>
                <w:lang w:bidi="ar"/>
              </w:rPr>
              <w:t xml:space="preserve">册 </w:t>
            </w:r>
          </w:p>
          <w:p>
            <w:pPr>
              <w:widowControl/>
              <w:numPr>
                <w:ilvl w:val="0"/>
                <w:numId w:val="28"/>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承重：整体承重</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250kg  平台板最大承重</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 xml:space="preserve">100kg </w:t>
            </w:r>
          </w:p>
          <w:p>
            <w:pPr>
              <w:widowControl/>
              <w:numPr>
                <w:ilvl w:val="0"/>
                <w:numId w:val="0"/>
              </w:numPr>
              <w:ind w:leftChars="0"/>
              <w:jc w:val="left"/>
              <w:textAlignment w:val="center"/>
              <w:rPr>
                <w:rFonts w:hint="eastAsia" w:ascii="仿宋" w:hAnsi="仿宋" w:eastAsia="仿宋" w:cs="仿宋"/>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98" w:hRule="atLeast"/>
          <w:jc w:val="center"/>
        </w:trPr>
        <w:tc>
          <w:tcPr>
            <w:tcW w:w="1282" w:type="dxa"/>
            <w:shd w:val="clear" w:color="auto" w:fill="auto"/>
            <w:vAlign w:val="center"/>
          </w:tcPr>
          <w:p>
            <w:pPr>
              <w:widowControl/>
              <w:jc w:val="left"/>
              <w:textAlignment w:val="center"/>
              <w:rPr>
                <w:rFonts w:hint="default" w:ascii="仿宋" w:hAnsi="仿宋" w:eastAsia="仿宋" w:cs="仿宋"/>
                <w:kern w:val="0"/>
                <w:sz w:val="24"/>
                <w:szCs w:val="24"/>
                <w:lang w:val="en-US" w:eastAsia="zh-CN" w:bidi="ar"/>
              </w:rPr>
            </w:pPr>
            <w:bookmarkStart w:id="54" w:name="OLE_LINK4" w:colFirst="0" w:colLast="1"/>
            <w:r>
              <w:rPr>
                <w:rFonts w:hint="eastAsia" w:ascii="仿宋" w:hAnsi="仿宋" w:eastAsia="仿宋" w:cs="仿宋"/>
                <w:kern w:val="0"/>
                <w:sz w:val="24"/>
                <w:szCs w:val="24"/>
                <w:lang w:val="en-US" w:eastAsia="zh-CN" w:bidi="ar"/>
              </w:rPr>
              <w:t>4</w:t>
            </w:r>
          </w:p>
        </w:tc>
        <w:tc>
          <w:tcPr>
            <w:tcW w:w="1077" w:type="dxa"/>
            <w:shd w:val="clear" w:color="auto" w:fill="auto"/>
            <w:vAlign w:val="center"/>
          </w:tcPr>
          <w:p>
            <w:pPr>
              <w:widowControl/>
              <w:jc w:val="left"/>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电子标签</w:t>
            </w:r>
          </w:p>
        </w:tc>
        <w:tc>
          <w:tcPr>
            <w:tcW w:w="6682" w:type="dxa"/>
            <w:shd w:val="clear" w:color="auto" w:fill="auto"/>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技术参数：</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工作频率：920～925MHz；</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遵循标准：ISO18000-6C；</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尺寸大小：长度≥125mm 宽度≤7mm，正负误差1mm，现场须提供样品；</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工艺要求：标签部分涂胶，两端无粘性长度≥25mm，便于手捏提拉，现场须提供样品；</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存储容量：标签内用户数据区容量应不小于</w:t>
            </w:r>
            <w:r>
              <w:rPr>
                <w:rFonts w:hint="eastAsia" w:ascii="仿宋" w:hAnsi="仿宋" w:eastAsia="仿宋" w:cs="仿宋"/>
                <w:kern w:val="0"/>
                <w:sz w:val="24"/>
                <w:szCs w:val="24"/>
                <w:lang w:val="en-US" w:eastAsia="zh-CN" w:bidi="ar"/>
              </w:rPr>
              <w:t>96</w:t>
            </w:r>
            <w:r>
              <w:rPr>
                <w:rFonts w:hint="eastAsia" w:ascii="仿宋" w:hAnsi="仿宋" w:eastAsia="仿宋" w:cs="仿宋"/>
                <w:kern w:val="0"/>
                <w:sz w:val="24"/>
                <w:szCs w:val="24"/>
                <w:lang w:bidi="ar"/>
              </w:rPr>
              <w:t>bits；</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标签数据模型：符合《无线射频识别智能管理系统技术规范》要求；</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防盗标识：采用AFI作为防盗的安全标志方法，且AFI标志位用户可以自由修改；</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防冲突性：能保证工作区间内多个标签的同时可靠识读；</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读取距离：读取距离≥120cm；</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环境温度：-10℃—70℃；</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使用寿命：正常情况下可使用10年以上，内存可擦写10万次以上；</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标签能够有效抵抗图书中原有磁条干扰；</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标签可以非接触式的读取和写入；</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标签具有较高的安全性，防止存储在其中的信息资料被泄露；</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用户可自定义数据格式和内容，具有良好的数据扩展性；</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具有不可改写的唯一序列号（UID）供识别和加密；</w:t>
            </w:r>
          </w:p>
          <w:p>
            <w:pPr>
              <w:widowControl/>
              <w:numPr>
                <w:ilvl w:val="0"/>
                <w:numId w:val="29"/>
              </w:numPr>
              <w:ind w:left="425" w:leftChars="0" w:hanging="425" w:firstLineChars="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标签为自带不干胶标签, 标签粘贴到位后不易撕毁、脱落，隐蔽性强,可安装于图书内页中。</w:t>
            </w:r>
          </w:p>
          <w:p>
            <w:pPr>
              <w:widowControl/>
              <w:numPr>
                <w:ilvl w:val="0"/>
                <w:numId w:val="29"/>
              </w:numPr>
              <w:ind w:left="425" w:leftChars="0" w:hanging="425" w:firstLineChars="0"/>
              <w:jc w:val="left"/>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包含图书加工编目以及电子标签转换等服务内容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82" w:type="dxa"/>
            <w:shd w:val="clear" w:color="auto" w:fill="auto"/>
            <w:vAlign w:val="center"/>
          </w:tcPr>
          <w:p>
            <w:pPr>
              <w:widowControl/>
              <w:jc w:val="left"/>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1077" w:type="dxa"/>
            <w:shd w:val="clear" w:color="auto" w:fill="auto"/>
            <w:vAlign w:val="center"/>
          </w:tcPr>
          <w:p>
            <w:pPr>
              <w:widowControl/>
              <w:jc w:val="left"/>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自助借阅点位运维</w:t>
            </w:r>
          </w:p>
        </w:tc>
        <w:tc>
          <w:tcPr>
            <w:tcW w:w="6682" w:type="dxa"/>
            <w:shd w:val="clear" w:color="auto" w:fill="auto"/>
            <w:vAlign w:val="center"/>
          </w:tcPr>
          <w:p>
            <w:pPr>
              <w:widowControl/>
              <w:numPr>
                <w:ilvl w:val="0"/>
                <w:numId w:val="30"/>
              </w:numPr>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硬件维护</w:t>
            </w:r>
          </w:p>
          <w:p>
            <w:pPr>
              <w:widowControl/>
              <w:numPr>
                <w:ilvl w:val="0"/>
                <w:numId w:val="0"/>
              </w:numPr>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★书柜日常巡检维护 </w:t>
            </w:r>
          </w:p>
          <w:p>
            <w:pPr>
              <w:widowControl/>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每</w:t>
            </w:r>
            <w:r>
              <w:rPr>
                <w:rFonts w:hint="eastAsia" w:ascii="仿宋" w:hAnsi="仿宋" w:eastAsia="仿宋" w:cs="仿宋"/>
                <w:kern w:val="0"/>
                <w:sz w:val="24"/>
                <w:szCs w:val="24"/>
                <w:lang w:val="en-US" w:eastAsia="zh-CN" w:bidi="ar"/>
              </w:rPr>
              <w:t>季</w:t>
            </w:r>
            <w:r>
              <w:rPr>
                <w:rFonts w:hint="eastAsia" w:ascii="仿宋" w:hAnsi="仿宋" w:eastAsia="仿宋" w:cs="仿宋"/>
                <w:kern w:val="0"/>
                <w:sz w:val="24"/>
                <w:szCs w:val="24"/>
                <w:lang w:bidi="ar"/>
              </w:rPr>
              <w:t>1次，全年至少</w:t>
            </w:r>
            <w:r>
              <w:rPr>
                <w:rFonts w:hint="eastAsia" w:ascii="仿宋" w:hAnsi="仿宋" w:eastAsia="仿宋" w:cs="仿宋"/>
                <w:kern w:val="0"/>
                <w:sz w:val="24"/>
                <w:szCs w:val="24"/>
                <w:lang w:val="en-US" w:eastAsia="zh-CN" w:bidi="ar"/>
              </w:rPr>
              <w:t>4</w:t>
            </w:r>
            <w:r>
              <w:rPr>
                <w:rFonts w:hint="eastAsia" w:ascii="仿宋" w:hAnsi="仿宋" w:eastAsia="仿宋" w:cs="仿宋"/>
                <w:kern w:val="0"/>
                <w:sz w:val="24"/>
                <w:szCs w:val="24"/>
                <w:lang w:bidi="ar"/>
              </w:rPr>
              <w:t>次，对书柜巡查整理维护，保证正常安全运行，如出现问题，及时进行维修处理；</w:t>
            </w:r>
          </w:p>
          <w:p>
            <w:pPr>
              <w:widowControl/>
              <w:numPr>
                <w:ilvl w:val="0"/>
                <w:numId w:val="0"/>
              </w:numPr>
              <w:ind w:leftChars="0"/>
              <w:jc w:val="left"/>
              <w:textAlignment w:val="center"/>
              <w:rPr>
                <w:rFonts w:hint="eastAsia" w:ascii="仿宋" w:hAnsi="仿宋" w:eastAsia="仿宋" w:cs="仿宋"/>
                <w:kern w:val="0"/>
                <w:sz w:val="24"/>
                <w:szCs w:val="24"/>
                <w:lang w:val="en-US" w:eastAsia="zh-CN" w:bidi="ar"/>
              </w:rPr>
            </w:pPr>
          </w:p>
        </w:tc>
      </w:tr>
      <w:bookmarkEnd w:id="54"/>
    </w:tbl>
    <w:p>
      <w:pPr>
        <w:keepNext/>
        <w:keepLines/>
        <w:widowControl w:val="0"/>
        <w:adjustRightInd w:val="0"/>
        <w:snapToGrid w:val="0"/>
        <w:spacing w:line="400" w:lineRule="exact"/>
        <w:jc w:val="left"/>
        <w:outlineLvl w:val="1"/>
        <w:rPr>
          <w:rFonts w:hint="eastAsia" w:ascii="仿宋" w:hAnsi="仿宋" w:eastAsia="仿宋" w:cs="仿宋"/>
          <w:b/>
          <w:kern w:val="2"/>
          <w:sz w:val="28"/>
          <w:szCs w:val="36"/>
          <w:lang w:val="en-US" w:eastAsia="zh-CN" w:bidi="ar-SA"/>
        </w:rPr>
      </w:pPr>
      <w:r>
        <w:rPr>
          <w:rFonts w:hint="eastAsia" w:ascii="仿宋" w:hAnsi="仿宋" w:eastAsia="仿宋" w:cs="仿宋"/>
          <w:b/>
          <w:kern w:val="2"/>
          <w:sz w:val="24"/>
          <w:lang w:val="en-US" w:eastAsia="zh-CN" w:bidi="ar-SA"/>
        </w:rPr>
        <w:t>三、服务及质量要求</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（一）</w:t>
      </w:r>
      <w:r>
        <w:rPr>
          <w:rFonts w:hint="eastAsia" w:ascii="仿宋" w:hAnsi="仿宋" w:eastAsia="仿宋" w:cs="仿宋"/>
          <w:kern w:val="0"/>
          <w:sz w:val="24"/>
          <w:szCs w:val="24"/>
          <w:lang w:eastAsia="zh-Hans" w:bidi="ar"/>
        </w:rPr>
        <w:t>本项目各软件、设施设备及服务安装实施</w:t>
      </w:r>
      <w:r>
        <w:rPr>
          <w:rFonts w:hint="eastAsia" w:ascii="仿宋" w:hAnsi="仿宋" w:eastAsia="仿宋" w:cs="仿宋"/>
          <w:kern w:val="0"/>
          <w:sz w:val="24"/>
          <w:szCs w:val="24"/>
          <w:lang w:bidi="ar"/>
        </w:rPr>
        <w:t>的要求：</w:t>
      </w:r>
      <w:r>
        <w:rPr>
          <w:rFonts w:hint="eastAsia" w:ascii="仿宋" w:hAnsi="仿宋" w:eastAsia="仿宋" w:cs="仿宋"/>
          <w:kern w:val="0"/>
          <w:sz w:val="24"/>
          <w:szCs w:val="24"/>
          <w:lang w:eastAsia="zh-Hans" w:bidi="ar"/>
        </w:rPr>
        <w:t>安装部署</w:t>
      </w:r>
      <w:r>
        <w:rPr>
          <w:rFonts w:hint="eastAsia" w:ascii="仿宋" w:hAnsi="仿宋" w:eastAsia="仿宋" w:cs="仿宋"/>
          <w:kern w:val="0"/>
          <w:sz w:val="24"/>
          <w:szCs w:val="24"/>
          <w:lang w:bidi="ar"/>
        </w:rPr>
        <w:t>时，不得影响</w:t>
      </w:r>
      <w:r>
        <w:rPr>
          <w:rFonts w:hint="eastAsia" w:ascii="仿宋" w:hAnsi="仿宋" w:eastAsia="仿宋" w:cs="仿宋"/>
          <w:kern w:val="0"/>
          <w:sz w:val="24"/>
          <w:szCs w:val="24"/>
          <w:lang w:val="en-US" w:eastAsia="zh-CN" w:bidi="ar"/>
        </w:rPr>
        <w:t>医院</w:t>
      </w:r>
      <w:r>
        <w:rPr>
          <w:rFonts w:hint="eastAsia" w:ascii="仿宋" w:hAnsi="仿宋" w:eastAsia="仿宋" w:cs="仿宋"/>
          <w:kern w:val="0"/>
          <w:sz w:val="24"/>
          <w:szCs w:val="24"/>
          <w:lang w:eastAsia="zh-Hans" w:bidi="ar"/>
        </w:rPr>
        <w:t>各服务点</w:t>
      </w:r>
      <w:r>
        <w:rPr>
          <w:rFonts w:hint="eastAsia" w:ascii="仿宋" w:hAnsi="仿宋" w:eastAsia="仿宋" w:cs="仿宋"/>
          <w:kern w:val="0"/>
          <w:sz w:val="24"/>
          <w:szCs w:val="24"/>
          <w:lang w:bidi="ar"/>
        </w:rPr>
        <w:t>的正常服务。</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w:t>
      </w:r>
      <w:r>
        <w:rPr>
          <w:rFonts w:hint="eastAsia" w:ascii="仿宋" w:hAnsi="仿宋" w:eastAsia="仿宋" w:cs="仿宋"/>
          <w:kern w:val="0"/>
          <w:sz w:val="24"/>
          <w:szCs w:val="24"/>
          <w:lang w:eastAsia="zh-Hans" w:bidi="ar"/>
        </w:rPr>
        <w:t>投标人应</w:t>
      </w:r>
      <w:r>
        <w:rPr>
          <w:rFonts w:hint="eastAsia" w:ascii="仿宋" w:hAnsi="仿宋" w:eastAsia="仿宋" w:cs="仿宋"/>
          <w:kern w:val="0"/>
          <w:sz w:val="24"/>
          <w:szCs w:val="24"/>
          <w:lang w:bidi="ar"/>
        </w:rPr>
        <w:t>独立解决与其他</w:t>
      </w:r>
      <w:r>
        <w:rPr>
          <w:rFonts w:hint="eastAsia" w:ascii="仿宋" w:hAnsi="仿宋" w:eastAsia="仿宋" w:cs="仿宋"/>
          <w:kern w:val="0"/>
          <w:sz w:val="24"/>
          <w:szCs w:val="24"/>
          <w:lang w:eastAsia="zh-Hans" w:bidi="ar"/>
        </w:rPr>
        <w:t>系统厂商</w:t>
      </w:r>
      <w:r>
        <w:rPr>
          <w:rFonts w:hint="eastAsia" w:ascii="仿宋" w:hAnsi="仿宋" w:eastAsia="仿宋" w:cs="仿宋"/>
          <w:kern w:val="0"/>
          <w:sz w:val="24"/>
          <w:szCs w:val="24"/>
          <w:lang w:bidi="ar"/>
        </w:rPr>
        <w:t>的配合问题</w:t>
      </w:r>
      <w:r>
        <w:rPr>
          <w:rFonts w:hint="eastAsia" w:ascii="仿宋" w:hAnsi="仿宋" w:eastAsia="仿宋" w:cs="仿宋"/>
          <w:kern w:val="0"/>
          <w:sz w:val="24"/>
          <w:szCs w:val="24"/>
          <w:lang w:eastAsia="zh-Hans" w:bidi="ar"/>
        </w:rPr>
        <w:t>，保证按期交付</w:t>
      </w:r>
      <w:r>
        <w:rPr>
          <w:rFonts w:hint="eastAsia" w:ascii="仿宋" w:hAnsi="仿宋" w:eastAsia="仿宋" w:cs="仿宋"/>
          <w:kern w:val="0"/>
          <w:sz w:val="24"/>
          <w:szCs w:val="24"/>
          <w:lang w:bidi="ar"/>
        </w:rPr>
        <w:t>。</w:t>
      </w:r>
    </w:p>
    <w:p>
      <w:pPr>
        <w:widowControl/>
        <w:spacing w:line="440" w:lineRule="exact"/>
        <w:ind w:firstLine="480" w:firstLineChars="20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（四）投标产品必须是符合国家或行业要求的合格产品，能满足采购</w:t>
      </w:r>
      <w:r>
        <w:rPr>
          <w:rFonts w:hint="eastAsia" w:ascii="仿宋" w:hAnsi="仿宋" w:eastAsia="仿宋" w:cs="仿宋"/>
          <w:color w:val="auto"/>
          <w:kern w:val="0"/>
          <w:sz w:val="24"/>
          <w:szCs w:val="24"/>
          <w:lang w:val="en-US" w:eastAsia="zh-CN" w:bidi="ar"/>
        </w:rPr>
        <w:t>人</w:t>
      </w:r>
      <w:r>
        <w:rPr>
          <w:rFonts w:hint="eastAsia" w:ascii="仿宋" w:hAnsi="仿宋" w:eastAsia="仿宋" w:cs="仿宋"/>
          <w:color w:val="auto"/>
          <w:kern w:val="0"/>
          <w:sz w:val="24"/>
          <w:szCs w:val="24"/>
          <w:lang w:bidi="ar"/>
        </w:rPr>
        <w:t>的使用需求，并具有可靠的售后服务体系，质量可靠、使用安全。</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color w:val="auto"/>
          <w:kern w:val="0"/>
          <w:sz w:val="24"/>
          <w:szCs w:val="24"/>
          <w:lang w:bidi="ar"/>
        </w:rPr>
        <w:t>(五）投标人须保证其提供的产品中所有为本项</w:t>
      </w:r>
      <w:r>
        <w:rPr>
          <w:rFonts w:hint="eastAsia" w:ascii="仿宋" w:hAnsi="仿宋" w:eastAsia="仿宋" w:cs="仿宋"/>
          <w:kern w:val="0"/>
          <w:sz w:val="24"/>
          <w:szCs w:val="24"/>
          <w:lang w:bidi="ar"/>
        </w:rPr>
        <w:t>目开发的应用软件均为具有合法版权或使用权的正版软件。</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（六）</w:t>
      </w:r>
      <w:r>
        <w:rPr>
          <w:rFonts w:hint="eastAsia" w:ascii="仿宋" w:hAnsi="仿宋" w:eastAsia="仿宋" w:cs="仿宋"/>
          <w:kern w:val="0"/>
          <w:sz w:val="24"/>
          <w:szCs w:val="24"/>
        </w:rPr>
        <w:t>自验收合格之日起，</w:t>
      </w:r>
      <w:r>
        <w:rPr>
          <w:rFonts w:hint="eastAsia" w:ascii="仿宋" w:hAnsi="仿宋" w:eastAsia="仿宋" w:cs="仿宋"/>
          <w:kern w:val="0"/>
          <w:sz w:val="24"/>
          <w:szCs w:val="24"/>
          <w:lang w:bidi="ar"/>
        </w:rPr>
        <w:t>投标人提供不少于</w:t>
      </w:r>
      <w:r>
        <w:rPr>
          <w:rFonts w:hint="eastAsia" w:ascii="仿宋" w:hAnsi="仿宋" w:eastAsia="仿宋" w:cs="仿宋"/>
          <w:b/>
          <w:bCs/>
          <w:kern w:val="0"/>
          <w:sz w:val="24"/>
          <w:szCs w:val="24"/>
          <w:lang w:val="en-US" w:eastAsia="zh-CN" w:bidi="ar"/>
        </w:rPr>
        <w:t>3</w:t>
      </w:r>
      <w:r>
        <w:rPr>
          <w:rFonts w:hint="eastAsia" w:ascii="仿宋" w:hAnsi="仿宋" w:eastAsia="仿宋" w:cs="仿宋"/>
          <w:b/>
          <w:bCs/>
          <w:kern w:val="0"/>
          <w:sz w:val="24"/>
          <w:szCs w:val="24"/>
          <w:lang w:bidi="ar"/>
        </w:rPr>
        <w:t>年</w:t>
      </w:r>
      <w:r>
        <w:rPr>
          <w:rFonts w:hint="eastAsia" w:ascii="仿宋" w:hAnsi="仿宋" w:eastAsia="仿宋" w:cs="仿宋"/>
          <w:kern w:val="0"/>
          <w:sz w:val="24"/>
          <w:szCs w:val="24"/>
          <w:lang w:bidi="ar"/>
        </w:rPr>
        <w:t>的免费</w:t>
      </w:r>
      <w:r>
        <w:rPr>
          <w:rFonts w:hint="eastAsia" w:ascii="仿宋" w:hAnsi="仿宋" w:eastAsia="仿宋" w:cs="仿宋"/>
          <w:kern w:val="0"/>
          <w:sz w:val="24"/>
          <w:szCs w:val="24"/>
          <w:lang w:val="en-US" w:eastAsia="zh-CN" w:bidi="ar"/>
        </w:rPr>
        <w:t>质</w:t>
      </w:r>
      <w:r>
        <w:rPr>
          <w:rFonts w:hint="eastAsia" w:ascii="仿宋" w:hAnsi="仿宋" w:eastAsia="仿宋" w:cs="仿宋"/>
          <w:kern w:val="0"/>
          <w:sz w:val="24"/>
          <w:szCs w:val="24"/>
          <w:lang w:bidi="ar"/>
        </w:rPr>
        <w:t>保服务</w:t>
      </w:r>
      <w:r>
        <w:rPr>
          <w:rFonts w:hint="eastAsia" w:ascii="仿宋" w:hAnsi="仿宋" w:eastAsia="仿宋" w:cs="仿宋"/>
          <w:kern w:val="0"/>
          <w:sz w:val="24"/>
          <w:szCs w:val="24"/>
          <w:lang w:eastAsia="zh-Hans" w:bidi="ar"/>
        </w:rPr>
        <w:t>（其中</w:t>
      </w:r>
      <w:r>
        <w:rPr>
          <w:rFonts w:hint="eastAsia" w:ascii="仿宋" w:hAnsi="仿宋" w:eastAsia="仿宋" w:cs="仿宋"/>
          <w:kern w:val="0"/>
          <w:sz w:val="24"/>
          <w:szCs w:val="24"/>
          <w:lang w:bidi="ar"/>
        </w:rPr>
        <w:t>自助借阅设施设备运维、自助借阅点位运维、自助图书馆运维</w:t>
      </w:r>
      <w:r>
        <w:rPr>
          <w:rFonts w:hint="eastAsia" w:ascii="仿宋" w:hAnsi="仿宋" w:eastAsia="仿宋" w:cs="仿宋"/>
          <w:kern w:val="0"/>
          <w:sz w:val="24"/>
          <w:szCs w:val="24"/>
          <w:lang w:eastAsia="zh-Hans" w:bidi="ar"/>
        </w:rPr>
        <w:t>按</w:t>
      </w:r>
      <w:r>
        <w:rPr>
          <w:rFonts w:hint="eastAsia" w:ascii="仿宋" w:hAnsi="仿宋" w:eastAsia="仿宋" w:cs="仿宋"/>
          <w:kern w:val="0"/>
          <w:sz w:val="24"/>
          <w:szCs w:val="24"/>
          <w:lang w:bidi="ar"/>
        </w:rPr>
        <w:t>招标文件</w:t>
      </w:r>
      <w:r>
        <w:rPr>
          <w:rFonts w:hint="eastAsia" w:ascii="仿宋" w:hAnsi="仿宋" w:eastAsia="仿宋" w:cs="仿宋"/>
          <w:color w:val="auto"/>
          <w:kern w:val="0"/>
          <w:sz w:val="24"/>
          <w:szCs w:val="24"/>
          <w:lang w:bidi="ar"/>
        </w:rPr>
        <w:t>第四章项目技术规格、数量及质量要求</w:t>
      </w:r>
      <w:r>
        <w:rPr>
          <w:rFonts w:hint="eastAsia" w:ascii="仿宋" w:hAnsi="仿宋" w:eastAsia="仿宋" w:cs="仿宋"/>
          <w:kern w:val="0"/>
          <w:sz w:val="24"/>
          <w:szCs w:val="24"/>
          <w:lang w:bidi="ar"/>
        </w:rPr>
        <w:t>中的规定</w:t>
      </w:r>
      <w:r>
        <w:rPr>
          <w:rFonts w:hint="eastAsia" w:ascii="仿宋" w:hAnsi="仿宋" w:eastAsia="仿宋" w:cs="仿宋"/>
          <w:kern w:val="0"/>
          <w:sz w:val="24"/>
          <w:szCs w:val="24"/>
          <w:lang w:eastAsia="zh-Hans" w:bidi="ar"/>
        </w:rPr>
        <w:t>执行）</w:t>
      </w:r>
      <w:r>
        <w:rPr>
          <w:rFonts w:hint="eastAsia" w:ascii="仿宋" w:hAnsi="仿宋" w:eastAsia="仿宋" w:cs="仿宋"/>
          <w:kern w:val="0"/>
          <w:sz w:val="24"/>
          <w:szCs w:val="24"/>
          <w:lang w:bidi="ar"/>
        </w:rPr>
        <w:t>。</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（八）中标人有义务保证采购人系统的完整性、实时性、可靠性和安全性。</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（九）中标人保证在合同服务期出现系统性故障和缺陷时，接到采购人提出的技术服务要求，及时予以响应。如采购人有要求或必要时，中标人应在接到采购人通知后24小时内派员至采购人免费提供现场服务。</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十）中标人在接到自助服务点等其他故障情况后，应在24小时之内给予响应，48小时内提供现场或远程服务。如故障情况现场无法解决或出现硬件故障，中标人应及时将故障设备寄回维修，并在7天内送回无故障设备，若七天内不能解决问题应免费提供替代产品。</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（十一）如中标人在接到采购人提出的技术服务要求后没有及时响应，采购人有权委托第三方进行提供相关服务，由此产生的一切费用由中标人承担。</w:t>
      </w:r>
    </w:p>
    <w:p>
      <w:pPr>
        <w:widowControl/>
        <w:spacing w:line="440" w:lineRule="exact"/>
        <w:ind w:firstLine="480" w:firstLineChars="2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（十二）中标人承诺为采购人提供不定期质量跟踪服务。</w:t>
      </w:r>
      <w:bookmarkStart w:id="55" w:name="_Toc4605"/>
      <w:bookmarkStart w:id="56" w:name="_Toc46392818"/>
    </w:p>
    <w:p>
      <w:pPr>
        <w:pStyle w:val="72"/>
        <w:ind w:firstLine="480" w:firstLineChars="200"/>
        <w:rPr>
          <w:rFonts w:hint="default" w:eastAsia="仿宋"/>
          <w:lang w:val="en-US" w:eastAsia="zh-CN"/>
        </w:rPr>
      </w:pPr>
      <w:r>
        <w:rPr>
          <w:rFonts w:hint="eastAsia" w:ascii="仿宋" w:hAnsi="仿宋" w:eastAsia="仿宋" w:cs="仿宋"/>
          <w:kern w:val="0"/>
          <w:sz w:val="24"/>
          <w:szCs w:val="24"/>
          <w:lang w:bidi="ar"/>
        </w:rPr>
        <w:t>（十</w:t>
      </w:r>
      <w:r>
        <w:rPr>
          <w:rFonts w:hint="eastAsia" w:ascii="仿宋" w:hAnsi="仿宋" w:eastAsia="仿宋" w:cs="仿宋"/>
          <w:kern w:val="0"/>
          <w:sz w:val="24"/>
          <w:szCs w:val="24"/>
          <w:lang w:val="en-US" w:eastAsia="zh-CN" w:bidi="ar"/>
        </w:rPr>
        <w:t>三</w:t>
      </w:r>
      <w:r>
        <w:rPr>
          <w:rFonts w:hint="eastAsia" w:ascii="仿宋" w:hAnsi="仿宋" w:eastAsia="仿宋" w:cs="仿宋"/>
          <w:kern w:val="0"/>
          <w:sz w:val="24"/>
          <w:szCs w:val="24"/>
          <w:lang w:bidi="ar"/>
        </w:rPr>
        <w:t>）项目安装期间产生的所有额外费用均由中标人自行承担，不再向采购人收取任何未在合同中列明的费用，确保项目费用结算清晰无争议。</w:t>
      </w:r>
    </w:p>
    <w:p>
      <w:pPr>
        <w:pStyle w:val="3"/>
        <w:ind w:left="0" w:firstLine="0"/>
        <w:rPr>
          <w:rFonts w:ascii="方正仿宋_GBK" w:hAnsi="方正仿宋_GBK" w:eastAsia="方正仿宋_GBK" w:cs="方正仿宋_GBK"/>
          <w:sz w:val="24"/>
          <w:szCs w:val="24"/>
        </w:rPr>
      </w:pPr>
      <w:r>
        <w:rPr>
          <w:rFonts w:hint="eastAsia" w:ascii="方正仿宋_GBK" w:hAnsi="方正仿宋_GBK" w:eastAsia="方正仿宋_GBK" w:cs="方正仿宋_GBK"/>
          <w:szCs w:val="28"/>
          <w:lang w:val="en-US" w:eastAsia="zh-CN"/>
        </w:rPr>
        <w:t>四、</w:t>
      </w:r>
      <w:r>
        <w:rPr>
          <w:rFonts w:hint="eastAsia" w:ascii="方正仿宋_GBK" w:hAnsi="方正仿宋_GBK" w:eastAsia="方正仿宋_GBK" w:cs="方正仿宋_GBK"/>
          <w:szCs w:val="28"/>
        </w:rPr>
        <w:t>项目验收：</w:t>
      </w:r>
      <w:bookmarkEnd w:id="55"/>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bookmarkEnd w:id="56"/>
    <w:p>
      <w:pPr>
        <w:pStyle w:val="2"/>
        <w:spacing w:line="440" w:lineRule="exact"/>
        <w:ind w:firstLine="2570" w:firstLineChars="800"/>
        <w:jc w:val="both"/>
        <w:rPr>
          <w:rFonts w:ascii="方正仿宋_GBK" w:hAnsi="方正仿宋_GBK" w:eastAsia="方正仿宋_GBK" w:cs="方正仿宋_GBK"/>
          <w:kern w:val="0"/>
          <w:sz w:val="32"/>
        </w:rPr>
        <w:sectPr>
          <w:pgSz w:w="11907" w:h="16840"/>
          <w:pgMar w:top="1134" w:right="1191" w:bottom="1134" w:left="1304" w:header="737" w:footer="992" w:gutter="0"/>
          <w:pgNumType w:fmt="decimal"/>
          <w:cols w:space="720" w:num="1"/>
          <w:titlePg/>
          <w:docGrid w:linePitch="312" w:charSpace="0"/>
        </w:sectPr>
      </w:pPr>
      <w:bookmarkStart w:id="57" w:name="_Toc46392819"/>
    </w:p>
    <w:p>
      <w:pPr>
        <w:keepNext/>
        <w:keepLines/>
        <w:widowControl w:val="0"/>
        <w:spacing w:before="340" w:after="330" w:line="440" w:lineRule="exact"/>
        <w:jc w:val="center"/>
        <w:outlineLvl w:val="0"/>
        <w:rPr>
          <w:rFonts w:ascii="方正仿宋_GBK" w:hAnsi="方正仿宋_GBK" w:eastAsia="方正仿宋_GBK" w:cs="方正仿宋_GBK"/>
          <w:b/>
          <w:bCs/>
          <w:kern w:val="44"/>
          <w:sz w:val="28"/>
          <w:szCs w:val="28"/>
          <w:lang w:val="zh-CN" w:eastAsia="zh-CN" w:bidi="ar-SA"/>
        </w:rPr>
      </w:pPr>
      <w:bookmarkStart w:id="58" w:name="_Toc6092"/>
      <w:r>
        <w:rPr>
          <w:rFonts w:hint="eastAsia" w:ascii="方正仿宋_GBK" w:hAnsi="方正仿宋_GBK" w:eastAsia="方正仿宋_GBK" w:cs="方正仿宋_GBK"/>
          <w:b/>
          <w:bCs/>
          <w:kern w:val="0"/>
          <w:sz w:val="32"/>
          <w:szCs w:val="44"/>
          <w:lang w:val="zh-CN" w:eastAsia="zh-CN" w:bidi="ar-SA"/>
        </w:rPr>
        <w:t xml:space="preserve">第五章 </w:t>
      </w:r>
      <w:r>
        <w:rPr>
          <w:rFonts w:hint="eastAsia" w:ascii="方正仿宋_GBK" w:hAnsi="方正仿宋_GBK" w:eastAsia="方正仿宋_GBK" w:cs="方正仿宋_GBK"/>
          <w:b/>
          <w:bCs/>
          <w:kern w:val="0"/>
          <w:sz w:val="32"/>
          <w:szCs w:val="44"/>
          <w:lang w:val="en-US" w:eastAsia="zh-CN" w:bidi="ar-SA"/>
        </w:rPr>
        <w:t>比选</w:t>
      </w:r>
      <w:r>
        <w:rPr>
          <w:rFonts w:hint="eastAsia" w:ascii="方正仿宋_GBK" w:hAnsi="方正仿宋_GBK" w:eastAsia="方正仿宋_GBK" w:cs="方正仿宋_GBK"/>
          <w:b/>
          <w:bCs/>
          <w:kern w:val="0"/>
          <w:sz w:val="32"/>
          <w:szCs w:val="44"/>
          <w:lang w:val="zh-CN" w:eastAsia="zh-CN" w:bidi="ar-SA"/>
        </w:rPr>
        <w:t>程序及方法、评审标准、无效响应和采购终止</w:t>
      </w:r>
    </w:p>
    <w:p>
      <w:pPr>
        <w:ind w:firstLine="482" w:firstLineChars="200"/>
        <w:rPr>
          <w:rFonts w:ascii="方正仿宋_GBK" w:hAnsi="方正仿宋_GBK" w:eastAsia="方正仿宋_GBK" w:cs="方正仿宋_GBK"/>
          <w:b/>
          <w:sz w:val="24"/>
          <w:szCs w:val="21"/>
        </w:rPr>
      </w:pPr>
      <w:r>
        <w:rPr>
          <w:rFonts w:hint="eastAsia" w:ascii="方正仿宋_GBK" w:hAnsi="方正仿宋_GBK" w:eastAsia="方正仿宋_GBK" w:cs="方正仿宋_GBK"/>
          <w:b/>
          <w:sz w:val="24"/>
          <w:szCs w:val="21"/>
        </w:rPr>
        <w:t>本项目评审办法采用综合评标法，评审委员会首先对所有参选人进行资格评审，资格评审合格的参选人将进行详细评审。</w:t>
      </w:r>
    </w:p>
    <w:p>
      <w:pPr>
        <w:keepNext/>
        <w:keepLines/>
        <w:widowControl w:val="0"/>
        <w:adjustRightInd w:val="0"/>
        <w:spacing w:before="260" w:after="260" w:line="520" w:lineRule="exact"/>
        <w:ind w:left="-284" w:firstLine="482" w:firstLineChars="200"/>
        <w:jc w:val="left"/>
        <w:textAlignment w:val="baseline"/>
        <w:outlineLvl w:val="1"/>
        <w:rPr>
          <w:rFonts w:hint="eastAsia" w:ascii="方正仿宋_GBK" w:hAnsi="Arial" w:eastAsia="方正仿宋_GBK" w:cs="Times New Roman"/>
          <w:b/>
          <w:bCs/>
          <w:color w:val="auto"/>
          <w:kern w:val="0"/>
          <w:sz w:val="24"/>
          <w:szCs w:val="24"/>
          <w:highlight w:val="none"/>
          <w:lang w:val="zh-CN" w:eastAsia="zh-CN" w:bidi="ar-SA"/>
        </w:rPr>
      </w:pPr>
      <w:bookmarkStart w:id="59" w:name="_Toc21859"/>
      <w:bookmarkStart w:id="60" w:name="_Toc8983"/>
      <w:bookmarkStart w:id="61" w:name="_Toc23973"/>
      <w:bookmarkStart w:id="62" w:name="_Toc1497"/>
      <w:bookmarkStart w:id="63" w:name="_Toc75793518"/>
      <w:bookmarkStart w:id="64" w:name="_Toc20541"/>
      <w:bookmarkStart w:id="65" w:name="_Toc4071"/>
      <w:bookmarkStart w:id="66" w:name="_Toc28903"/>
      <w:bookmarkStart w:id="67" w:name="_Toc25971"/>
      <w:bookmarkStart w:id="68" w:name="_Toc29755"/>
      <w:bookmarkStart w:id="69" w:name="_Toc27081"/>
      <w:bookmarkStart w:id="70" w:name="_Toc26309"/>
      <w:bookmarkStart w:id="71" w:name="_Toc28360"/>
      <w:bookmarkStart w:id="72" w:name="_Toc14564"/>
      <w:bookmarkStart w:id="73" w:name="_Toc12641"/>
      <w:bookmarkStart w:id="74" w:name="_Toc32672"/>
      <w:r>
        <w:rPr>
          <w:rFonts w:hint="eastAsia" w:ascii="方正仿宋_GBK" w:hAnsi="Arial" w:eastAsia="方正仿宋_GBK" w:cs="Times New Roman"/>
          <w:b/>
          <w:bCs/>
          <w:color w:val="auto"/>
          <w:kern w:val="0"/>
          <w:sz w:val="24"/>
          <w:szCs w:val="24"/>
          <w:highlight w:val="none"/>
          <w:lang w:val="zh-CN" w:eastAsia="zh-CN" w:bidi="ar-SA"/>
        </w:rPr>
        <w:t>一、资格审查</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方正仿宋_GBK" w:hAnsi="Arial" w:eastAsia="方正仿宋_GBK" w:cs="Times New Roman"/>
          <w:b/>
          <w:bCs/>
          <w:color w:val="auto"/>
          <w:kern w:val="0"/>
          <w:sz w:val="24"/>
          <w:szCs w:val="24"/>
          <w:highlight w:val="none"/>
          <w:lang w:val="zh-CN" w:eastAsia="zh-CN" w:bidi="ar-SA"/>
        </w:rPr>
        <w:t>及</w:t>
      </w:r>
      <w:r>
        <w:rPr>
          <w:rFonts w:ascii="方正仿宋_GBK" w:hAnsi="Arial" w:eastAsia="方正仿宋_GBK" w:cs="Times New Roman"/>
          <w:b/>
          <w:bCs/>
          <w:color w:val="auto"/>
          <w:kern w:val="0"/>
          <w:sz w:val="24"/>
          <w:szCs w:val="24"/>
          <w:highlight w:val="none"/>
          <w:lang w:val="zh-CN" w:eastAsia="zh-CN" w:bidi="ar-SA"/>
        </w:rPr>
        <w:t>符合性审查</w:t>
      </w:r>
      <w:bookmarkEnd w:id="74"/>
    </w:p>
    <w:p>
      <w:pPr>
        <w:snapToGrid w:val="0"/>
        <w:spacing w:line="520" w:lineRule="exact"/>
        <w:ind w:firstLine="482" w:firstLineChars="200"/>
        <w:rPr>
          <w:rFonts w:hint="eastAsia" w:ascii="方正仿宋_GBK" w:hAnsi="Times New Roman" w:eastAsia="方正仿宋_GBK" w:cs="Times New Roman"/>
          <w:b/>
          <w:color w:val="auto"/>
          <w:sz w:val="24"/>
          <w:szCs w:val="24"/>
          <w:highlight w:val="none"/>
        </w:rPr>
      </w:pPr>
      <w:r>
        <w:rPr>
          <w:rFonts w:hint="eastAsia" w:ascii="方正仿宋_GBK" w:hAnsi="Times New Roman" w:eastAsia="方正仿宋_GBK" w:cs="Times New Roman"/>
          <w:b/>
          <w:color w:val="auto"/>
          <w:sz w:val="24"/>
          <w:szCs w:val="24"/>
          <w:highlight w:val="none"/>
        </w:rPr>
        <w:t>若未</w:t>
      </w:r>
      <w:r>
        <w:rPr>
          <w:rFonts w:ascii="方正仿宋_GBK" w:hAnsi="Times New Roman" w:eastAsia="方正仿宋_GBK" w:cs="Times New Roman"/>
          <w:b/>
          <w:color w:val="auto"/>
          <w:sz w:val="24"/>
          <w:szCs w:val="24"/>
          <w:highlight w:val="none"/>
        </w:rPr>
        <w:t>通过</w:t>
      </w:r>
      <w:r>
        <w:rPr>
          <w:rFonts w:hint="eastAsia" w:ascii="方正仿宋_GBK" w:hAnsi="Times New Roman" w:eastAsia="方正仿宋_GBK" w:cs="Times New Roman"/>
          <w:b/>
          <w:color w:val="auto"/>
          <w:sz w:val="24"/>
          <w:szCs w:val="24"/>
          <w:highlight w:val="none"/>
        </w:rPr>
        <w:t>资格审查</w:t>
      </w:r>
      <w:r>
        <w:rPr>
          <w:rFonts w:ascii="方正仿宋_GBK" w:hAnsi="Times New Roman" w:eastAsia="方正仿宋_GBK" w:cs="Times New Roman"/>
          <w:b/>
          <w:color w:val="auto"/>
          <w:sz w:val="24"/>
          <w:szCs w:val="24"/>
          <w:highlight w:val="none"/>
        </w:rPr>
        <w:t>及符合性审查的</w:t>
      </w:r>
      <w:r>
        <w:rPr>
          <w:rFonts w:hint="eastAsia" w:ascii="方正仿宋_GBK" w:hAnsi="Times New Roman" w:eastAsia="方正仿宋_GBK" w:cs="Times New Roman"/>
          <w:b/>
          <w:color w:val="auto"/>
          <w:sz w:val="24"/>
          <w:szCs w:val="24"/>
          <w:highlight w:val="none"/>
        </w:rPr>
        <w:t>比选申请</w:t>
      </w:r>
      <w:r>
        <w:rPr>
          <w:rFonts w:ascii="方正仿宋_GBK" w:hAnsi="Times New Roman" w:eastAsia="方正仿宋_GBK" w:cs="Times New Roman"/>
          <w:b/>
          <w:color w:val="auto"/>
          <w:sz w:val="24"/>
          <w:szCs w:val="24"/>
          <w:highlight w:val="none"/>
        </w:rPr>
        <w:t>文件，</w:t>
      </w:r>
      <w:r>
        <w:rPr>
          <w:rFonts w:hint="eastAsia" w:ascii="方正仿宋_GBK" w:hAnsi="Times New Roman" w:eastAsia="方正仿宋_GBK" w:cs="Times New Roman"/>
          <w:b/>
          <w:color w:val="auto"/>
          <w:sz w:val="24"/>
          <w:szCs w:val="24"/>
          <w:highlight w:val="none"/>
        </w:rPr>
        <w:t>不进入</w:t>
      </w:r>
      <w:r>
        <w:rPr>
          <w:rFonts w:ascii="方正仿宋_GBK" w:hAnsi="Times New Roman" w:eastAsia="方正仿宋_GBK" w:cs="Times New Roman"/>
          <w:b/>
          <w:color w:val="auto"/>
          <w:sz w:val="24"/>
          <w:szCs w:val="24"/>
          <w:highlight w:val="none"/>
        </w:rPr>
        <w:t>评审</w:t>
      </w:r>
      <w:r>
        <w:rPr>
          <w:rFonts w:hint="eastAsia" w:ascii="方正仿宋_GBK" w:hAnsi="Times New Roman" w:eastAsia="方正仿宋_GBK" w:cs="Times New Roman"/>
          <w:b/>
          <w:color w:val="auto"/>
          <w:sz w:val="24"/>
          <w:szCs w:val="24"/>
          <w:highlight w:val="none"/>
        </w:rPr>
        <w:t>环节</w:t>
      </w:r>
      <w:r>
        <w:rPr>
          <w:rFonts w:ascii="方正仿宋_GBK" w:hAnsi="Times New Roman" w:eastAsia="方正仿宋_GBK" w:cs="Times New Roman"/>
          <w:b/>
          <w:color w:val="auto"/>
          <w:sz w:val="24"/>
          <w:szCs w:val="24"/>
          <w:highlight w:val="none"/>
        </w:rPr>
        <w:t>。</w:t>
      </w:r>
    </w:p>
    <w:p>
      <w:pPr>
        <w:snapToGrid w:val="0"/>
        <w:spacing w:line="520" w:lineRule="exact"/>
        <w:ind w:firstLine="482" w:firstLineChars="200"/>
        <w:rPr>
          <w:rFonts w:ascii="方正仿宋_GBK" w:hAnsi="宋体" w:eastAsia="方正仿宋_GBK" w:cs="宋体"/>
          <w:color w:val="auto"/>
          <w:kern w:val="0"/>
          <w:sz w:val="24"/>
          <w:szCs w:val="24"/>
          <w:highlight w:val="none"/>
        </w:rPr>
      </w:pPr>
      <w:r>
        <w:rPr>
          <w:rFonts w:hint="eastAsia" w:ascii="方正仿宋_GBK" w:hAnsi="Times New Roman" w:eastAsia="方正仿宋_GBK" w:cs="Times New Roman"/>
          <w:b/>
          <w:color w:val="auto"/>
          <w:sz w:val="24"/>
          <w:szCs w:val="24"/>
          <w:highlight w:val="none"/>
        </w:rPr>
        <w:t>（一）资格审查</w:t>
      </w:r>
    </w:p>
    <w:p>
      <w:pPr>
        <w:snapToGrid w:val="0"/>
        <w:spacing w:line="52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依据比选文件规定，由评标委员会对比选申请文件进行审查。资格审查资料表如下：</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pacing w:line="52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118" w:type="dxa"/>
            <w:noWrap w:val="0"/>
            <w:vAlign w:val="center"/>
          </w:tcPr>
          <w:p>
            <w:pPr>
              <w:spacing w:line="52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4984" w:type="dxa"/>
            <w:noWrap w:val="0"/>
            <w:vAlign w:val="center"/>
          </w:tcPr>
          <w:p>
            <w:pPr>
              <w:spacing w:line="52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pPr>
              <w:spacing w:line="520" w:lineRule="exact"/>
              <w:jc w:val="center"/>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（一）</w:t>
            </w:r>
          </w:p>
        </w:tc>
        <w:tc>
          <w:tcPr>
            <w:tcW w:w="3118" w:type="dxa"/>
            <w:noWrap w:val="0"/>
            <w:vAlign w:val="center"/>
          </w:tcPr>
          <w:p>
            <w:pPr>
              <w:spacing w:line="520" w:lineRule="exact"/>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1.具有独立承担民事责任的能力</w:t>
            </w:r>
          </w:p>
        </w:tc>
        <w:tc>
          <w:tcPr>
            <w:tcW w:w="4984"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en-US" w:eastAsia="zh-CN" w:bidi="ar-SA"/>
              </w:rPr>
              <w:t xml:space="preserve">1.供应商法人营业执照（副本）或个体工商户营业执照（提供复印件）。 </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en-US" w:eastAsia="zh-CN" w:bidi="ar-SA"/>
              </w:rPr>
              <w:t>2.供应商法定代表人及授权代表的身份证明和法定代表人授权委托书（若由法定代表人直接参加投标的，则无需提供授权委托书及授权代表的身份证明）。</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en-US" w:eastAsia="zh-CN" w:bidi="ar-SA"/>
              </w:rPr>
              <w:t>3.供应商法定代表人及授权代表开标截止日当月前3个月中任意一个月加盖</w:t>
            </w:r>
            <w:r>
              <w:rPr>
                <w:rFonts w:hint="eastAsia" w:ascii="方正仿宋_GBK" w:hAnsi="Times New Roman" w:eastAsia="方正仿宋_GBK" w:cs="Times New Roman"/>
                <w:b/>
                <w:bCs/>
                <w:color w:val="auto"/>
                <w:kern w:val="2"/>
                <w:sz w:val="24"/>
                <w:szCs w:val="24"/>
                <w:highlight w:val="yellow"/>
                <w:lang w:val="en-US" w:eastAsia="zh-CN" w:bidi="ar-SA"/>
              </w:rPr>
              <w:t>社保局公章</w:t>
            </w:r>
            <w:r>
              <w:rPr>
                <w:rFonts w:hint="eastAsia" w:ascii="方正仿宋_GBK" w:hAnsi="Times New Roman" w:eastAsia="方正仿宋_GBK" w:cs="Times New Roman"/>
                <w:b/>
                <w:bCs/>
                <w:color w:val="auto"/>
                <w:kern w:val="2"/>
                <w:sz w:val="24"/>
                <w:szCs w:val="24"/>
                <w:highlight w:val="none"/>
                <w:lang w:val="en-US" w:eastAsia="zh-CN" w:bidi="ar-SA"/>
              </w:rPr>
              <w:t>或</w:t>
            </w:r>
            <w:r>
              <w:rPr>
                <w:rFonts w:hint="eastAsia" w:ascii="方正仿宋_GBK" w:hAnsi="Times New Roman" w:eastAsia="方正仿宋_GBK" w:cs="Times New Roman"/>
                <w:b/>
                <w:bCs/>
                <w:color w:val="auto"/>
                <w:kern w:val="2"/>
                <w:sz w:val="24"/>
                <w:szCs w:val="24"/>
                <w:highlight w:val="yellow"/>
                <w:lang w:val="en-US" w:eastAsia="zh-CN" w:bidi="ar-SA"/>
              </w:rPr>
              <w:t>电子章</w:t>
            </w:r>
            <w:r>
              <w:rPr>
                <w:rFonts w:hint="eastAsia" w:ascii="方正仿宋_GBK" w:hAnsi="Times New Roman" w:eastAsia="方正仿宋_GBK" w:cs="Times New Roman"/>
                <w:b/>
                <w:bCs/>
                <w:color w:val="auto"/>
                <w:kern w:val="2"/>
                <w:sz w:val="24"/>
                <w:szCs w:val="24"/>
                <w:highlight w:val="none"/>
                <w:lang w:val="en-US" w:eastAsia="zh-CN" w:bidi="ar-SA"/>
              </w:rPr>
              <w:t>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p>
          <w:p>
            <w:pPr>
              <w:widowControl w:val="0"/>
              <w:tabs>
                <w:tab w:val="left" w:pos="1134"/>
              </w:tabs>
              <w:jc w:val="left"/>
              <w:rPr>
                <w:rFonts w:hint="eastAsia" w:ascii="方正仿宋_GBK" w:hAnsi="Times New Roman" w:eastAsia="方正仿宋_GBK" w:cs="Times New Roman"/>
                <w:color w:val="auto"/>
                <w:kern w:val="2"/>
                <w:sz w:val="24"/>
                <w:szCs w:val="24"/>
                <w:highlight w:val="none"/>
                <w:lang w:val="en-US" w:eastAsia="zh-CN" w:bidi="ar-SA"/>
              </w:rPr>
            </w:pPr>
            <w:r>
              <w:rPr>
                <w:rFonts w:hint="eastAsia" w:ascii="方正仿宋_GBK" w:hAnsi="Times New Roman" w:eastAsia="方正仿宋_GBK" w:cs="Times New Roman"/>
                <w:color w:val="auto"/>
                <w:kern w:val="2"/>
                <w:sz w:val="24"/>
                <w:szCs w:val="24"/>
                <w:highlight w:val="none"/>
                <w:lang w:val="en-US" w:eastAsia="zh-CN" w:bidi="ar-SA"/>
              </w:rPr>
              <w:t>注：个体工商户法定代表人为其经营者。</w:t>
            </w:r>
          </w:p>
          <w:p>
            <w:pPr>
              <w:spacing w:line="520" w:lineRule="exact"/>
              <w:rPr>
                <w:rFonts w:hint="eastAsia" w:ascii="方正仿宋_GBK" w:hAnsi="仿宋"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520" w:lineRule="exact"/>
              <w:jc w:val="center"/>
              <w:rPr>
                <w:rFonts w:hint="eastAsia" w:ascii="方正仿宋_GBK" w:hAnsi="仿宋" w:eastAsia="方正仿宋_GBK" w:cs="Times New Roman"/>
                <w:color w:val="auto"/>
                <w:sz w:val="21"/>
                <w:szCs w:val="21"/>
                <w:highlight w:val="none"/>
              </w:rPr>
            </w:pPr>
          </w:p>
        </w:tc>
        <w:tc>
          <w:tcPr>
            <w:tcW w:w="3118" w:type="dxa"/>
            <w:noWrap w:val="0"/>
            <w:vAlign w:val="center"/>
          </w:tcPr>
          <w:p>
            <w:pPr>
              <w:spacing w:line="520" w:lineRule="exact"/>
              <w:rPr>
                <w:rFonts w:hint="eastAsia" w:ascii="方正仿宋_GBK" w:hAnsi="仿宋" w:eastAsia="方正仿宋_GBK" w:cs="Times New Roman"/>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s="Times New Roman"/>
                <w:color w:val="auto"/>
                <w:sz w:val="21"/>
                <w:szCs w:val="21"/>
                <w:highlight w:val="none"/>
              </w:rPr>
              <w:t>具有良好的商业信誉和健全的财务会计制度</w:t>
            </w:r>
          </w:p>
        </w:tc>
        <w:tc>
          <w:tcPr>
            <w:tcW w:w="4984" w:type="dxa"/>
            <w:vMerge w:val="restart"/>
            <w:noWrap w:val="0"/>
            <w:vAlign w:val="center"/>
          </w:tcPr>
          <w:p>
            <w:pPr>
              <w:spacing w:line="520" w:lineRule="exact"/>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lang w:eastAsia="zh-CN"/>
              </w:rPr>
              <w:t>比选申请人</w:t>
            </w:r>
            <w:r>
              <w:rPr>
                <w:rFonts w:hint="eastAsia" w:ascii="方正仿宋_GBK" w:hAnsi="仿宋" w:eastAsia="方正仿宋_GBK" w:cs="Times New Roman"/>
                <w:color w:val="auto"/>
                <w:sz w:val="21"/>
                <w:szCs w:val="21"/>
                <w:highlight w:val="none"/>
              </w:rPr>
              <w:t>提供“基本资格条件承诺函”（格式</w:t>
            </w:r>
            <w:r>
              <w:rPr>
                <w:rFonts w:hint="eastAsia" w:ascii="方正仿宋_GBK" w:hAnsi="仿宋" w:eastAsia="方正仿宋_GBK" w:cs="Times New Roman"/>
                <w:color w:val="auto"/>
                <w:sz w:val="21"/>
                <w:szCs w:val="21"/>
                <w:highlight w:val="none"/>
                <w:lang w:val="en-US" w:eastAsia="zh-CN"/>
              </w:rPr>
              <w:t>自拟</w:t>
            </w:r>
            <w:r>
              <w:rPr>
                <w:rFonts w:hint="eastAsia" w:ascii="方正仿宋_GBK" w:hAnsi="仿宋" w:eastAsia="方正仿宋_GBK" w:cs="Times New Roman"/>
                <w:color w:val="auto"/>
                <w:sz w:val="21"/>
                <w:szCs w:val="21"/>
                <w:highlight w:val="none"/>
              </w:rPr>
              <w:t>）</w:t>
            </w:r>
          </w:p>
          <w:p>
            <w:pPr>
              <w:spacing w:line="520" w:lineRule="exact"/>
              <w:rPr>
                <w:rFonts w:hint="eastAsia" w:ascii="方正仿宋_GBK" w:hAnsi="仿宋" w:eastAsia="方正仿宋_GBK" w:cs="Times New Roman"/>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520" w:lineRule="exact"/>
              <w:jc w:val="center"/>
              <w:rPr>
                <w:rFonts w:hint="eastAsia" w:ascii="方正仿宋_GBK" w:hAnsi="仿宋" w:eastAsia="方正仿宋_GBK" w:cs="Times New Roman"/>
                <w:color w:val="auto"/>
                <w:sz w:val="21"/>
                <w:szCs w:val="21"/>
                <w:highlight w:val="none"/>
              </w:rPr>
            </w:pPr>
          </w:p>
        </w:tc>
        <w:tc>
          <w:tcPr>
            <w:tcW w:w="3118" w:type="dxa"/>
            <w:noWrap w:val="0"/>
            <w:vAlign w:val="center"/>
          </w:tcPr>
          <w:p>
            <w:pPr>
              <w:spacing w:line="520" w:lineRule="exact"/>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pPr>
              <w:spacing w:line="520" w:lineRule="exact"/>
              <w:rPr>
                <w:rFonts w:hint="eastAsia" w:ascii="方正仿宋_GBK" w:hAnsi="仿宋"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520" w:lineRule="exact"/>
              <w:jc w:val="center"/>
              <w:rPr>
                <w:rFonts w:hint="eastAsia" w:ascii="方正仿宋_GBK" w:hAnsi="仿宋" w:eastAsia="方正仿宋_GBK" w:cs="Times New Roman"/>
                <w:color w:val="auto"/>
                <w:sz w:val="21"/>
                <w:szCs w:val="21"/>
                <w:highlight w:val="none"/>
              </w:rPr>
            </w:pPr>
          </w:p>
        </w:tc>
        <w:tc>
          <w:tcPr>
            <w:tcW w:w="3118" w:type="dxa"/>
            <w:noWrap w:val="0"/>
            <w:vAlign w:val="center"/>
          </w:tcPr>
          <w:p>
            <w:pPr>
              <w:spacing w:line="520" w:lineRule="exact"/>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pPr>
              <w:spacing w:line="520" w:lineRule="exact"/>
              <w:rPr>
                <w:rFonts w:hint="eastAsia" w:ascii="方正仿宋_GBK" w:hAnsi="仿宋"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spacing w:line="520" w:lineRule="exact"/>
              <w:jc w:val="center"/>
              <w:rPr>
                <w:rFonts w:hint="eastAsia" w:ascii="方正仿宋_GBK" w:hAnsi="仿宋" w:eastAsia="方正仿宋_GBK" w:cs="Times New Roman"/>
                <w:color w:val="auto"/>
                <w:sz w:val="21"/>
                <w:szCs w:val="21"/>
                <w:highlight w:val="none"/>
              </w:rPr>
            </w:pPr>
          </w:p>
        </w:tc>
        <w:tc>
          <w:tcPr>
            <w:tcW w:w="3118" w:type="dxa"/>
            <w:noWrap w:val="0"/>
            <w:vAlign w:val="center"/>
          </w:tcPr>
          <w:p>
            <w:pPr>
              <w:spacing w:line="520" w:lineRule="exact"/>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Times New Roman"/>
                <w:color w:val="auto"/>
                <w:sz w:val="21"/>
                <w:szCs w:val="21"/>
                <w:highlight w:val="none"/>
              </w:rPr>
              <w:t>5.参加采购活动前三年内，在经营活动中没有重大违法记录（注</w:t>
            </w:r>
            <w:r>
              <w:rPr>
                <w:rFonts w:hint="eastAsia" w:ascii="方正仿宋_GBK" w:hAnsi="仿宋" w:eastAsia="方正仿宋_GBK" w:cs="Times New Roman"/>
                <w:color w:val="auto"/>
                <w:sz w:val="21"/>
                <w:szCs w:val="21"/>
                <w:highlight w:val="none"/>
              </w:rPr>
              <w:fldChar w:fldCharType="begin"/>
            </w:r>
            <w:r>
              <w:rPr>
                <w:rFonts w:hint="eastAsia" w:ascii="方正仿宋_GBK" w:hAnsi="仿宋" w:eastAsia="方正仿宋_GBK" w:cs="Times New Roman"/>
                <w:color w:val="auto"/>
                <w:sz w:val="21"/>
                <w:szCs w:val="21"/>
                <w:highlight w:val="none"/>
              </w:rPr>
              <w:instrText xml:space="preserve"> EQ \o\ac(○,</w:instrText>
            </w:r>
            <w:r>
              <w:rPr>
                <w:rFonts w:hint="eastAsia" w:ascii="方正仿宋_GBK" w:hAnsi="仿宋" w:eastAsia="方正仿宋_GBK" w:cs="Times New Roman"/>
                <w:color w:val="auto"/>
                <w:position w:val="2"/>
                <w:sz w:val="14"/>
                <w:szCs w:val="21"/>
                <w:highlight w:val="none"/>
              </w:rPr>
              <w:instrText xml:space="preserve">1</w:instrText>
            </w:r>
            <w:r>
              <w:rPr>
                <w:rFonts w:hint="eastAsia" w:ascii="方正仿宋_GBK" w:hAnsi="仿宋" w:eastAsia="方正仿宋_GBK" w:cs="Times New Roman"/>
                <w:color w:val="auto"/>
                <w:sz w:val="21"/>
                <w:szCs w:val="21"/>
                <w:highlight w:val="none"/>
              </w:rPr>
              <w:instrText xml:space="preserve">)</w:instrText>
            </w:r>
            <w:r>
              <w:rPr>
                <w:rFonts w:hint="eastAsia" w:ascii="方正仿宋_GBK" w:hAnsi="仿宋" w:eastAsia="方正仿宋_GBK" w:cs="Times New Roman"/>
                <w:color w:val="auto"/>
                <w:sz w:val="21"/>
                <w:szCs w:val="21"/>
                <w:highlight w:val="none"/>
              </w:rPr>
              <w:fldChar w:fldCharType="end"/>
            </w:r>
            <w:r>
              <w:rPr>
                <w:rFonts w:hint="eastAsia" w:ascii="方正仿宋_GBK" w:hAnsi="仿宋" w:eastAsia="方正仿宋_GBK" w:cs="Times New Roman"/>
                <w:color w:val="auto"/>
                <w:sz w:val="21"/>
                <w:szCs w:val="21"/>
                <w:highlight w:val="none"/>
              </w:rPr>
              <w:t>）</w:t>
            </w:r>
          </w:p>
        </w:tc>
        <w:tc>
          <w:tcPr>
            <w:tcW w:w="4984" w:type="dxa"/>
            <w:vMerge w:val="continue"/>
            <w:noWrap w:val="0"/>
            <w:vAlign w:val="center"/>
          </w:tcPr>
          <w:p>
            <w:pPr>
              <w:spacing w:line="520" w:lineRule="exact"/>
              <w:rPr>
                <w:rFonts w:hint="eastAsia" w:ascii="方正仿宋_GBK" w:hAnsi="仿宋" w:eastAsia="方正仿宋_GBK" w:cs="Times New Roman"/>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noWrap w:val="0"/>
            <w:vAlign w:val="center"/>
          </w:tcPr>
          <w:p>
            <w:pPr>
              <w:spacing w:line="520" w:lineRule="exact"/>
              <w:jc w:val="center"/>
              <w:rPr>
                <w:rFonts w:hint="eastAsia" w:ascii="方正仿宋_GBK" w:hAnsi="仿宋" w:eastAsia="方正仿宋_GBK" w:cs="Times New Roman"/>
                <w:color w:val="auto"/>
                <w:sz w:val="21"/>
                <w:szCs w:val="21"/>
                <w:highlight w:val="none"/>
              </w:rPr>
            </w:pPr>
          </w:p>
        </w:tc>
        <w:tc>
          <w:tcPr>
            <w:tcW w:w="3118" w:type="dxa"/>
            <w:noWrap w:val="0"/>
            <w:vAlign w:val="center"/>
          </w:tcPr>
          <w:p>
            <w:pPr>
              <w:spacing w:line="520" w:lineRule="exact"/>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6.法律、行政法规规定的其他条件</w:t>
            </w:r>
          </w:p>
        </w:tc>
        <w:tc>
          <w:tcPr>
            <w:tcW w:w="4984" w:type="dxa"/>
            <w:noWrap w:val="0"/>
            <w:vAlign w:val="center"/>
          </w:tcPr>
          <w:p>
            <w:pPr>
              <w:spacing w:line="520" w:lineRule="exact"/>
              <w:rPr>
                <w:rFonts w:hint="eastAsia" w:ascii="方正仿宋_GBK" w:hAnsi="仿宋"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noWrap w:val="0"/>
            <w:vAlign w:val="center"/>
          </w:tcPr>
          <w:p>
            <w:pPr>
              <w:jc w:val="center"/>
              <w:rPr>
                <w:rFonts w:hint="eastAsia" w:ascii="方正仿宋_GBK" w:hAnsi="仿宋" w:eastAsia="方正仿宋_GBK" w:cs="Times New Roman"/>
                <w:color w:val="auto"/>
                <w:sz w:val="21"/>
                <w:szCs w:val="21"/>
                <w:highlight w:val="none"/>
                <w:lang w:eastAsia="zh-CN"/>
              </w:rPr>
            </w:pPr>
            <w:r>
              <w:rPr>
                <w:rFonts w:hint="eastAsia" w:ascii="方正仿宋_GBK" w:hAnsi="Times New Roman" w:eastAsia="方正仿宋_GBK" w:cs="Times New Roman"/>
                <w:color w:val="auto"/>
                <w:sz w:val="24"/>
                <w:szCs w:val="24"/>
                <w:highlight w:val="none"/>
              </w:rPr>
              <w:t>（二）</w:t>
            </w:r>
          </w:p>
        </w:tc>
        <w:tc>
          <w:tcPr>
            <w:tcW w:w="3118" w:type="dxa"/>
            <w:noWrap w:val="0"/>
            <w:vAlign w:val="center"/>
          </w:tcPr>
          <w:p>
            <w:pPr>
              <w:rPr>
                <w:rFonts w:hint="default" w:ascii="方正仿宋_GBK" w:hAnsi="仿宋" w:eastAsia="方正仿宋_GBK" w:cs="Times New Roman"/>
                <w:color w:val="auto"/>
                <w:sz w:val="21"/>
                <w:szCs w:val="21"/>
                <w:highlight w:val="none"/>
                <w:lang w:val="en-US" w:eastAsia="zh-CN"/>
              </w:rPr>
            </w:pPr>
            <w:r>
              <w:rPr>
                <w:rFonts w:hint="eastAsia" w:ascii="方正仿宋_GBK" w:hAnsi="Times New Roman" w:eastAsia="方正仿宋_GBK" w:cs="Times New Roman"/>
                <w:color w:val="auto"/>
                <w:sz w:val="24"/>
                <w:szCs w:val="24"/>
                <w:highlight w:val="none"/>
              </w:rPr>
              <w:t>落实政府采购政策需满足的资格要求</w:t>
            </w:r>
          </w:p>
        </w:tc>
        <w:tc>
          <w:tcPr>
            <w:tcW w:w="4984" w:type="dxa"/>
            <w:noWrap w:val="0"/>
            <w:vAlign w:val="center"/>
          </w:tcPr>
          <w:p>
            <w:pPr>
              <w:rPr>
                <w:rFonts w:hint="eastAsia" w:ascii="方正仿宋_GBK" w:hAnsi="仿宋" w:eastAsia="方正仿宋_GBK" w:cs="Times New Roman"/>
                <w:color w:val="auto"/>
                <w:sz w:val="21"/>
                <w:szCs w:val="21"/>
                <w:highlight w:val="none"/>
              </w:rPr>
            </w:pPr>
            <w:r>
              <w:rPr>
                <w:rFonts w:hint="eastAsia" w:ascii="方正仿宋_GBK" w:hAnsi="Times New Roman" w:eastAsia="方正仿宋_GBK" w:cs="Times New Roman"/>
                <w:color w:val="auto"/>
                <w:sz w:val="24"/>
                <w:szCs w:val="24"/>
                <w:highlight w:val="none"/>
              </w:rPr>
              <w:t>无。</w:t>
            </w:r>
          </w:p>
        </w:tc>
      </w:tr>
    </w:tbl>
    <w:p>
      <w:pPr>
        <w:snapToGrid w:val="0"/>
        <w:spacing w:line="52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pPr>
        <w:snapToGrid w:val="0"/>
        <w:spacing w:line="520" w:lineRule="exact"/>
        <w:ind w:firstLine="480" w:firstLineChars="200"/>
        <w:rPr>
          <w:rFonts w:hint="eastAsia" w:ascii="方正仿宋_GBK" w:hAnsi="Times New Roman" w:eastAsia="方正仿宋_GBK" w:cs="Times New Roman"/>
          <w:color w:val="auto"/>
          <w:kern w:val="0"/>
          <w:sz w:val="24"/>
          <w:szCs w:val="24"/>
          <w:highlight w:val="none"/>
        </w:rPr>
      </w:pPr>
      <w:r>
        <w:rPr>
          <w:rFonts w:hint="eastAsia" w:ascii="方正仿宋_GBK" w:hAnsi="宋体" w:eastAsia="方正仿宋_GBK" w:cs="宋体"/>
          <w:color w:val="auto"/>
          <w:kern w:val="0"/>
          <w:sz w:val="24"/>
          <w:szCs w:val="24"/>
          <w:highlight w:val="none"/>
        </w:rPr>
        <w:t>评标委员会应当对符合资格的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的比选申请文件进行符合性审查，以确定其是否满足比选文件的实质性要求。符合性审查资料表如下：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2102"/>
        <w:gridCol w:w="5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675" w:type="dxa"/>
            <w:noWrap w:val="0"/>
            <w:vAlign w:val="center"/>
          </w:tcPr>
          <w:p>
            <w:pPr>
              <w:spacing w:line="52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664" w:type="dxa"/>
            <w:gridSpan w:val="2"/>
            <w:noWrap w:val="0"/>
            <w:vAlign w:val="center"/>
          </w:tcPr>
          <w:p>
            <w:pPr>
              <w:spacing w:line="52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291" w:type="dxa"/>
            <w:noWrap w:val="0"/>
            <w:vAlign w:val="center"/>
          </w:tcPr>
          <w:p>
            <w:pPr>
              <w:spacing w:line="52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2102"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Times New Roman"/>
                <w:color w:val="auto"/>
                <w:sz w:val="21"/>
                <w:szCs w:val="21"/>
                <w:highlight w:val="none"/>
              </w:rPr>
              <w:t>比选申请文件签署或盖章</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Times New Roman"/>
                <w:color w:val="auto"/>
                <w:sz w:val="21"/>
                <w:szCs w:val="21"/>
                <w:highlight w:val="none"/>
              </w:rPr>
              <w:t>比选申请文件上法定代表人（或其授权代表）或自然人（</w:t>
            </w:r>
            <w:r>
              <w:rPr>
                <w:rFonts w:hint="eastAsia" w:ascii="方正仿宋_GBK" w:hAnsi="宋体" w:eastAsia="方正仿宋_GBK" w:cs="Times New Roman"/>
                <w:color w:val="auto"/>
                <w:sz w:val="21"/>
                <w:szCs w:val="21"/>
                <w:highlight w:val="none"/>
                <w:lang w:eastAsia="zh-CN"/>
              </w:rPr>
              <w:t>比选申请人</w:t>
            </w:r>
            <w:r>
              <w:rPr>
                <w:rFonts w:hint="eastAsia" w:ascii="方正仿宋_GBK" w:hAnsi="宋体" w:eastAsia="方正仿宋_GBK" w:cs="Times New Roman"/>
                <w:color w:val="auto"/>
                <w:sz w:val="21"/>
                <w:szCs w:val="21"/>
                <w:highlight w:val="none"/>
              </w:rPr>
              <w:t>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520" w:lineRule="exact"/>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pPr>
              <w:spacing w:line="520" w:lineRule="exact"/>
              <w:rPr>
                <w:rFonts w:hint="eastAsia" w:ascii="方正仿宋_GBK" w:hAnsi="宋体" w:eastAsia="方正仿宋_GBK" w:cs="宋体"/>
                <w:color w:val="auto"/>
                <w:kern w:val="0"/>
                <w:sz w:val="21"/>
                <w:szCs w:val="21"/>
                <w:highlight w:val="none"/>
              </w:rPr>
            </w:pPr>
          </w:p>
        </w:tc>
        <w:tc>
          <w:tcPr>
            <w:tcW w:w="2102" w:type="dxa"/>
            <w:noWrap w:val="0"/>
            <w:vAlign w:val="center"/>
          </w:tcPr>
          <w:p>
            <w:pPr>
              <w:spacing w:line="52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比选</w:t>
            </w:r>
            <w:r>
              <w:rPr>
                <w:rFonts w:hint="eastAsia" w:ascii="方正仿宋_GBK" w:hAnsi="宋体" w:eastAsia="方正仿宋_GBK" w:cs="仿宋_GB2312"/>
                <w:color w:val="auto"/>
                <w:sz w:val="21"/>
                <w:szCs w:val="21"/>
                <w:highlight w:val="none"/>
                <w:lang w:val="zh-CN"/>
              </w:rPr>
              <w:t>方案</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每个包只能有一个方案</w:t>
            </w:r>
            <w:r>
              <w:rPr>
                <w:rFonts w:hint="eastAsia" w:ascii="方正仿宋_GBK" w:hAnsi="宋体" w:eastAsia="方正仿宋_GBK" w:cs="仿宋_GB2312"/>
                <w:color w:val="auto"/>
                <w:sz w:val="21"/>
                <w:szCs w:val="21"/>
                <w:highlight w:val="none"/>
              </w:rPr>
              <w:t>参与比选</w:t>
            </w:r>
            <w:r>
              <w:rPr>
                <w:rFonts w:hint="eastAsia" w:ascii="方正仿宋_GBK" w:hAnsi="宋体" w:eastAsia="方正仿宋_GBK" w:cs="仿宋_GB2312"/>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520" w:lineRule="exact"/>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pPr>
              <w:spacing w:line="520" w:lineRule="exact"/>
              <w:rPr>
                <w:rFonts w:hint="eastAsia" w:ascii="方正仿宋_GBK" w:hAnsi="宋体" w:eastAsia="方正仿宋_GBK" w:cs="宋体"/>
                <w:color w:val="auto"/>
                <w:kern w:val="0"/>
                <w:sz w:val="21"/>
                <w:szCs w:val="21"/>
                <w:highlight w:val="none"/>
              </w:rPr>
            </w:pPr>
          </w:p>
        </w:tc>
        <w:tc>
          <w:tcPr>
            <w:tcW w:w="2102" w:type="dxa"/>
            <w:noWrap w:val="0"/>
            <w:vAlign w:val="center"/>
          </w:tcPr>
          <w:p>
            <w:pPr>
              <w:spacing w:line="52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Times New Roman"/>
                <w:color w:val="auto"/>
                <w:sz w:val="21"/>
                <w:szCs w:val="21"/>
                <w:highlight w:val="none"/>
              </w:rPr>
              <w:t>报价唯一</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s="Times New Roman"/>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2102"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比选申请文件份数</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比选申请文件正、副本数量（含电子文档）符合比选文件要求。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2102"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比选申请文件内容</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本比选文件第二篇中（※）号标注的部分。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2102"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比选申请文件内容</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本比选文件第三篇中（※）号标注的部分。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pPr>
              <w:spacing w:line="52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比选有效期</w:t>
            </w:r>
          </w:p>
        </w:tc>
        <w:tc>
          <w:tcPr>
            <w:tcW w:w="2102"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比选申请文件内容</w:t>
            </w:r>
          </w:p>
        </w:tc>
        <w:tc>
          <w:tcPr>
            <w:tcW w:w="5291" w:type="dxa"/>
            <w:noWrap w:val="0"/>
            <w:vAlign w:val="center"/>
          </w:tcPr>
          <w:p>
            <w:pPr>
              <w:spacing w:line="52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比选有效期为比选截止时间起90天。</w:t>
            </w:r>
          </w:p>
        </w:tc>
      </w:tr>
    </w:tbl>
    <w:p>
      <w:pPr>
        <w:keepNext/>
        <w:keepLines/>
        <w:widowControl w:val="0"/>
        <w:numPr>
          <w:ilvl w:val="0"/>
          <w:numId w:val="0"/>
        </w:numPr>
        <w:tabs>
          <w:tab w:val="left" w:pos="576"/>
        </w:tabs>
        <w:adjustRightInd w:val="0"/>
        <w:spacing w:before="120" w:after="120" w:line="240" w:lineRule="auto"/>
        <w:ind w:left="-284" w:firstLine="284"/>
        <w:jc w:val="left"/>
        <w:textAlignment w:val="baseline"/>
        <w:outlineLvl w:val="1"/>
        <w:rPr>
          <w:rFonts w:hint="eastAsia" w:ascii="仿宋" w:hAnsi="仿宋" w:eastAsia="仿宋" w:cs="仿宋"/>
          <w:b/>
          <w:bCs w:val="0"/>
          <w:kern w:val="2"/>
          <w:sz w:val="24"/>
          <w:szCs w:val="20"/>
          <w:lang w:val="en-US" w:eastAsia="zh-CN" w:bidi="ar-SA"/>
        </w:rPr>
      </w:pPr>
      <w:r>
        <w:rPr>
          <w:rFonts w:hint="eastAsia" w:ascii="仿宋" w:hAnsi="仿宋" w:eastAsia="仿宋" w:cs="仿宋"/>
          <w:b/>
          <w:bCs w:val="0"/>
          <w:kern w:val="2"/>
          <w:sz w:val="24"/>
          <w:szCs w:val="20"/>
          <w:lang w:val="en-US" w:eastAsia="zh-CN" w:bidi="ar-SA"/>
        </w:rPr>
        <w:t>二、评标方法</w:t>
      </w:r>
    </w:p>
    <w:p>
      <w:pPr>
        <w:keepNext/>
        <w:keepLines/>
        <w:widowControl w:val="0"/>
        <w:numPr>
          <w:ilvl w:val="0"/>
          <w:numId w:val="0"/>
        </w:numPr>
        <w:tabs>
          <w:tab w:val="left" w:pos="576"/>
        </w:tabs>
        <w:adjustRightInd w:val="0"/>
        <w:spacing w:before="120" w:after="120" w:line="240" w:lineRule="auto"/>
        <w:ind w:left="-284" w:leftChars="0" w:firstLine="284"/>
        <w:jc w:val="left"/>
        <w:textAlignment w:val="baseline"/>
        <w:outlineLvl w:val="1"/>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本项目采用综合评分法进行评标。</w:t>
      </w:r>
    </w:p>
    <w:p>
      <w:pPr>
        <w:keepNext/>
        <w:keepLines/>
        <w:widowControl w:val="0"/>
        <w:numPr>
          <w:ilvl w:val="0"/>
          <w:numId w:val="0"/>
        </w:numPr>
        <w:tabs>
          <w:tab w:val="left" w:pos="576"/>
        </w:tabs>
        <w:adjustRightInd w:val="0"/>
        <w:spacing w:before="0" w:after="0" w:line="240" w:lineRule="auto"/>
        <w:ind w:left="-284" w:leftChars="0" w:firstLine="284"/>
        <w:jc w:val="left"/>
        <w:textAlignment w:val="baseline"/>
        <w:outlineLvl w:val="1"/>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综合评分法，是指投标文件满足招标文件全部实质性要求且按照评审因素的量化指标评审得分最高的投标人为中标候选人的评标方法。投标人总得分为价格、商务、技术（质量）等评定因素分别按照相应权重值计算分项得分后相加，满分为100分。</w:t>
      </w:r>
    </w:p>
    <w:p>
      <w:pPr>
        <w:keepNext/>
        <w:keepLines/>
        <w:widowControl w:val="0"/>
        <w:numPr>
          <w:ilvl w:val="0"/>
          <w:numId w:val="0"/>
        </w:numPr>
        <w:tabs>
          <w:tab w:val="left" w:pos="576"/>
        </w:tabs>
        <w:adjustRightInd w:val="0"/>
        <w:spacing w:before="120" w:after="120" w:line="240" w:lineRule="auto"/>
        <w:ind w:left="-284" w:leftChars="0" w:firstLine="284"/>
        <w:jc w:val="left"/>
        <w:textAlignment w:val="baseline"/>
        <w:outlineLvl w:val="1"/>
        <w:rPr>
          <w:rFonts w:hint="default" w:ascii="仿宋" w:hAnsi="仿宋" w:eastAsia="仿宋" w:cs="仿宋"/>
          <w:b w:val="0"/>
          <w:bCs w:val="0"/>
          <w:kern w:val="0"/>
          <w:sz w:val="24"/>
          <w:szCs w:val="24"/>
          <w:lang w:val="en-US" w:eastAsia="zh-CN" w:bidi="ar-SA"/>
        </w:rPr>
      </w:pPr>
      <w:r>
        <w:rPr>
          <w:rFonts w:hint="eastAsia" w:ascii="仿宋" w:hAnsi="仿宋" w:eastAsia="仿宋" w:cs="仿宋"/>
          <w:b/>
          <w:bCs w:val="0"/>
          <w:kern w:val="2"/>
          <w:sz w:val="24"/>
          <w:szCs w:val="20"/>
          <w:lang w:val="en-US" w:eastAsia="zh-CN" w:bidi="ar-SA"/>
        </w:rPr>
        <w:t>三、评标标准</w:t>
      </w:r>
    </w:p>
    <w:tbl>
      <w:tblPr>
        <w:tblStyle w:val="61"/>
        <w:tblW w:w="5284"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474"/>
        <w:gridCol w:w="933"/>
        <w:gridCol w:w="1624"/>
        <w:gridCol w:w="1154"/>
        <w:gridCol w:w="5779"/>
        <w:tblGridChange w:id="94">
          <w:tblGrid>
            <w:gridCol w:w="474"/>
            <w:gridCol w:w="933"/>
            <w:gridCol w:w="1624"/>
            <w:gridCol w:w="1154"/>
            <w:gridCol w:w="5779"/>
          </w:tblGrid>
        </w:tblGridChange>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6"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815"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评议内容</w:t>
            </w:r>
          </w:p>
        </w:tc>
        <w:tc>
          <w:tcPr>
            <w:tcW w:w="57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分值</w:t>
            </w:r>
          </w:p>
        </w:tc>
        <w:tc>
          <w:tcPr>
            <w:tcW w:w="289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评分</w:t>
            </w:r>
            <w:r>
              <w:rPr>
                <w:rFonts w:hint="eastAsia" w:ascii="方正仿宋_GBK" w:hAnsi="方正仿宋_GBK" w:eastAsia="方正仿宋_GBK" w:cs="方正仿宋_GBK"/>
                <w:sz w:val="24"/>
                <w:szCs w:val="24"/>
              </w:rPr>
              <w:t>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71" w:hRule="atLeast"/>
        </w:trPr>
        <w:tc>
          <w:tcPr>
            <w:tcW w:w="238" w:type="pct"/>
            <w:tcBorders>
              <w:top w:val="outset" w:color="auto" w:sz="6" w:space="0"/>
              <w:left w:val="outset" w:color="auto" w:sz="6" w:space="0"/>
              <w:bottom w:val="single" w:color="auto" w:sz="4"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467" w:type="pct"/>
            <w:tcBorders>
              <w:top w:val="outset" w:color="auto" w:sz="6" w:space="0"/>
              <w:left w:val="outset" w:color="auto" w:sz="6" w:space="0"/>
              <w:bottom w:val="single" w:color="auto" w:sz="4" w:space="0"/>
              <w:right w:val="outset" w:color="auto" w:sz="6" w:space="0"/>
            </w:tcBorders>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价格评议</w:t>
            </w:r>
          </w:p>
        </w:tc>
        <w:tc>
          <w:tcPr>
            <w:tcW w:w="815"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价格分</w:t>
            </w:r>
          </w:p>
        </w:tc>
        <w:tc>
          <w:tcPr>
            <w:tcW w:w="57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w:t>
            </w:r>
          </w:p>
        </w:tc>
        <w:tc>
          <w:tcPr>
            <w:tcW w:w="2899" w:type="pct"/>
            <w:tcBorders>
              <w:top w:val="outset" w:color="auto" w:sz="6" w:space="0"/>
              <w:left w:val="outset" w:color="auto" w:sz="6" w:space="0"/>
              <w:bottom w:val="outset" w:color="auto" w:sz="6" w:space="0"/>
              <w:right w:val="outset" w:color="auto" w:sz="6" w:space="0"/>
            </w:tcBorders>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磋商小组只对资格和符合性检查合格的响应文件进行价格评议，报价分采用低价优先法计算，即满足磋商文件要求且最后报价最低为评审 基准价，其价格分为满分。其他供应商的价格分按照下列公式计算：磋商报价得分=(评审基准价／投标报价)× 价格分。（最后报价得分四舍五入）</w:t>
            </w:r>
          </w:p>
          <w:p>
            <w:pPr>
              <w:rPr>
                <w:rFonts w:ascii="Times New Roman" w:hAnsi="Times New Roman" w:eastAsia="宋体" w:cs="Times New Roman"/>
                <w:sz w:val="24"/>
                <w:szCs w:val="24"/>
              </w:rPr>
            </w:pPr>
            <w:r>
              <w:rPr>
                <w:rFonts w:hint="eastAsia" w:ascii="方正仿宋_GBK" w:hAnsi="方正仿宋_GBK" w:eastAsia="方正仿宋_GBK" w:cs="方正仿宋_GBK"/>
                <w:b/>
                <w:bCs/>
                <w:sz w:val="24"/>
                <w:szCs w:val="24"/>
              </w:rPr>
              <w:t>本次竞争性磋商采用一次报价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78" w:hRule="atLeast"/>
        </w:trPr>
        <w:tc>
          <w:tcPr>
            <w:tcW w:w="238"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67" w:type="pct"/>
            <w:tcBorders>
              <w:top w:val="single" w:color="auto" w:sz="4" w:space="0"/>
              <w:left w:val="single" w:color="auto" w:sz="4" w:space="0"/>
              <w:bottom w:val="single" w:color="auto" w:sz="4" w:space="0"/>
              <w:right w:val="single" w:color="auto" w:sz="4" w:space="0"/>
            </w:tcBorders>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技术评议</w:t>
            </w:r>
          </w:p>
        </w:tc>
        <w:tc>
          <w:tcPr>
            <w:tcW w:w="815" w:type="pct"/>
            <w:tcBorders>
              <w:top w:val="outset" w:color="auto" w:sz="6" w:space="0"/>
              <w:left w:val="single" w:color="auto" w:sz="4"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基本参数</w:t>
            </w:r>
          </w:p>
        </w:tc>
        <w:tc>
          <w:tcPr>
            <w:tcW w:w="57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40</w:t>
            </w:r>
            <w:r>
              <w:rPr>
                <w:rFonts w:hint="eastAsia" w:ascii="方正仿宋_GBK" w:hAnsi="方正仿宋_GBK" w:eastAsia="方正仿宋_GBK" w:cs="方正仿宋_GBK"/>
                <w:sz w:val="24"/>
                <w:szCs w:val="24"/>
              </w:rPr>
              <w:t>分</w:t>
            </w:r>
          </w:p>
        </w:tc>
        <w:tc>
          <w:tcPr>
            <w:tcW w:w="2899" w:type="pct"/>
            <w:tcBorders>
              <w:top w:val="outset" w:color="auto" w:sz="6" w:space="0"/>
              <w:left w:val="outset" w:color="auto" w:sz="6" w:space="0"/>
              <w:bottom w:val="outset" w:color="auto" w:sz="6" w:space="0"/>
              <w:right w:val="outset" w:color="auto" w:sz="6" w:space="0"/>
            </w:tcBorders>
            <w:vAlign w:val="center"/>
          </w:tcPr>
          <w:p>
            <w:pPr>
              <w:rPr>
                <w:rFonts w:hint="eastAsia" w:ascii="仿宋" w:hAnsi="仿宋" w:eastAsia="仿宋" w:cs="仿宋"/>
                <w:sz w:val="24"/>
                <w:szCs w:val="24"/>
              </w:rPr>
            </w:pPr>
            <w:r>
              <w:rPr>
                <w:rFonts w:hint="eastAsia" w:ascii="仿宋" w:hAnsi="仿宋" w:eastAsia="仿宋" w:cs="仿宋"/>
                <w:sz w:val="24"/>
                <w:szCs w:val="24"/>
              </w:rPr>
              <w:t>1.起评分：</w:t>
            </w:r>
          </w:p>
          <w:p>
            <w:pPr>
              <w:rPr>
                <w:rFonts w:hint="eastAsia" w:ascii="仿宋" w:hAnsi="仿宋" w:eastAsia="仿宋" w:cs="仿宋"/>
                <w:sz w:val="24"/>
                <w:szCs w:val="24"/>
              </w:rPr>
            </w:pPr>
            <w:r>
              <w:rPr>
                <w:rFonts w:hint="eastAsia" w:ascii="仿宋" w:hAnsi="仿宋" w:eastAsia="仿宋" w:cs="仿宋"/>
                <w:sz w:val="24"/>
                <w:szCs w:val="24"/>
              </w:rPr>
              <w:t>有效投标人的起评分为</w:t>
            </w:r>
            <w:r>
              <w:rPr>
                <w:rFonts w:hint="eastAsia" w:ascii="仿宋" w:hAnsi="仿宋" w:eastAsia="仿宋" w:cs="仿宋"/>
                <w:sz w:val="24"/>
                <w:szCs w:val="24"/>
                <w:lang w:val="en-US" w:eastAsia="zh-CN"/>
              </w:rPr>
              <w:t>40</w:t>
            </w:r>
            <w:r>
              <w:rPr>
                <w:rFonts w:hint="eastAsia" w:ascii="仿宋" w:hAnsi="仿宋" w:eastAsia="仿宋" w:cs="仿宋"/>
                <w:sz w:val="24"/>
                <w:szCs w:val="24"/>
              </w:rPr>
              <w:t>分。</w:t>
            </w:r>
          </w:p>
          <w:p>
            <w:pPr>
              <w:rPr>
                <w:rFonts w:hint="eastAsia" w:ascii="仿宋" w:hAnsi="仿宋" w:eastAsia="仿宋" w:cs="仿宋"/>
                <w:sz w:val="24"/>
                <w:szCs w:val="24"/>
              </w:rPr>
            </w:pPr>
            <w:r>
              <w:rPr>
                <w:rFonts w:hint="eastAsia" w:ascii="仿宋" w:hAnsi="仿宋" w:eastAsia="仿宋" w:cs="仿宋"/>
                <w:sz w:val="24"/>
                <w:szCs w:val="24"/>
              </w:rPr>
              <w:t>2.扣分条款：</w:t>
            </w:r>
          </w:p>
          <w:p>
            <w:pPr>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投标文件投标应答有一条不满足招标文件</w:t>
            </w:r>
            <w:r>
              <w:rPr>
                <w:rFonts w:hint="eastAsia" w:ascii="仿宋" w:hAnsi="仿宋" w:eastAsia="仿宋" w:cs="仿宋"/>
                <w:sz w:val="24"/>
                <w:szCs w:val="24"/>
                <w:highlight w:val="none"/>
              </w:rPr>
              <w:t>重要技术需求的</w:t>
            </w:r>
            <w:r>
              <w:rPr>
                <w:rFonts w:hint="eastAsia" w:ascii="仿宋" w:hAnsi="仿宋" w:eastAsia="仿宋" w:cs="仿宋"/>
                <w:sz w:val="24"/>
                <w:szCs w:val="24"/>
              </w:rPr>
              <w:t>（本招标文件第二篇中带“</w:t>
            </w:r>
            <w:r>
              <w:rPr>
                <w:rFonts w:hint="eastAsia" w:ascii="仿宋" w:hAnsi="仿宋" w:eastAsia="仿宋" w:cs="仿宋"/>
                <w:kern w:val="0"/>
                <w:sz w:val="24"/>
                <w:szCs w:val="24"/>
                <w:lang w:bidi="ar"/>
              </w:rPr>
              <w:t>★</w:t>
            </w:r>
            <w:r>
              <w:rPr>
                <w:rFonts w:hint="eastAsia" w:ascii="仿宋" w:hAnsi="仿宋" w:eastAsia="仿宋" w:cs="仿宋"/>
                <w:sz w:val="24"/>
                <w:szCs w:val="24"/>
              </w:rPr>
              <w:t>”号标注的部分）</w:t>
            </w:r>
            <w:r>
              <w:rPr>
                <w:rFonts w:hint="eastAsia" w:ascii="仿宋" w:hAnsi="仿宋" w:eastAsia="仿宋" w:cs="仿宋"/>
                <w:sz w:val="24"/>
                <w:szCs w:val="24"/>
                <w:lang w:eastAsia="zh-Hans"/>
              </w:rPr>
              <w:t>，</w:t>
            </w:r>
            <w:r>
              <w:rPr>
                <w:rFonts w:hint="eastAsia" w:ascii="仿宋" w:hAnsi="仿宋" w:eastAsia="仿宋" w:cs="仿宋"/>
                <w:sz w:val="24"/>
                <w:szCs w:val="24"/>
                <w:lang w:val="en-US" w:eastAsia="zh-CN"/>
              </w:rPr>
              <w:t>扣7分</w:t>
            </w:r>
            <w:r>
              <w:rPr>
                <w:rFonts w:hint="eastAsia" w:ascii="仿宋" w:hAnsi="仿宋" w:eastAsia="仿宋" w:cs="仿宋"/>
                <w:sz w:val="24"/>
                <w:szCs w:val="24"/>
              </w:rPr>
              <w:t>。</w:t>
            </w:r>
          </w:p>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投标文件投标应答有一条不满足招标文件一般性技术需求的（本招标文件第二篇中“</w:t>
            </w:r>
            <w:r>
              <w:rPr>
                <w:rFonts w:hint="eastAsia" w:ascii="仿宋" w:hAnsi="仿宋" w:eastAsia="仿宋" w:cs="仿宋"/>
                <w:kern w:val="0"/>
                <w:sz w:val="24"/>
                <w:szCs w:val="24"/>
                <w:lang w:bidi="ar"/>
              </w:rPr>
              <w:t>★</w:t>
            </w:r>
            <w:r>
              <w:rPr>
                <w:rFonts w:hint="eastAsia" w:ascii="仿宋" w:hAnsi="仿宋" w:eastAsia="仿宋" w:cs="仿宋"/>
                <w:sz w:val="24"/>
                <w:szCs w:val="24"/>
              </w:rPr>
              <w:t>”号标注的部分除外），从起评分中扣除1分</w:t>
            </w:r>
            <w:r>
              <w:rPr>
                <w:rFonts w:hint="eastAsia" w:ascii="仿宋" w:hAnsi="仿宋" w:eastAsia="仿宋" w:cs="仿宋"/>
                <w:sz w:val="24"/>
                <w:szCs w:val="24"/>
                <w:lang w:eastAsia="zh-CN"/>
              </w:rPr>
              <w:t>。</w:t>
            </w:r>
          </w:p>
          <w:p>
            <w:pPr>
              <w:widowControl w:val="0"/>
              <w:autoSpaceDE w:val="0"/>
              <w:autoSpaceDN w:val="0"/>
              <w:adjustRightInd w:val="0"/>
              <w:rPr>
                <w:rFonts w:hint="eastAsia" w:ascii="宋体" w:hAnsi="Times New Roman" w:eastAsia="宋体" w:cs="宋体"/>
                <w:color w:val="000000"/>
                <w:sz w:val="24"/>
                <w:szCs w:val="24"/>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53" w:hRule="atLeast"/>
        </w:trPr>
        <w:tc>
          <w:tcPr>
            <w:tcW w:w="238" w:type="pct"/>
            <w:vMerge w:val="restart"/>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467" w:type="pct"/>
            <w:vMerge w:val="restart"/>
            <w:tcBorders>
              <w:top w:val="single" w:color="auto" w:sz="4" w:space="0"/>
              <w:left w:val="single" w:color="auto" w:sz="4" w:space="0"/>
              <w:right w:val="single" w:color="auto" w:sz="4" w:space="0"/>
            </w:tcBorders>
            <w:vAlign w:val="center"/>
          </w:tcPr>
          <w:p>
            <w:pPr>
              <w:ind w:firstLine="28"/>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w:t>
            </w:r>
          </w:p>
        </w:tc>
        <w:tc>
          <w:tcPr>
            <w:tcW w:w="815" w:type="pct"/>
            <w:tcBorders>
              <w:top w:val="outset" w:color="auto" w:sz="6" w:space="0"/>
              <w:left w:val="single" w:color="auto" w:sz="4"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履约经验</w:t>
            </w:r>
          </w:p>
        </w:tc>
        <w:tc>
          <w:tcPr>
            <w:tcW w:w="57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分</w:t>
            </w:r>
          </w:p>
        </w:tc>
        <w:tc>
          <w:tcPr>
            <w:tcW w:w="2899" w:type="pct"/>
            <w:tcBorders>
              <w:top w:val="outset" w:color="auto" w:sz="6" w:space="0"/>
              <w:left w:val="outset" w:color="auto" w:sz="6" w:space="0"/>
              <w:bottom w:val="outset" w:color="auto" w:sz="6" w:space="0"/>
              <w:right w:val="outset" w:color="auto" w:sz="6" w:space="0"/>
            </w:tcBorders>
            <w:vAlign w:val="center"/>
          </w:tcPr>
          <w:p>
            <w:pPr>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2022年-2025</w:t>
            </w:r>
            <w:r>
              <w:rPr>
                <w:rFonts w:hint="eastAsia" w:ascii="方正仿宋_GBK" w:hAnsi="方正仿宋_GBK" w:eastAsia="方正仿宋_GBK" w:cs="方正仿宋_GBK"/>
                <w:sz w:val="24"/>
                <w:szCs w:val="24"/>
              </w:rPr>
              <w:t>年内</w:t>
            </w:r>
            <w:r>
              <w:rPr>
                <w:rFonts w:hint="eastAsia" w:ascii="方正仿宋_GBK" w:hAnsi="方正仿宋_GBK" w:eastAsia="方正仿宋_GBK" w:cs="方正仿宋_GBK"/>
                <w:sz w:val="24"/>
                <w:szCs w:val="24"/>
                <w:lang w:val="en-US" w:eastAsia="zh-CN"/>
              </w:rPr>
              <w:t>图书</w:t>
            </w:r>
            <w:r>
              <w:rPr>
                <w:rFonts w:hint="eastAsia" w:ascii="方正仿宋_GBK" w:hAnsi="方正仿宋_GBK" w:eastAsia="方正仿宋_GBK" w:cs="方正仿宋_GBK"/>
                <w:sz w:val="24"/>
                <w:szCs w:val="24"/>
              </w:rPr>
              <w:t>管理系统相关客户案例（需提供合同或项目验收报告复印件），一个得</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最高得6分。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238" w:hRule="atLeast"/>
        </w:trPr>
        <w:tc>
          <w:tcPr>
            <w:tcW w:w="238" w:type="pct"/>
            <w:vMerge w:val="continue"/>
            <w:tcBorders>
              <w:left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467" w:type="pct"/>
            <w:vMerge w:val="continue"/>
            <w:tcBorders>
              <w:left w:val="single" w:color="auto" w:sz="4" w:space="0"/>
              <w:right w:val="single" w:color="auto" w:sz="4" w:space="0"/>
            </w:tcBorders>
            <w:vAlign w:val="center"/>
          </w:tcPr>
          <w:p>
            <w:pPr>
              <w:rPr>
                <w:rFonts w:ascii="方正仿宋_GBK" w:hAnsi="方正仿宋_GBK" w:eastAsia="方正仿宋_GBK" w:cs="方正仿宋_GBK"/>
                <w:sz w:val="24"/>
                <w:szCs w:val="24"/>
              </w:rPr>
            </w:pPr>
          </w:p>
        </w:tc>
        <w:tc>
          <w:tcPr>
            <w:tcW w:w="815" w:type="pct"/>
            <w:tcBorders>
              <w:top w:val="outset" w:color="auto" w:sz="6" w:space="0"/>
              <w:left w:val="single" w:color="auto" w:sz="4"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售后服务方案</w:t>
            </w:r>
          </w:p>
        </w:tc>
        <w:tc>
          <w:tcPr>
            <w:tcW w:w="579" w:type="pct"/>
            <w:tcBorders>
              <w:top w:val="outset" w:color="auto" w:sz="6" w:space="0"/>
              <w:left w:val="outset" w:color="auto" w:sz="6" w:space="0"/>
              <w:bottom w:val="outset" w:color="auto" w:sz="6" w:space="0"/>
              <w:right w:val="outset" w:color="auto" w:sz="6"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16</w:t>
            </w:r>
            <w:r>
              <w:rPr>
                <w:rFonts w:hint="eastAsia" w:ascii="方正仿宋_GBK" w:hAnsi="方正仿宋_GBK" w:eastAsia="方正仿宋_GBK" w:cs="方正仿宋_GBK"/>
                <w:sz w:val="24"/>
                <w:szCs w:val="24"/>
              </w:rPr>
              <w:t>分</w:t>
            </w:r>
          </w:p>
        </w:tc>
        <w:tc>
          <w:tcPr>
            <w:tcW w:w="2899" w:type="pct"/>
            <w:tcBorders>
              <w:top w:val="outset" w:color="auto" w:sz="6" w:space="0"/>
              <w:left w:val="outset" w:color="auto" w:sz="6" w:space="0"/>
              <w:bottom w:val="outset" w:color="auto" w:sz="6" w:space="0"/>
              <w:right w:val="outset" w:color="auto" w:sz="6" w:space="0"/>
            </w:tcBorders>
            <w:vAlign w:val="center"/>
          </w:tcPr>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投标人针对本项目提供完整的培训方案和售后服务方案，内容包含但不限于：①培训时间；②培训地点；③教员以及培训内容；④售后服务方案等。</w:t>
            </w:r>
          </w:p>
          <w:p>
            <w:pPr>
              <w:rPr>
                <w:rFonts w:hint="eastAsia" w:ascii="方正仿宋_GBK" w:hAnsi="Arial Unicode MS" w:eastAsia="方正仿宋_GBK" w:cs="宋体"/>
                <w:color w:val="auto"/>
                <w:kern w:val="2"/>
                <w:sz w:val="24"/>
                <w:szCs w:val="24"/>
                <w:highlight w:val="none"/>
                <w:lang w:val="en-US" w:eastAsia="zh-CN" w:bidi="ar-SA"/>
              </w:rPr>
            </w:pPr>
            <w:r>
              <w:rPr>
                <w:rFonts w:hint="eastAsia" w:ascii="方正仿宋_GBK" w:hAnsi="Arial Unicode MS" w:eastAsia="方正仿宋_GBK" w:cs="宋体"/>
                <w:color w:val="auto"/>
                <w:kern w:val="2"/>
                <w:sz w:val="24"/>
                <w:szCs w:val="24"/>
                <w:highlight w:val="none"/>
                <w:lang w:val="en-US" w:eastAsia="zh-CN" w:bidi="ar-SA"/>
              </w:rPr>
              <w:t>（1）方案内容不存在瑕疵得16分。</w:t>
            </w:r>
          </w:p>
          <w:p>
            <w:pPr>
              <w:rPr>
                <w:rFonts w:hint="eastAsia" w:ascii="方正仿宋_GBK" w:hAnsi="Arial Unicode MS" w:eastAsia="方正仿宋_GBK" w:cs="宋体"/>
                <w:color w:val="auto"/>
                <w:kern w:val="2"/>
                <w:sz w:val="24"/>
                <w:szCs w:val="24"/>
                <w:highlight w:val="none"/>
                <w:lang w:val="en-US" w:eastAsia="zh-CN" w:bidi="ar-SA"/>
              </w:rPr>
            </w:pPr>
            <w:r>
              <w:rPr>
                <w:rFonts w:hint="eastAsia" w:ascii="方正仿宋_GBK" w:hAnsi="Arial Unicode MS" w:eastAsia="方正仿宋_GBK" w:cs="宋体"/>
                <w:color w:val="auto"/>
                <w:kern w:val="2"/>
                <w:sz w:val="24"/>
                <w:szCs w:val="24"/>
                <w:highlight w:val="none"/>
                <w:lang w:val="en-US" w:eastAsia="zh-CN" w:bidi="ar-SA"/>
              </w:rPr>
              <w:t>（2）方案内容存在1处瑕疵得12分。</w:t>
            </w:r>
          </w:p>
          <w:p>
            <w:pPr>
              <w:rPr>
                <w:rFonts w:hint="eastAsia" w:ascii="方正仿宋_GBK" w:hAnsi="Arial Unicode MS" w:eastAsia="方正仿宋_GBK" w:cs="宋体"/>
                <w:color w:val="auto"/>
                <w:kern w:val="2"/>
                <w:sz w:val="24"/>
                <w:szCs w:val="24"/>
                <w:highlight w:val="none"/>
                <w:lang w:val="en-US" w:eastAsia="zh-CN" w:bidi="ar-SA"/>
              </w:rPr>
            </w:pPr>
            <w:r>
              <w:rPr>
                <w:rFonts w:hint="eastAsia" w:ascii="方正仿宋_GBK" w:hAnsi="Arial Unicode MS" w:eastAsia="方正仿宋_GBK" w:cs="宋体"/>
                <w:color w:val="auto"/>
                <w:kern w:val="2"/>
                <w:sz w:val="24"/>
                <w:szCs w:val="24"/>
                <w:highlight w:val="none"/>
                <w:lang w:val="en-US" w:eastAsia="zh-CN" w:bidi="ar-SA"/>
              </w:rPr>
              <w:t>（3）方案内容存在2处瑕疵得8分，</w:t>
            </w:r>
          </w:p>
          <w:p>
            <w:pPr>
              <w:rPr>
                <w:rFonts w:hint="eastAsia" w:ascii="方正仿宋_GBK" w:hAnsi="Arial Unicode MS" w:eastAsia="方正仿宋_GBK" w:cs="宋体"/>
                <w:color w:val="auto"/>
                <w:kern w:val="2"/>
                <w:sz w:val="24"/>
                <w:szCs w:val="24"/>
                <w:highlight w:val="none"/>
                <w:lang w:val="en-US" w:eastAsia="zh-CN" w:bidi="ar-SA"/>
              </w:rPr>
            </w:pPr>
            <w:r>
              <w:rPr>
                <w:rFonts w:hint="eastAsia" w:ascii="方正仿宋_GBK" w:hAnsi="Arial Unicode MS" w:eastAsia="方正仿宋_GBK" w:cs="宋体"/>
                <w:color w:val="auto"/>
                <w:kern w:val="2"/>
                <w:sz w:val="24"/>
                <w:szCs w:val="24"/>
                <w:highlight w:val="none"/>
                <w:lang w:val="en-US" w:eastAsia="zh-CN" w:bidi="ar-SA"/>
              </w:rPr>
              <w:t>（4）方案存在3处及以上瑕疵或未提供方案得0分。</w:t>
            </w:r>
          </w:p>
          <w:p>
            <w:pPr>
              <w:ind w:firstLine="480" w:firstLineChars="200"/>
              <w:rPr>
                <w:rFonts w:hint="eastAsia" w:ascii="方正仿宋_GBK" w:hAnsi="方正仿宋_GBK" w:eastAsia="方正仿宋_GBK" w:cs="方正仿宋_GBK"/>
                <w:sz w:val="24"/>
                <w:szCs w:val="24"/>
                <w:highlight w:val="yellow"/>
              </w:rPr>
            </w:pPr>
            <w:r>
              <w:rPr>
                <w:rFonts w:hint="eastAsia" w:ascii="方正仿宋_GBK" w:hAnsi="Arial Unicode MS" w:eastAsia="方正仿宋_GBK" w:cs="宋体"/>
                <w:color w:val="auto"/>
                <w:kern w:val="2"/>
                <w:sz w:val="24"/>
                <w:szCs w:val="24"/>
                <w:highlight w:val="none"/>
                <w:lang w:val="en-US" w:eastAsia="zh-CN" w:bidi="ar-SA"/>
              </w:rPr>
              <w:t>注：本项内容中所称的“瑕疵”：①方案表述不完整或缺少关键分析点或情况介绍说明；②方案及措施无科学合理性、无可</w:t>
            </w:r>
            <w:bookmarkStart w:id="181" w:name="_GoBack"/>
            <w:bookmarkEnd w:id="181"/>
            <w:r>
              <w:rPr>
                <w:rFonts w:hint="eastAsia" w:ascii="方正仿宋_GBK" w:hAnsi="Arial Unicode MS" w:eastAsia="方正仿宋_GBK" w:cs="宋体"/>
                <w:color w:val="auto"/>
                <w:kern w:val="2"/>
                <w:sz w:val="24"/>
                <w:szCs w:val="24"/>
                <w:highlight w:val="none"/>
                <w:lang w:val="en-US" w:eastAsia="zh-CN" w:bidi="ar-SA"/>
              </w:rPr>
              <w:t>行性或先进性；③方案表述前后矛盾、无连贯性、内容存在逻辑漏洞；④方案保障安排并不适用本项目特性或非专门针对本项目制定；⑤方案中提出的措施举措不利于本项目目标的实现，不适用于采购人单位现有情况；⑥现有技术条件下不可能实现采购目标；上述任意一种情形为1处瑕疵。</w:t>
            </w:r>
          </w:p>
          <w:p>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未提供售后服务方案的本项不得分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Change w:id="95" w:author="唐睿 [2]" w:date="2025-05-14T16:01:51Z">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blPrExChange>
        </w:tblPrEx>
        <w:trPr>
          <w:trHeight w:val="2253" w:hRule="atLeast"/>
          <w:trPrChange w:id="95" w:author="唐睿 [2]" w:date="2025-05-14T16:01:51Z">
            <w:trPr>
              <w:trHeight w:val="3238" w:hRule="atLeast"/>
            </w:trPr>
          </w:trPrChange>
        </w:trPr>
        <w:tc>
          <w:tcPr>
            <w:tcW w:w="238" w:type="pct"/>
            <w:vMerge w:val="continue"/>
            <w:tcBorders>
              <w:left w:val="single" w:color="auto" w:sz="4" w:space="0"/>
              <w:bottom w:val="single" w:color="auto" w:sz="4" w:space="0"/>
              <w:right w:val="single" w:color="auto" w:sz="4" w:space="0"/>
            </w:tcBorders>
            <w:vAlign w:val="center"/>
            <w:tcPrChange w:id="96" w:author="唐睿 [2]" w:date="2025-05-14T16:01:51Z">
              <w:tcPr>
                <w:tcW w:w="238" w:type="pct"/>
                <w:vMerge w:val="continue"/>
                <w:tcBorders>
                  <w:left w:val="single" w:color="auto" w:sz="4" w:space="0"/>
                  <w:bottom w:val="single" w:color="auto" w:sz="4" w:space="0"/>
                  <w:right w:val="single" w:color="auto" w:sz="4" w:space="0"/>
                </w:tcBorders>
                <w:vAlign w:val="center"/>
              </w:tcPr>
            </w:tcPrChange>
          </w:tcPr>
          <w:p>
            <w:pPr>
              <w:jc w:val="center"/>
              <w:rPr>
                <w:rFonts w:ascii="方正仿宋_GBK" w:hAnsi="方正仿宋_GBK" w:eastAsia="方正仿宋_GBK" w:cs="方正仿宋_GBK"/>
                <w:sz w:val="24"/>
                <w:szCs w:val="24"/>
              </w:rPr>
            </w:pPr>
          </w:p>
        </w:tc>
        <w:tc>
          <w:tcPr>
            <w:tcW w:w="467" w:type="pct"/>
            <w:vMerge w:val="continue"/>
            <w:tcBorders>
              <w:left w:val="single" w:color="auto" w:sz="4" w:space="0"/>
              <w:bottom w:val="single" w:color="auto" w:sz="4" w:space="0"/>
              <w:right w:val="single" w:color="auto" w:sz="4" w:space="0"/>
            </w:tcBorders>
            <w:vAlign w:val="center"/>
            <w:tcPrChange w:id="97" w:author="唐睿 [2]" w:date="2025-05-14T16:01:51Z">
              <w:tcPr>
                <w:tcW w:w="467" w:type="pct"/>
                <w:vMerge w:val="continue"/>
                <w:tcBorders>
                  <w:left w:val="single" w:color="auto" w:sz="4" w:space="0"/>
                  <w:bottom w:val="single" w:color="auto" w:sz="4" w:space="0"/>
                  <w:right w:val="single" w:color="auto" w:sz="4" w:space="0"/>
                </w:tcBorders>
                <w:vAlign w:val="center"/>
              </w:tcPr>
            </w:tcPrChange>
          </w:tcPr>
          <w:p>
            <w:pPr>
              <w:rPr>
                <w:rFonts w:ascii="方正仿宋_GBK" w:hAnsi="方正仿宋_GBK" w:eastAsia="方正仿宋_GBK" w:cs="方正仿宋_GBK"/>
                <w:sz w:val="24"/>
                <w:szCs w:val="24"/>
              </w:rPr>
            </w:pPr>
          </w:p>
        </w:tc>
        <w:tc>
          <w:tcPr>
            <w:tcW w:w="815" w:type="pct"/>
            <w:tcBorders>
              <w:top w:val="outset" w:color="auto" w:sz="6" w:space="0"/>
              <w:left w:val="single" w:color="auto" w:sz="4" w:space="0"/>
              <w:bottom w:val="outset" w:color="auto" w:sz="6" w:space="0"/>
              <w:right w:val="outset" w:color="auto" w:sz="6" w:space="0"/>
            </w:tcBorders>
            <w:vAlign w:val="center"/>
            <w:tcPrChange w:id="98" w:author="唐睿 [2]" w:date="2025-05-14T16:01:51Z">
              <w:tcPr>
                <w:tcW w:w="815" w:type="pct"/>
                <w:tcBorders>
                  <w:top w:val="outset" w:color="auto" w:sz="6" w:space="0"/>
                  <w:left w:val="single" w:color="auto" w:sz="4" w:space="0"/>
                  <w:bottom w:val="outset" w:color="auto" w:sz="6" w:space="0"/>
                  <w:right w:val="outset" w:color="auto" w:sz="6" w:space="0"/>
                </w:tcBorders>
                <w:vAlign w:val="center"/>
              </w:tcPr>
            </w:tcPrChange>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质保期承诺</w:t>
            </w:r>
          </w:p>
        </w:tc>
        <w:tc>
          <w:tcPr>
            <w:tcW w:w="579" w:type="pct"/>
            <w:tcBorders>
              <w:top w:val="outset" w:color="auto" w:sz="6" w:space="0"/>
              <w:left w:val="outset" w:color="auto" w:sz="6" w:space="0"/>
              <w:bottom w:val="outset" w:color="auto" w:sz="6" w:space="0"/>
              <w:right w:val="outset" w:color="auto" w:sz="6" w:space="0"/>
            </w:tcBorders>
            <w:vAlign w:val="center"/>
            <w:tcPrChange w:id="99" w:author="唐睿 [2]" w:date="2025-05-14T16:01:51Z">
              <w:tcPr>
                <w:tcW w:w="579" w:type="pct"/>
                <w:tcBorders>
                  <w:top w:val="outset" w:color="auto" w:sz="6" w:space="0"/>
                  <w:left w:val="outset" w:color="auto" w:sz="6" w:space="0"/>
                  <w:bottom w:val="outset" w:color="auto" w:sz="6" w:space="0"/>
                  <w:right w:val="outset" w:color="auto" w:sz="6" w:space="0"/>
                </w:tcBorders>
                <w:vAlign w:val="center"/>
              </w:tcPr>
            </w:tcPrChange>
          </w:tcPr>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2899" w:type="pct"/>
            <w:tcBorders>
              <w:top w:val="outset" w:color="auto" w:sz="6" w:space="0"/>
              <w:left w:val="outset" w:color="auto" w:sz="6" w:space="0"/>
              <w:bottom w:val="outset" w:color="auto" w:sz="6" w:space="0"/>
              <w:right w:val="outset" w:color="auto" w:sz="6" w:space="0"/>
            </w:tcBorders>
            <w:vAlign w:val="center"/>
            <w:tcPrChange w:id="100" w:author="唐睿 [2]" w:date="2025-05-14T16:01:51Z">
              <w:tcPr>
                <w:tcW w:w="2899" w:type="pct"/>
                <w:tcBorders>
                  <w:top w:val="outset" w:color="auto" w:sz="6" w:space="0"/>
                  <w:left w:val="outset" w:color="auto" w:sz="6" w:space="0"/>
                  <w:bottom w:val="outset" w:color="auto" w:sz="6" w:space="0"/>
                  <w:right w:val="outset" w:color="auto" w:sz="6" w:space="0"/>
                </w:tcBorders>
                <w:vAlign w:val="center"/>
              </w:tcPr>
            </w:tcPrChange>
          </w:tcPr>
          <w:p>
            <w:pPr>
              <w:autoSpaceDE w:val="0"/>
              <w:autoSpaceDN w:val="0"/>
              <w:adjustRightIn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bidi="ar-SA"/>
              </w:rPr>
              <w:t>原有</w:t>
            </w:r>
            <w:r>
              <w:rPr>
                <w:rFonts w:hint="eastAsia" w:ascii="方正仿宋_GBK" w:hAnsi="方正仿宋_GBK" w:eastAsia="方正仿宋_GBK" w:cs="方正仿宋_GBK"/>
                <w:b/>
                <w:bCs/>
                <w:color w:val="000000"/>
                <w:sz w:val="24"/>
                <w:szCs w:val="24"/>
                <w:lang w:val="en-US" w:eastAsia="zh-CN" w:bidi="ar-SA"/>
              </w:rPr>
              <w:t>三年</w:t>
            </w:r>
            <w:r>
              <w:rPr>
                <w:rFonts w:hint="eastAsia" w:ascii="方正仿宋_GBK" w:hAnsi="方正仿宋_GBK" w:eastAsia="方正仿宋_GBK" w:cs="方正仿宋_GBK"/>
                <w:color w:val="000000"/>
                <w:sz w:val="24"/>
                <w:szCs w:val="24"/>
                <w:lang w:val="en-US" w:eastAsia="zh-CN" w:bidi="ar-SA"/>
              </w:rPr>
              <w:t>质保期上，每增加一年加2分，最高加8分。</w:t>
            </w:r>
          </w:p>
        </w:tc>
      </w:tr>
    </w:tbl>
    <w:p>
      <w:pPr>
        <w:rPr>
          <w:rFonts w:ascii="方正仿宋_GBK" w:hAnsi="方正仿宋_GBK" w:eastAsia="方正仿宋_GBK" w:cs="方正仿宋_GBK"/>
          <w:szCs w:val="21"/>
        </w:rPr>
      </w:pPr>
    </w:p>
    <w:p>
      <w:pPr>
        <w:adjustRightInd w:val="0"/>
        <w:rPr>
          <w:rFonts w:ascii="方正仿宋_GBK" w:hAnsi="方正仿宋_GBK" w:eastAsia="方正仿宋_GBK" w:cs="方正仿宋_GBK"/>
          <w:sz w:val="22"/>
          <w:szCs w:val="21"/>
        </w:rPr>
      </w:pPr>
      <w:r>
        <w:rPr>
          <w:rFonts w:hint="eastAsia" w:ascii="方正仿宋_GBK" w:hAnsi="方正仿宋_GBK" w:eastAsia="方正仿宋_GBK" w:cs="方正仿宋_GBK"/>
          <w:sz w:val="22"/>
          <w:szCs w:val="21"/>
        </w:rPr>
        <w:t>备注：磋商文件要求提交的与评价指标体系相关的各类有效资料，参选人如未按要求提交的，该项评分为零分。</w:t>
      </w:r>
    </w:p>
    <w:p>
      <w:pPr>
        <w:keepNext/>
        <w:keepLines/>
        <w:widowControl w:val="0"/>
        <w:adjustRightInd w:val="0"/>
        <w:spacing w:before="260" w:after="260" w:line="520" w:lineRule="exact"/>
        <w:ind w:left="-284" w:firstLine="482" w:firstLineChars="200"/>
        <w:jc w:val="left"/>
        <w:textAlignment w:val="baseline"/>
        <w:outlineLvl w:val="1"/>
        <w:rPr>
          <w:rFonts w:hint="eastAsia" w:ascii="方正仿宋_GBK" w:hAnsi="Arial" w:eastAsia="方正仿宋_GBK" w:cs="Times New Roman"/>
          <w:b/>
          <w:bCs/>
          <w:color w:val="auto"/>
          <w:kern w:val="0"/>
          <w:sz w:val="24"/>
          <w:szCs w:val="24"/>
          <w:highlight w:val="none"/>
          <w:lang w:val="zh-CN" w:eastAsia="zh-CN" w:bidi="ar-SA"/>
        </w:rPr>
      </w:pPr>
      <w:r>
        <w:rPr>
          <w:rFonts w:hint="eastAsia" w:ascii="方正仿宋_GBK" w:hAnsi="Arial" w:eastAsia="方正仿宋_GBK" w:cs="Times New Roman"/>
          <w:b/>
          <w:bCs/>
          <w:color w:val="auto"/>
          <w:kern w:val="0"/>
          <w:sz w:val="24"/>
          <w:szCs w:val="24"/>
          <w:highlight w:val="none"/>
          <w:lang w:val="zh-CN" w:eastAsia="zh-CN" w:bidi="ar-SA"/>
        </w:rPr>
        <w:t>四、无效比选条款</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rPr>
        <w:t>或其比选申请文件出现下列情况之一者，应为无效比选：</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比选申请文件未按比选文件要求签署、盖章的；</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不具备比选文件中规定的资格要求的；</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报价超过比选文件中规定的预算金额或者最高限价的；</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比选申请文件含有</w:t>
      </w:r>
      <w:r>
        <w:rPr>
          <w:rFonts w:hint="eastAsia" w:ascii="方正仿宋_GBK" w:hAnsi="宋体" w:eastAsia="方正仿宋_GBK" w:cs="Times New Roman"/>
          <w:color w:val="auto"/>
          <w:sz w:val="24"/>
          <w:szCs w:val="24"/>
          <w:highlight w:val="none"/>
          <w:lang w:eastAsia="zh-CN"/>
        </w:rPr>
        <w:t>比选人</w:t>
      </w:r>
      <w:r>
        <w:rPr>
          <w:rFonts w:hint="eastAsia" w:ascii="方正仿宋_GBK" w:hAnsi="宋体" w:eastAsia="方正仿宋_GBK" w:cs="Times New Roman"/>
          <w:color w:val="auto"/>
          <w:sz w:val="24"/>
          <w:szCs w:val="24"/>
          <w:highlight w:val="none"/>
        </w:rPr>
        <w:t>不能接受的附加条件的；</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rPr>
        <w:t>串通比选的；</w:t>
      </w:r>
    </w:p>
    <w:p>
      <w:pPr>
        <w:numPr>
          <w:ilvl w:val="0"/>
          <w:numId w:val="31"/>
        </w:numPr>
        <w:snapToGrid w:val="0"/>
        <w:spacing w:line="520" w:lineRule="exact"/>
        <w:ind w:left="0" w:leftChars="0" w:firstLine="420" w:firstLineChars="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法律、法规和比选文件规定的其他无效情形。</w:t>
      </w:r>
    </w:p>
    <w:p>
      <w:pPr>
        <w:keepNext/>
        <w:keepLines/>
        <w:widowControl w:val="0"/>
        <w:adjustRightInd w:val="0"/>
        <w:spacing w:before="260" w:after="260" w:line="520" w:lineRule="exact"/>
        <w:ind w:left="-284" w:firstLine="482" w:firstLineChars="200"/>
        <w:jc w:val="left"/>
        <w:textAlignment w:val="baseline"/>
        <w:outlineLvl w:val="1"/>
        <w:rPr>
          <w:rFonts w:hint="eastAsia" w:ascii="方正仿宋_GBK" w:hAnsi="Arial" w:eastAsia="方正仿宋_GBK" w:cs="Times New Roman"/>
          <w:b/>
          <w:bCs/>
          <w:color w:val="auto"/>
          <w:kern w:val="0"/>
          <w:sz w:val="24"/>
          <w:szCs w:val="24"/>
          <w:highlight w:val="none"/>
          <w:lang w:val="zh-CN" w:eastAsia="zh-CN" w:bidi="ar-SA"/>
        </w:rPr>
      </w:pPr>
      <w:bookmarkStart w:id="75" w:name="_Toc6956"/>
      <w:bookmarkStart w:id="76" w:name="_Toc14355"/>
      <w:bookmarkStart w:id="77" w:name="_Toc25960"/>
      <w:bookmarkStart w:id="78" w:name="_Toc25549"/>
      <w:bookmarkStart w:id="79" w:name="_Toc30605"/>
      <w:bookmarkStart w:id="80" w:name="_Toc75793522"/>
      <w:bookmarkStart w:id="81" w:name="_Toc27133"/>
      <w:bookmarkStart w:id="82" w:name="_Toc23533"/>
      <w:bookmarkStart w:id="83" w:name="_Toc20005"/>
      <w:bookmarkStart w:id="84" w:name="_Toc6204"/>
      <w:bookmarkStart w:id="85" w:name="_Toc4715"/>
      <w:bookmarkStart w:id="86" w:name="_Toc6719"/>
      <w:bookmarkStart w:id="87" w:name="_Toc11293"/>
      <w:bookmarkStart w:id="88" w:name="_Toc4422"/>
      <w:bookmarkStart w:id="89" w:name="_Toc7802"/>
      <w:bookmarkStart w:id="90" w:name="_Toc21946"/>
      <w:r>
        <w:rPr>
          <w:rFonts w:hint="eastAsia" w:ascii="方正仿宋_GBK" w:hAnsi="Arial" w:eastAsia="方正仿宋_GBK" w:cs="Times New Roman"/>
          <w:b/>
          <w:bCs/>
          <w:color w:val="auto"/>
          <w:kern w:val="0"/>
          <w:sz w:val="24"/>
          <w:szCs w:val="24"/>
          <w:highlight w:val="none"/>
          <w:lang w:val="zh-CN" w:eastAsia="zh-CN" w:bidi="ar-SA"/>
        </w:rPr>
        <w:t>五、废标条款</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在比选采购中，出现下列情形之一的，应予废标：</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（一）符合专业条件的</w:t>
      </w:r>
      <w:r>
        <w:rPr>
          <w:rFonts w:hint="eastAsia" w:ascii="方正仿宋_GBK" w:hAnsi="宋体" w:eastAsia="方正仿宋_GBK" w:cs="Times New Roman"/>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rPr>
        <w:t>或者对比选文件作实质响应的</w:t>
      </w:r>
      <w:r>
        <w:rPr>
          <w:rFonts w:hint="eastAsia" w:ascii="方正仿宋_GBK" w:hAnsi="宋体" w:eastAsia="方正仿宋_GBK" w:cs="Times New Roman"/>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rPr>
        <w:t>不足三家的；</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（二）</w:t>
      </w:r>
      <w:r>
        <w:rPr>
          <w:rFonts w:hint="eastAsia" w:ascii="方正仿宋_GBK" w:hAnsi="宋体" w:eastAsia="方正仿宋_GBK" w:cs="Times New Roman"/>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rPr>
        <w:t>的报价均超过了采购预算，</w:t>
      </w:r>
      <w:r>
        <w:rPr>
          <w:rFonts w:hint="eastAsia" w:ascii="方正仿宋_GBK" w:hAnsi="宋体" w:eastAsia="方正仿宋_GBK" w:cs="Times New Roman"/>
          <w:color w:val="auto"/>
          <w:sz w:val="24"/>
          <w:szCs w:val="24"/>
          <w:highlight w:val="none"/>
          <w:lang w:eastAsia="zh-CN"/>
        </w:rPr>
        <w:t>比选人</w:t>
      </w:r>
      <w:r>
        <w:rPr>
          <w:rFonts w:hint="eastAsia" w:ascii="方正仿宋_GBK" w:hAnsi="宋体" w:eastAsia="方正仿宋_GBK" w:cs="Times New Roman"/>
          <w:color w:val="auto"/>
          <w:sz w:val="24"/>
          <w:szCs w:val="24"/>
          <w:highlight w:val="none"/>
        </w:rPr>
        <w:t>不能支付的；</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（三）出现影响采购公正的违法、违规行为的；</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（四）因重大变故，采购任务取消的。</w:t>
      </w:r>
    </w:p>
    <w:p>
      <w:pPr>
        <w:snapToGrid w:val="0"/>
        <w:spacing w:line="52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废标后，除采购任务取消情形外，应当重新组织采购。</w:t>
      </w:r>
    </w:p>
    <w:p>
      <w:pPr>
        <w:snapToGrid w:val="0"/>
        <w:ind w:firstLine="465"/>
        <w:rPr>
          <w:rFonts w:ascii="方正仿宋_GBK" w:hAnsi="方正仿宋_GBK" w:eastAsia="方正仿宋_GBK" w:cs="方正仿宋_GBK"/>
        </w:rPr>
      </w:pPr>
    </w:p>
    <w:p>
      <w:pPr>
        <w:keepNext/>
        <w:keepLines/>
        <w:widowControl w:val="0"/>
        <w:spacing w:before="260" w:after="0" w:line="360" w:lineRule="auto"/>
        <w:ind w:firstLine="0"/>
        <w:jc w:val="left"/>
        <w:outlineLvl w:val="2"/>
        <w:rPr>
          <w:rFonts w:ascii="方正仿宋_GBK" w:hAnsi="方正仿宋_GBK" w:eastAsia="方正仿宋_GBK" w:cs="方正仿宋_GBK"/>
          <w:b/>
          <w:bCs/>
          <w:kern w:val="0"/>
          <w:sz w:val="28"/>
          <w:szCs w:val="28"/>
          <w:lang w:val="zh-CN" w:eastAsia="zh-CN" w:bidi="ar-SA"/>
        </w:rPr>
      </w:pPr>
      <w:r>
        <w:rPr>
          <w:rFonts w:hint="eastAsia" w:ascii="方正仿宋_GBK" w:hAnsi="方正仿宋_GBK" w:eastAsia="方正仿宋_GBK" w:cs="方正仿宋_GBK"/>
          <w:b/>
          <w:bCs/>
          <w:kern w:val="0"/>
          <w:sz w:val="28"/>
          <w:szCs w:val="28"/>
          <w:lang w:val="zh-CN" w:eastAsia="zh-CN" w:bidi="ar-SA"/>
        </w:rPr>
        <w:t>五、结果公示</w:t>
      </w:r>
    </w:p>
    <w:p>
      <w:pPr>
        <w:spacing w:after="240" w:line="240" w:lineRule="exact"/>
        <w:ind w:firstLine="420"/>
        <w:rPr>
          <w:rFonts w:ascii="方正仿宋_GBK" w:hAnsi="方正仿宋_GBK" w:eastAsia="方正仿宋_GBK" w:cs="方正仿宋_GBK"/>
          <w:sz w:val="24"/>
        </w:rPr>
      </w:pPr>
      <w:r>
        <w:rPr>
          <w:rFonts w:hint="eastAsia" w:ascii="方正仿宋_GBK" w:hAnsi="方正仿宋_GBK" w:eastAsia="方正仿宋_GBK" w:cs="方正仿宋_GBK"/>
          <w:sz w:val="24"/>
        </w:rPr>
        <w:t>重庆两江新区人民医院官网上公示。</w:t>
      </w:r>
    </w:p>
    <w:p>
      <w:pPr>
        <w:keepNext/>
        <w:keepLines/>
        <w:widowControl w:val="0"/>
        <w:numPr>
          <w:ilvl w:val="1"/>
          <w:numId w:val="0"/>
        </w:numPr>
        <w:tabs>
          <w:tab w:val="left" w:pos="576"/>
        </w:tabs>
        <w:adjustRightInd w:val="0"/>
        <w:spacing w:before="120" w:after="120" w:line="240" w:lineRule="auto"/>
        <w:ind w:left="-284" w:firstLine="284"/>
        <w:jc w:val="left"/>
        <w:textAlignment w:val="baseline"/>
        <w:outlineLvl w:val="1"/>
        <w:rPr>
          <w:rFonts w:ascii="方正仿宋_GBK" w:hAnsi="方正仿宋_GBK" w:eastAsia="方正仿宋_GBK" w:cs="方正仿宋_GBK"/>
          <w:b/>
          <w:bCs/>
          <w:kern w:val="0"/>
          <w:sz w:val="28"/>
          <w:szCs w:val="21"/>
          <w:lang w:val="zh-CN" w:eastAsia="zh-CN" w:bidi="ar-SA"/>
        </w:rPr>
      </w:pPr>
      <w:r>
        <w:rPr>
          <w:rFonts w:hint="eastAsia" w:ascii="方正仿宋_GBK" w:hAnsi="方正仿宋_GBK" w:eastAsia="方正仿宋_GBK" w:cs="方正仿宋_GBK"/>
          <w:b/>
          <w:bCs/>
          <w:kern w:val="0"/>
          <w:sz w:val="28"/>
          <w:szCs w:val="21"/>
          <w:lang w:val="zh-CN" w:eastAsia="zh-CN" w:bidi="ar-SA"/>
        </w:rPr>
        <w:t>六、质疑和投诉</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（一）质疑内容、时限</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1、供应商对成交结果有异议的，应当在成交预公示发布之日起七个工作日内以书面形式向采购人（采购代理机构）提出质疑，并附相关证明材料。</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2、供应商对采购文件中供应商资格条件、技术质量和商务要求、评审标准及评审细则有异议的，应向采购人提出质疑 。</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（二）质疑答复</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采购人将按照《重庆市政府采购供应商质疑投诉处理暂行规定》的相关规定对质疑内容作出答复和处理。</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（三）投诉</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1、供应商对采购人的答复不满意或者采购人未在规定时间内答复的，可在答复期满后十五个工作日内按有关规定，向同级财政部门投诉。</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2、在提出投诉时，应附送相关证明材料。投诉书及证明材料为外文的，应同时提供其中文译本；中文与外文意思不一致的，以中文为准。</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3、在确定受理投诉后，财政部门自受理投诉之日起三十个工作日内对投诉事项做出处理决定，并将投诉处理决定书送达投诉人、被投诉人和其他与投诉处理决定有利害关系的政府采购相关当事人，同时在相关渠道进行公告投诉处理决定书。</w:t>
      </w:r>
    </w:p>
    <w:p>
      <w:pPr>
        <w:spacing w:line="240" w:lineRule="exact"/>
        <w:rPr>
          <w:rFonts w:ascii="方正仿宋_GBK" w:hAnsi="方正仿宋_GBK" w:eastAsia="方正仿宋_GBK" w:cs="方正仿宋_GBK"/>
          <w:szCs w:val="21"/>
        </w:rPr>
      </w:pPr>
    </w:p>
    <w:p>
      <w:pPr>
        <w:rPr>
          <w:lang w:val="en-US"/>
        </w:rPr>
        <w:sectPr>
          <w:footerReference r:id="rId9" w:type="default"/>
          <w:footerReference r:id="rId10" w:type="even"/>
          <w:pgSz w:w="11907" w:h="16840"/>
          <w:pgMar w:top="1134" w:right="1191" w:bottom="1134" w:left="1304" w:header="879" w:footer="850" w:gutter="0"/>
          <w:pgNumType w:fmt="decimal"/>
          <w:cols w:space="720" w:num="1"/>
          <w:docGrid w:linePitch="312" w:charSpace="0"/>
        </w:sectPr>
      </w:pPr>
    </w:p>
    <w:bookmarkEnd w:id="35"/>
    <w:bookmarkEnd w:id="57"/>
    <w:bookmarkEnd w:id="58"/>
    <w:p>
      <w:pPr>
        <w:pStyle w:val="2"/>
        <w:numPr>
          <w:ilvl w:val="0"/>
          <w:numId w:val="32"/>
        </w:numPr>
        <w:spacing w:line="440" w:lineRule="exact"/>
        <w:jc w:val="center"/>
        <w:rPr>
          <w:rFonts w:ascii="方正仿宋_GBK" w:hAnsi="方正仿宋_GBK" w:eastAsia="方正仿宋_GBK" w:cs="方正仿宋_GBK"/>
          <w:kern w:val="0"/>
          <w:sz w:val="32"/>
        </w:rPr>
      </w:pPr>
      <w:bookmarkStart w:id="91" w:name="_Toc20621"/>
      <w:bookmarkStart w:id="92" w:name="_Toc498617651"/>
      <w:bookmarkStart w:id="93" w:name="_Toc533774717"/>
      <w:bookmarkStart w:id="94" w:name="_Toc448331657"/>
      <w:bookmarkStart w:id="95" w:name="_Toc46392823"/>
      <w:r>
        <w:rPr>
          <w:rFonts w:hint="eastAsia" w:ascii="方正仿宋_GBK" w:hAnsi="方正仿宋_GBK" w:eastAsia="方正仿宋_GBK" w:cs="方正仿宋_GBK"/>
          <w:kern w:val="0"/>
          <w:sz w:val="32"/>
        </w:rPr>
        <w:t>保密协议</w:t>
      </w:r>
      <w:bookmarkEnd w:id="91"/>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采购人和中标方需签署数据保密协议，严格按照《网络安全法》、《数据安全法》使用客户信息，未经采购人许可，不得直接或间接地透露客户信息。对客户信息保密，并采取所有必要的预防措施，防止未经授权使用及透露，如果出现信息泄露事件，按照相关法律进行追责处理。</w:t>
      </w:r>
    </w:p>
    <w:p>
      <w:pPr>
        <w:pStyle w:val="188"/>
        <w:numPr>
          <w:ilvl w:val="0"/>
          <w:numId w:val="33"/>
        </w:numPr>
        <w:tabs>
          <w:tab w:val="left" w:pos="576"/>
        </w:tabs>
        <w:spacing w:before="120" w:after="120"/>
        <w:rPr>
          <w:rFonts w:ascii="方正仿宋_GBK" w:hAnsi="方正仿宋_GBK" w:eastAsia="方正仿宋_GBK" w:cs="方正仿宋_GBK"/>
          <w:b/>
          <w:szCs w:val="21"/>
        </w:rPr>
      </w:pPr>
      <w:bookmarkStart w:id="96" w:name="_Toc25"/>
      <w:r>
        <w:rPr>
          <w:rFonts w:hint="eastAsia" w:ascii="方正仿宋_GBK" w:hAnsi="方正仿宋_GBK" w:eastAsia="方正仿宋_GBK" w:cs="方正仿宋_GBK"/>
          <w:b/>
          <w:szCs w:val="21"/>
        </w:rPr>
        <w:t>保密的内容和范围</w:t>
      </w:r>
      <w:bookmarkEnd w:id="96"/>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（1）涉及采购方具体的信息，包括采购方使用保存在中标方服务器上的数据。</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（2）凡以直接、间接、口头或书面等形式提供涉及保密内容的行为均属泄密。</w:t>
      </w:r>
    </w:p>
    <w:p>
      <w:pPr>
        <w:pStyle w:val="188"/>
        <w:numPr>
          <w:ilvl w:val="0"/>
          <w:numId w:val="33"/>
        </w:numPr>
        <w:tabs>
          <w:tab w:val="left" w:pos="576"/>
        </w:tabs>
        <w:spacing w:before="120" w:after="120"/>
        <w:rPr>
          <w:rFonts w:ascii="方正仿宋_GBK" w:hAnsi="方正仿宋_GBK" w:eastAsia="方正仿宋_GBK" w:cs="方正仿宋_GBK"/>
          <w:b/>
          <w:szCs w:val="21"/>
        </w:rPr>
      </w:pPr>
      <w:bookmarkStart w:id="97" w:name="_Toc1325"/>
      <w:r>
        <w:rPr>
          <w:rFonts w:hint="eastAsia" w:ascii="方正仿宋_GBK" w:hAnsi="方正仿宋_GBK" w:eastAsia="方正仿宋_GBK" w:cs="方正仿宋_GBK"/>
          <w:b/>
          <w:szCs w:val="21"/>
        </w:rPr>
        <w:t>双方的权利与义务</w:t>
      </w:r>
      <w:bookmarkEnd w:id="97"/>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（1）中标方应自觉维护采购方的利益，严格遵守本委托方的保密规定。</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（2）中标方不得向任何单位和个人泄露所掌握的商业秘密事项；</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（3）中标方不得利用所掌握的商业秘密牟取私利；</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4）中标方了解并承认，通过系统甲方会将有具有商业价值的就诊信息（保密信息）保存于云端服务器上，并且由于技术服务等原因，中标方有可能在某些情况下访问这些数据。中标方承认，如果这些数据未经许可披露给他人，有可能使甲方蒙受损失。</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（5）中标方同意并承诺，对所有保密信息予以严格保密，在未得到甲方事先许可的情况下不披露给任何其他人士或机构。</w:t>
      </w:r>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6）中标方同意并承诺，无论任何原因，服务终止后，中标方不可恢复地删除服务器上的任何保密信息，并不留存任何副本。同时，中标方保证退回甲方保存在中标方服务器上的任何含有保密信息的文件或资料（如有）。</w:t>
      </w:r>
    </w:p>
    <w:p>
      <w:pPr>
        <w:pStyle w:val="188"/>
        <w:numPr>
          <w:ilvl w:val="0"/>
          <w:numId w:val="33"/>
        </w:numPr>
        <w:tabs>
          <w:tab w:val="left" w:pos="576"/>
        </w:tabs>
        <w:spacing w:before="120" w:after="120"/>
        <w:rPr>
          <w:rFonts w:ascii="方正仿宋_GBK" w:hAnsi="方正仿宋_GBK" w:eastAsia="方正仿宋_GBK" w:cs="方正仿宋_GBK"/>
          <w:b/>
          <w:szCs w:val="21"/>
          <w:lang w:val="en-US"/>
        </w:rPr>
      </w:pPr>
      <w:bookmarkStart w:id="98" w:name="_Toc30264"/>
      <w:r>
        <w:rPr>
          <w:rFonts w:hint="eastAsia" w:ascii="方正仿宋_GBK" w:hAnsi="方正仿宋_GBK" w:eastAsia="方正仿宋_GBK" w:cs="方正仿宋_GBK"/>
          <w:b/>
          <w:szCs w:val="21"/>
          <w:lang w:val="en-US"/>
        </w:rPr>
        <w:t>保密协议的签署</w:t>
      </w:r>
      <w:bookmarkEnd w:id="98"/>
    </w:p>
    <w:p>
      <w:pPr>
        <w:snapToGrid w:val="0"/>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双方应仔细审查协议内容，确保理解并同意其中的各项条款。如有需要，双方可以就协议内容进行协商和修改，直至达成一致意见。在确认保密协议内容无误后，双方将安排正式签署仪式。</w:t>
      </w:r>
    </w:p>
    <w:p>
      <w:pPr>
        <w:pStyle w:val="188"/>
        <w:numPr>
          <w:ilvl w:val="255"/>
          <w:numId w:val="0"/>
        </w:numPr>
        <w:tabs>
          <w:tab w:val="left" w:pos="576"/>
        </w:tabs>
        <w:spacing w:before="120" w:after="120"/>
        <w:ind w:left="420"/>
        <w:rPr>
          <w:rFonts w:ascii="方正仿宋_GBK" w:hAnsi="方正仿宋_GBK" w:eastAsia="方正仿宋_GBK" w:cs="方正仿宋_GBK"/>
          <w:b/>
          <w:szCs w:val="21"/>
          <w:lang w:val="en-US"/>
        </w:rPr>
      </w:pPr>
    </w:p>
    <w:p>
      <w:pPr>
        <w:rPr>
          <w:ins w:id="101" w:author="唐睿" w:date="2024-04-25T09:46:00Z"/>
          <w:rFonts w:ascii="方正仿宋_GBK" w:hAnsi="方正仿宋_GBK" w:eastAsia="方正仿宋_GBK" w:cs="方正仿宋_GBK"/>
          <w:kern w:val="0"/>
          <w:sz w:val="32"/>
        </w:rPr>
      </w:pPr>
      <w:ins w:id="102" w:author="唐睿" w:date="2024-04-25T09:46:00Z">
        <w:r>
          <w:rPr>
            <w:rFonts w:hint="eastAsia" w:ascii="方正仿宋_GBK" w:hAnsi="方正仿宋_GBK" w:eastAsia="方正仿宋_GBK" w:cs="方正仿宋_GBK"/>
            <w:kern w:val="0"/>
            <w:sz w:val="32"/>
          </w:rPr>
          <w:br w:type="page"/>
        </w:r>
      </w:ins>
    </w:p>
    <w:p>
      <w:pPr>
        <w:pStyle w:val="2"/>
        <w:spacing w:line="440" w:lineRule="exact"/>
        <w:jc w:val="center"/>
        <w:rPr>
          <w:rFonts w:ascii="方正仿宋_GBK" w:hAnsi="方正仿宋_GBK" w:eastAsia="方正仿宋_GBK" w:cs="方正仿宋_GBK"/>
          <w:kern w:val="0"/>
          <w:sz w:val="32"/>
        </w:rPr>
      </w:pPr>
      <w:bookmarkStart w:id="99" w:name="_Toc12272"/>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rPr>
        <w:t>七</w:t>
      </w:r>
      <w:r>
        <w:rPr>
          <w:rFonts w:hint="eastAsia" w:ascii="方正仿宋_GBK" w:hAnsi="方正仿宋_GBK" w:eastAsia="方正仿宋_GBK" w:cs="方正仿宋_GBK"/>
          <w:kern w:val="0"/>
          <w:sz w:val="32"/>
        </w:rPr>
        <w:t xml:space="preserve">章  </w:t>
      </w:r>
      <w:bookmarkEnd w:id="92"/>
      <w:bookmarkEnd w:id="93"/>
      <w:bookmarkEnd w:id="94"/>
      <w:r>
        <w:rPr>
          <w:rFonts w:hint="eastAsia" w:ascii="方正仿宋_GBK" w:hAnsi="方正仿宋_GBK" w:eastAsia="方正仿宋_GBK" w:cs="方正仿宋_GBK"/>
          <w:kern w:val="0"/>
          <w:sz w:val="32"/>
        </w:rPr>
        <w:t>参选文件格式</w:t>
      </w:r>
      <w:bookmarkEnd w:id="95"/>
      <w:bookmarkEnd w:id="99"/>
    </w:p>
    <w:p>
      <w:pPr>
        <w:rPr>
          <w:sz w:val="28"/>
          <w:szCs w:val="28"/>
        </w:rPr>
      </w:pPr>
    </w:p>
    <w:p>
      <w:pPr>
        <w:rPr>
          <w:sz w:val="28"/>
          <w:szCs w:val="28"/>
        </w:rPr>
      </w:pPr>
    </w:p>
    <w:p>
      <w:pPr>
        <w:rPr>
          <w:sz w:val="28"/>
          <w:szCs w:val="28"/>
        </w:rPr>
      </w:pPr>
    </w:p>
    <w:p>
      <w:pPr>
        <w:jc w:val="center"/>
        <w:rPr>
          <w:sz w:val="28"/>
          <w:szCs w:val="28"/>
        </w:rPr>
      </w:pPr>
      <w:r>
        <w:rPr>
          <w:rFonts w:hint="eastAsia"/>
          <w:sz w:val="28"/>
          <w:szCs w:val="28"/>
        </w:rPr>
        <w:t>重庆两江新区人民医院</w:t>
      </w:r>
    </w:p>
    <w:p>
      <w:pPr>
        <w:jc w:val="center"/>
        <w:rPr>
          <w:sz w:val="28"/>
          <w:szCs w:val="28"/>
        </w:rPr>
      </w:pPr>
      <w:r>
        <w:rPr>
          <w:rFonts w:hint="eastAsia"/>
          <w:sz w:val="28"/>
          <w:szCs w:val="28"/>
          <w:lang w:eastAsia="zh-CN"/>
        </w:rPr>
        <w:t>医院图书馆建设配套系统</w:t>
      </w:r>
      <w:r>
        <w:rPr>
          <w:rFonts w:hint="eastAsia"/>
          <w:sz w:val="28"/>
          <w:szCs w:val="28"/>
        </w:rPr>
        <w:t>采购项目</w:t>
      </w:r>
    </w:p>
    <w:p>
      <w:pPr>
        <w:jc w:val="center"/>
        <w:rPr>
          <w:sz w:val="28"/>
          <w:szCs w:val="28"/>
        </w:rPr>
      </w:pPr>
      <w:r>
        <w:rPr>
          <w:rFonts w:hint="eastAsia"/>
          <w:sz w:val="28"/>
          <w:szCs w:val="28"/>
        </w:rPr>
        <w:t>参选文件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bookmarkStart w:id="100" w:name="_Toc20286_WPSOffice_Level2"/>
      <w:r>
        <w:rPr>
          <w:rFonts w:hint="eastAsia"/>
          <w:sz w:val="28"/>
          <w:szCs w:val="28"/>
        </w:rPr>
        <w:t>参选人：                    （盖单位公章）</w:t>
      </w:r>
      <w:bookmarkEnd w:id="100"/>
    </w:p>
    <w:p>
      <w:pPr>
        <w:rPr>
          <w:sz w:val="28"/>
          <w:szCs w:val="28"/>
        </w:rPr>
      </w:pPr>
      <w:bookmarkStart w:id="101" w:name="_Toc10290_WPSOffice_Level2"/>
      <w:r>
        <w:rPr>
          <w:rFonts w:hint="eastAsia"/>
          <w:sz w:val="28"/>
          <w:szCs w:val="28"/>
        </w:rPr>
        <w:t>法定代表人/负责人或其委托代理人：     （签字）</w:t>
      </w:r>
      <w:bookmarkEnd w:id="101"/>
    </w:p>
    <w:p>
      <w:pPr>
        <w:rPr>
          <w:sz w:val="28"/>
          <w:szCs w:val="28"/>
        </w:rPr>
      </w:pPr>
      <w:r>
        <w:rPr>
          <w:rFonts w:hint="eastAsia"/>
          <w:sz w:val="28"/>
          <w:szCs w:val="28"/>
        </w:rPr>
        <w:t xml:space="preserve">     </w:t>
      </w:r>
      <w:bookmarkStart w:id="102" w:name="_Toc511_WPSOffice_Level2"/>
      <w:r>
        <w:rPr>
          <w:rFonts w:hint="eastAsia"/>
          <w:sz w:val="28"/>
          <w:szCs w:val="28"/>
        </w:rPr>
        <w:t>年   月   日</w:t>
      </w:r>
      <w:bookmarkEnd w:id="102"/>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txbxContent>
                </v:textbox>
              </v:rect>
            </w:pict>
          </mc:Fallback>
        </mc:AlternateContent>
      </w:r>
    </w:p>
    <w:p>
      <w:pPr>
        <w:rPr>
          <w:rFonts w:ascii="宋体" w:hAnsi="宋体"/>
          <w:bCs/>
          <w:kern w:val="0"/>
          <w:sz w:val="28"/>
          <w:szCs w:val="28"/>
          <w:lang w:val="zh-CN"/>
        </w:rPr>
      </w:pPr>
      <w:bookmarkStart w:id="103" w:name="_Toc533774705"/>
      <w:r>
        <w:rPr>
          <w:sz w:val="28"/>
          <w:szCs w:val="28"/>
        </w:rPr>
        <w:br w:type="page"/>
      </w:r>
    </w:p>
    <w:p>
      <w:pPr>
        <w:pStyle w:val="188"/>
        <w:numPr>
          <w:ilvl w:val="1"/>
          <w:numId w:val="0"/>
        </w:numPr>
        <w:tabs>
          <w:tab w:val="left" w:pos="576"/>
        </w:tabs>
        <w:rPr>
          <w:rFonts w:ascii="宋体" w:hAnsi="宋体"/>
        </w:rPr>
      </w:pPr>
      <w:bookmarkStart w:id="104" w:name="_Toc30326259"/>
      <w:bookmarkStart w:id="105" w:name="_Toc27838984"/>
      <w:bookmarkStart w:id="106" w:name="_Toc29485"/>
      <w:bookmarkStart w:id="107" w:name="_Toc46392824"/>
      <w:r>
        <w:rPr>
          <w:rFonts w:hint="eastAsia" w:ascii="宋体" w:hAnsi="宋体"/>
        </w:rPr>
        <w:t>一、  参选函</w:t>
      </w:r>
      <w:bookmarkEnd w:id="103"/>
      <w:bookmarkEnd w:id="104"/>
      <w:bookmarkEnd w:id="105"/>
      <w:bookmarkEnd w:id="106"/>
      <w:bookmarkEnd w:id="107"/>
    </w:p>
    <w:p>
      <w:pPr>
        <w:jc w:val="center"/>
        <w:rPr>
          <w:rFonts w:ascii="宋体" w:hAnsi="宋体"/>
          <w:b/>
          <w:bCs/>
          <w:spacing w:val="-2"/>
          <w:sz w:val="24"/>
        </w:rPr>
      </w:pPr>
      <w:bookmarkStart w:id="108" w:name="_Toc227057971"/>
      <w:bookmarkStart w:id="109" w:name="_Toc226969365"/>
      <w:bookmarkStart w:id="110" w:name="_Toc107822565"/>
      <w:bookmarkStart w:id="111" w:name="_Toc488655914"/>
      <w:bookmarkStart w:id="112" w:name="_Toc488655908"/>
      <w:bookmarkStart w:id="113" w:name="_Toc226969361"/>
      <w:bookmarkStart w:id="114" w:name="_Toc227057967"/>
      <w:bookmarkStart w:id="115" w:name="_Toc107822559"/>
      <w:r>
        <w:rPr>
          <w:rFonts w:hint="eastAsia" w:ascii="宋体" w:hAnsi="宋体"/>
          <w:b/>
          <w:bCs/>
          <w:spacing w:val="-2"/>
          <w:sz w:val="24"/>
        </w:rPr>
        <w:t>参选函</w:t>
      </w:r>
    </w:p>
    <w:p>
      <w:pPr>
        <w:spacing w:line="560" w:lineRule="exact"/>
        <w:rPr>
          <w:rFonts w:ascii="宋体" w:hAnsi="宋体"/>
          <w:szCs w:val="21"/>
        </w:rPr>
      </w:pPr>
      <w:r>
        <w:rPr>
          <w:rFonts w:hint="eastAsia" w:ascii="宋体" w:hAnsi="宋体"/>
          <w:szCs w:val="21"/>
        </w:rPr>
        <w:t>致：重庆两江新区人民医院</w:t>
      </w:r>
    </w:p>
    <w:p>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pPr>
        <w:numPr>
          <w:ilvl w:val="0"/>
          <w:numId w:val="34"/>
        </w:numPr>
        <w:spacing w:line="560" w:lineRule="exact"/>
        <w:ind w:left="851"/>
        <w:rPr>
          <w:rFonts w:ascii="宋体" w:hAnsi="宋体"/>
          <w:szCs w:val="21"/>
        </w:rPr>
      </w:pPr>
      <w:r>
        <w:rPr>
          <w:rFonts w:hint="eastAsia" w:ascii="宋体" w:hAnsi="宋体"/>
          <w:szCs w:val="21"/>
        </w:rPr>
        <w:t xml:space="preserve">参选报价表 </w:t>
      </w:r>
    </w:p>
    <w:p>
      <w:pPr>
        <w:numPr>
          <w:ilvl w:val="0"/>
          <w:numId w:val="34"/>
        </w:numPr>
        <w:spacing w:line="560" w:lineRule="exact"/>
        <w:ind w:left="851"/>
        <w:rPr>
          <w:rFonts w:ascii="宋体" w:hAnsi="宋体"/>
          <w:szCs w:val="21"/>
        </w:rPr>
      </w:pPr>
      <w:r>
        <w:rPr>
          <w:rFonts w:hint="eastAsia" w:ascii="宋体" w:hAnsi="宋体"/>
          <w:szCs w:val="21"/>
        </w:rPr>
        <w:t>商务技术参选文件</w:t>
      </w:r>
    </w:p>
    <w:p>
      <w:pPr>
        <w:spacing w:line="560" w:lineRule="exact"/>
        <w:rPr>
          <w:rFonts w:ascii="宋体" w:hAnsi="宋体"/>
          <w:szCs w:val="21"/>
        </w:rPr>
      </w:pPr>
      <w:r>
        <w:rPr>
          <w:rFonts w:hint="eastAsia" w:ascii="宋体" w:hAnsi="宋体"/>
          <w:szCs w:val="21"/>
        </w:rPr>
        <w:t xml:space="preserve">    据此，参选人同意如下内容：</w:t>
      </w:r>
    </w:p>
    <w:p>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pPr>
        <w:spacing w:line="560" w:lineRule="exact"/>
        <w:ind w:firstLine="420" w:firstLineChars="200"/>
        <w:rPr>
          <w:rFonts w:ascii="宋体" w:hAnsi="宋体"/>
          <w:szCs w:val="21"/>
        </w:rPr>
      </w:pPr>
      <w:r>
        <w:rPr>
          <w:rFonts w:hint="eastAsia" w:ascii="宋体" w:hAnsi="宋体"/>
          <w:szCs w:val="21"/>
        </w:rPr>
        <w:t>4．遵从本参选有效期为【90】天。</w:t>
      </w:r>
    </w:p>
    <w:p>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3780" w:firstLineChars="1800"/>
        <w:rPr>
          <w:rFonts w:ascii="宋体" w:hAnsi="宋体"/>
          <w:szCs w:val="21"/>
        </w:rPr>
      </w:pPr>
    </w:p>
    <w:p>
      <w:pPr>
        <w:wordWrap w:val="0"/>
        <w:spacing w:line="560" w:lineRule="exact"/>
        <w:jc w:val="right"/>
        <w:rPr>
          <w:rFonts w:ascii="宋体" w:hAnsi="宋体"/>
          <w:szCs w:val="21"/>
        </w:rPr>
      </w:pPr>
      <w:r>
        <w:rPr>
          <w:rFonts w:hint="eastAsia" w:ascii="宋体" w:hAnsi="宋体"/>
          <w:szCs w:val="21"/>
        </w:rPr>
        <w:t>参选人：（盖章）</w:t>
      </w:r>
    </w:p>
    <w:p>
      <w:pPr>
        <w:wordWrap w:val="0"/>
        <w:spacing w:line="560" w:lineRule="exact"/>
        <w:jc w:val="right"/>
        <w:rPr>
          <w:rFonts w:ascii="宋体" w:hAnsi="宋体"/>
          <w:bCs/>
          <w:szCs w:val="21"/>
        </w:rPr>
      </w:pPr>
      <w:r>
        <w:rPr>
          <w:rFonts w:hint="eastAsia" w:ascii="宋体" w:hAnsi="宋体"/>
          <w:bCs/>
          <w:szCs w:val="21"/>
        </w:rPr>
        <w:t>参选人法定代表人或委托代理人：（签字）</w:t>
      </w:r>
    </w:p>
    <w:p>
      <w:pPr>
        <w:wordWrap w:val="0"/>
        <w:spacing w:line="560" w:lineRule="exact"/>
        <w:jc w:val="right"/>
        <w:rPr>
          <w:rFonts w:ascii="宋体" w:hAnsi="宋体"/>
          <w:szCs w:val="21"/>
        </w:rPr>
      </w:pPr>
      <w:r>
        <w:rPr>
          <w:rFonts w:hint="eastAsia" w:ascii="宋体" w:hAnsi="宋体"/>
          <w:szCs w:val="21"/>
        </w:rPr>
        <w:t>日期：     年    月    日</w:t>
      </w:r>
    </w:p>
    <w:p>
      <w:pPr>
        <w:jc w:val="right"/>
        <w:rPr>
          <w:rFonts w:ascii="宋体" w:hAnsi="宋体"/>
          <w:szCs w:val="21"/>
        </w:rPr>
      </w:pPr>
    </w:p>
    <w:p>
      <w:pPr>
        <w:widowControl/>
        <w:jc w:val="left"/>
        <w:rPr>
          <w:rFonts w:ascii="宋体" w:hAnsi="宋体"/>
        </w:rPr>
      </w:pPr>
      <w:bookmarkStart w:id="116" w:name="_Toc491781615"/>
      <w:bookmarkStart w:id="117" w:name="_Toc533774706"/>
      <w:bookmarkStart w:id="118" w:name="_Toc448331636"/>
      <w:bookmarkStart w:id="119" w:name="_Toc464809794"/>
      <w:bookmarkStart w:id="120" w:name="_Toc498617641"/>
    </w:p>
    <w:p>
      <w:pPr>
        <w:pStyle w:val="59"/>
        <w:rPr>
          <w:lang w:val="en-US"/>
        </w:rPr>
      </w:pPr>
    </w:p>
    <w:p>
      <w:pPr>
        <w:pStyle w:val="188"/>
        <w:numPr>
          <w:ilvl w:val="1"/>
          <w:numId w:val="0"/>
        </w:numPr>
        <w:tabs>
          <w:tab w:val="left" w:pos="576"/>
        </w:tabs>
        <w:rPr>
          <w:rFonts w:ascii="宋体" w:hAnsi="宋体"/>
        </w:rPr>
      </w:pPr>
      <w:bookmarkStart w:id="121" w:name="_Toc21366"/>
      <w:bookmarkStart w:id="122" w:name="_Toc27838985"/>
      <w:bookmarkStart w:id="123" w:name="_Toc46392825"/>
      <w:bookmarkStart w:id="124" w:name="_Toc30326260"/>
      <w:r>
        <w:rPr>
          <w:rFonts w:hint="eastAsia" w:ascii="宋体" w:hAnsi="宋体"/>
        </w:rPr>
        <w:t>二、  参选报价表</w:t>
      </w:r>
      <w:bookmarkEnd w:id="116"/>
      <w:bookmarkEnd w:id="117"/>
      <w:bookmarkEnd w:id="118"/>
      <w:bookmarkEnd w:id="119"/>
      <w:bookmarkEnd w:id="120"/>
      <w:bookmarkEnd w:id="121"/>
      <w:bookmarkEnd w:id="122"/>
      <w:bookmarkEnd w:id="123"/>
      <w:bookmarkEnd w:id="124"/>
    </w:p>
    <w:p>
      <w:pPr>
        <w:pStyle w:val="188"/>
        <w:ind w:firstLine="484" w:firstLineChars="202"/>
        <w:rPr>
          <w:rFonts w:ascii="宋体" w:hAnsi="宋体"/>
          <w:sz w:val="24"/>
        </w:rPr>
      </w:pPr>
      <w:bookmarkStart w:id="125" w:name="_Toc46392826"/>
      <w:bookmarkStart w:id="126" w:name="_Toc30326261"/>
      <w:bookmarkStart w:id="127" w:name="_Toc27838986"/>
      <w:bookmarkStart w:id="128" w:name="_Toc778"/>
      <w:r>
        <w:rPr>
          <w:rFonts w:hint="eastAsia" w:ascii="宋体" w:hAnsi="宋体"/>
          <w:sz w:val="24"/>
        </w:rPr>
        <w:t>1、参选报价表</w:t>
      </w:r>
      <w:bookmarkEnd w:id="125"/>
      <w:bookmarkEnd w:id="126"/>
      <w:bookmarkEnd w:id="127"/>
      <w:bookmarkEnd w:id="128"/>
    </w:p>
    <w:p>
      <w:pPr>
        <w:spacing w:line="0" w:lineRule="atLeast"/>
        <w:rPr>
          <w:rFonts w:hAnsi="宋体"/>
          <w:bCs/>
          <w:sz w:val="24"/>
        </w:rPr>
      </w:pPr>
    </w:p>
    <w:p>
      <w:pPr>
        <w:spacing w:after="120"/>
        <w:jc w:val="center"/>
        <w:rPr>
          <w:rFonts w:ascii="宋体" w:hAnsi="宋体"/>
          <w:bCs/>
          <w:sz w:val="24"/>
        </w:rPr>
      </w:pPr>
      <w:r>
        <w:rPr>
          <w:rFonts w:hAnsi="宋体"/>
          <w:bCs/>
          <w:sz w:val="24"/>
        </w:rPr>
        <w:t>项目名称：</w:t>
      </w:r>
      <w:r>
        <w:rPr>
          <w:rFonts w:hint="eastAsia" w:ascii="宋体" w:hAnsi="宋体"/>
          <w:bCs/>
          <w:sz w:val="24"/>
        </w:rPr>
        <w:t>重庆两江新区人民医院</w:t>
      </w:r>
      <w:r>
        <w:rPr>
          <w:rFonts w:hint="eastAsia" w:ascii="宋体" w:hAnsi="宋体"/>
          <w:bCs/>
          <w:sz w:val="24"/>
          <w:lang w:eastAsia="zh-CN"/>
        </w:rPr>
        <w:t>医院图书馆建设配套系统</w:t>
      </w:r>
      <w:r>
        <w:rPr>
          <w:rFonts w:hint="eastAsia" w:ascii="宋体" w:hAnsi="宋体"/>
          <w:bCs/>
          <w:sz w:val="24"/>
        </w:rPr>
        <w:t>采购项目</w:t>
      </w:r>
    </w:p>
    <w:p>
      <w:pPr>
        <w:spacing w:after="120"/>
        <w:jc w:val="center"/>
        <w:rPr>
          <w:rFonts w:ascii="宋体" w:hAnsi="宋体"/>
          <w:bCs/>
          <w:sz w:val="24"/>
        </w:rPr>
      </w:pPr>
    </w:p>
    <w:p>
      <w:pPr>
        <w:spacing w:line="0" w:lineRule="atLeast"/>
        <w:rPr>
          <w:bCs/>
          <w:sz w:val="24"/>
        </w:rPr>
      </w:pP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投标报价</w:t>
            </w:r>
          </w:p>
          <w:p>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szCs w:val="21"/>
              </w:rPr>
            </w:pPr>
            <w:r>
              <w:rPr>
                <w:rFonts w:hint="eastAsia" w:ascii="宋体"/>
                <w:b/>
                <w:szCs w:val="21"/>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pPr>
              <w:jc w:val="center"/>
              <w:rPr>
                <w:rFonts w:ascii="宋体"/>
                <w:bCs/>
                <w:szCs w:val="21"/>
              </w:rPr>
            </w:pPr>
            <w:r>
              <w:rPr>
                <w:rFonts w:hint="eastAsia" w:ascii="宋体"/>
                <w:bCs/>
                <w:szCs w:val="21"/>
              </w:rPr>
              <w:t>重庆两江新区人民医院</w:t>
            </w:r>
            <w:r>
              <w:rPr>
                <w:rFonts w:hint="eastAsia" w:ascii="宋体"/>
                <w:bCs/>
                <w:szCs w:val="21"/>
                <w:lang w:eastAsia="zh-CN"/>
              </w:rPr>
              <w:t>医院图书馆建设配套系统</w:t>
            </w:r>
            <w:r>
              <w:rPr>
                <w:rFonts w:hint="eastAsia" w:ascii="宋体"/>
                <w:bCs/>
                <w:szCs w:val="21"/>
              </w:rPr>
              <w:t>采购项目</w:t>
            </w:r>
          </w:p>
        </w:tc>
        <w:tc>
          <w:tcPr>
            <w:tcW w:w="1087" w:type="dxa"/>
            <w:tcBorders>
              <w:top w:val="single" w:color="auto" w:sz="4" w:space="0"/>
            </w:tcBorders>
            <w:vAlign w:val="center"/>
          </w:tcPr>
          <w:p>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pPr>
              <w:adjustRightInd w:val="0"/>
              <w:snapToGrid w:val="0"/>
              <w:rPr>
                <w:rFonts w:ascii="宋体"/>
                <w:bCs/>
                <w:szCs w:val="21"/>
                <w:u w:val="single"/>
              </w:rPr>
            </w:pPr>
            <w:r>
              <w:rPr>
                <w:rFonts w:hint="eastAsia" w:ascii="宋体"/>
                <w:bCs/>
                <w:szCs w:val="21"/>
              </w:rPr>
              <w:t>小写：       RMB</w:t>
            </w:r>
          </w:p>
          <w:p>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pPr>
              <w:adjustRightInd w:val="0"/>
              <w:snapToGrid w:val="0"/>
              <w:rPr>
                <w:rFonts w:ascii="宋体"/>
                <w:bCs/>
                <w:szCs w:val="21"/>
                <w:u w:val="single"/>
              </w:rPr>
            </w:pPr>
            <w:r>
              <w:rPr>
                <w:rFonts w:hint="eastAsia" w:ascii="宋体" w:hAnsi="宋体"/>
                <w:sz w:val="24"/>
              </w:rPr>
              <w:t>自合同签订之日起45日完成系统的上线运行。</w:t>
            </w:r>
          </w:p>
        </w:tc>
      </w:tr>
    </w:tbl>
    <w:p>
      <w:pPr>
        <w:spacing w:line="0" w:lineRule="atLeast"/>
        <w:rPr>
          <w:bCs/>
          <w:sz w:val="24"/>
        </w:rPr>
      </w:pPr>
    </w:p>
    <w:p>
      <w:pPr>
        <w:spacing w:line="0" w:lineRule="atLeast"/>
        <w:rPr>
          <w:bCs/>
          <w:sz w:val="24"/>
        </w:rPr>
      </w:pPr>
      <w:r>
        <w:rPr>
          <w:bCs/>
          <w:sz w:val="24"/>
        </w:rPr>
        <w:t>说明：</w:t>
      </w:r>
    </w:p>
    <w:p>
      <w:pPr>
        <w:pStyle w:val="398"/>
        <w:numPr>
          <w:ilvl w:val="0"/>
          <w:numId w:val="35"/>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pPr>
        <w:pStyle w:val="398"/>
        <w:numPr>
          <w:ilvl w:val="0"/>
          <w:numId w:val="35"/>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pPr>
        <w:snapToGrid w:val="0"/>
        <w:rPr>
          <w:rFonts w:ascii="宋体" w:hAnsi="宋体"/>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szCs w:val="21"/>
        </w:rPr>
      </w:pPr>
      <w:r>
        <w:rPr>
          <w:rFonts w:hint="eastAsia" w:ascii="宋体" w:hAnsi="宋体"/>
          <w:szCs w:val="21"/>
        </w:rPr>
        <w:t xml:space="preserve">日期：     年    月    日 </w:t>
      </w:r>
    </w:p>
    <w:p>
      <w:pPr>
        <w:widowControl/>
        <w:jc w:val="left"/>
        <w:rPr>
          <w:rFonts w:ascii="宋体" w:hAnsi="宋体"/>
          <w:bCs/>
          <w:kern w:val="0"/>
          <w:sz w:val="24"/>
          <w:szCs w:val="28"/>
        </w:rPr>
      </w:pPr>
    </w:p>
    <w:p>
      <w:pPr>
        <w:widowControl/>
        <w:jc w:val="left"/>
        <w:rPr>
          <w:rFonts w:ascii="宋体" w:hAnsi="宋体"/>
          <w:sz w:val="24"/>
        </w:rPr>
      </w:pPr>
    </w:p>
    <w:p>
      <w:pPr>
        <w:pStyle w:val="59"/>
        <w:rPr>
          <w:lang w:val="en-US"/>
        </w:rPr>
      </w:pPr>
    </w:p>
    <w:p/>
    <w:p>
      <w:pPr>
        <w:pStyle w:val="59"/>
        <w:rPr>
          <w:lang w:val="en-US"/>
        </w:rPr>
      </w:pPr>
    </w:p>
    <w:p/>
    <w:p>
      <w:pPr>
        <w:pStyle w:val="59"/>
        <w:rPr>
          <w:lang w:val="en-US"/>
        </w:rPr>
      </w:pPr>
    </w:p>
    <w:p/>
    <w:p>
      <w:pPr>
        <w:pStyle w:val="59"/>
        <w:rPr>
          <w:lang w:val="en-US"/>
        </w:rPr>
      </w:pPr>
    </w:p>
    <w:p/>
    <w:p>
      <w:pPr>
        <w:pStyle w:val="59"/>
        <w:rPr>
          <w:lang w:val="en-US"/>
        </w:rPr>
      </w:pPr>
    </w:p>
    <w:p/>
    <w:p>
      <w:pPr>
        <w:pStyle w:val="59"/>
        <w:rPr>
          <w:lang w:val="en-US"/>
        </w:rPr>
      </w:pPr>
    </w:p>
    <w:p>
      <w:pPr>
        <w:pStyle w:val="188"/>
        <w:numPr>
          <w:ilvl w:val="0"/>
          <w:numId w:val="36"/>
        </w:numPr>
        <w:rPr>
          <w:rFonts w:ascii="宋体" w:hAnsi="宋体"/>
          <w:sz w:val="24"/>
        </w:rPr>
      </w:pPr>
      <w:bookmarkStart w:id="129" w:name="_Toc27838987"/>
      <w:bookmarkStart w:id="130" w:name="_Toc30326262"/>
      <w:bookmarkStart w:id="131" w:name="_Toc46392827"/>
      <w:bookmarkStart w:id="132" w:name="_Toc22454"/>
      <w:r>
        <w:rPr>
          <w:rFonts w:hint="eastAsia" w:ascii="宋体" w:hAnsi="宋体"/>
          <w:sz w:val="24"/>
        </w:rPr>
        <w:t>明细报价表</w:t>
      </w:r>
      <w:bookmarkEnd w:id="129"/>
      <w:bookmarkEnd w:id="130"/>
      <w:bookmarkEnd w:id="131"/>
      <w:bookmarkEnd w:id="132"/>
    </w:p>
    <w:p>
      <w:pPr>
        <w:pStyle w:val="258"/>
        <w:rPr>
          <w:rFonts w:ascii="宋体" w:hAnsi="宋体"/>
        </w:rPr>
      </w:pPr>
      <w:bookmarkStart w:id="133" w:name="_Toc46392828"/>
      <w:r>
        <w:rPr>
          <w:rFonts w:hAnsi="宋体"/>
        </w:rPr>
        <w:t>项目名称：</w:t>
      </w:r>
      <w:bookmarkEnd w:id="133"/>
      <w:r>
        <w:rPr>
          <w:rFonts w:hint="eastAsia"/>
        </w:rPr>
        <w:t>重庆两江新区人民医院</w:t>
      </w:r>
      <w:r>
        <w:rPr>
          <w:rFonts w:hint="eastAsia"/>
          <w:lang w:eastAsia="zh-CN"/>
        </w:rPr>
        <w:t>医院图书馆建设配套系统</w:t>
      </w:r>
      <w:r>
        <w:rPr>
          <w:rFonts w:hint="eastAsia"/>
        </w:rPr>
        <w:t>采购项目</w:t>
      </w:r>
    </w:p>
    <w:tbl>
      <w:tblPr>
        <w:tblStyle w:val="61"/>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pPr>
              <w:jc w:val="center"/>
              <w:rPr>
                <w:rFonts w:ascii="宋体" w:hAnsi="宋体"/>
                <w:b/>
                <w:szCs w:val="21"/>
              </w:rPr>
            </w:pPr>
            <w:r>
              <w:rPr>
                <w:rFonts w:hint="eastAsia" w:ascii="宋体" w:hAnsi="宋体"/>
                <w:b/>
                <w:szCs w:val="21"/>
              </w:rPr>
              <w:t>序号</w:t>
            </w:r>
          </w:p>
        </w:tc>
        <w:tc>
          <w:tcPr>
            <w:tcW w:w="1417" w:type="dxa"/>
            <w:vAlign w:val="center"/>
          </w:tcPr>
          <w:p>
            <w:pPr>
              <w:jc w:val="center"/>
              <w:rPr>
                <w:rFonts w:ascii="宋体" w:hAnsi="宋体"/>
                <w:b/>
                <w:szCs w:val="21"/>
              </w:rPr>
            </w:pPr>
            <w:r>
              <w:rPr>
                <w:rFonts w:hint="eastAsia" w:ascii="宋体" w:hAnsi="宋体"/>
                <w:b/>
                <w:szCs w:val="21"/>
              </w:rPr>
              <w:t>名称</w:t>
            </w:r>
          </w:p>
        </w:tc>
        <w:tc>
          <w:tcPr>
            <w:tcW w:w="1843" w:type="dxa"/>
            <w:vAlign w:val="center"/>
          </w:tcPr>
          <w:p>
            <w:pPr>
              <w:jc w:val="center"/>
              <w:rPr>
                <w:rFonts w:ascii="宋体" w:hAnsi="宋体"/>
                <w:b/>
                <w:szCs w:val="21"/>
              </w:rPr>
            </w:pPr>
            <w:r>
              <w:rPr>
                <w:rFonts w:hint="eastAsia" w:ascii="宋体" w:hAnsi="宋体"/>
                <w:b/>
                <w:szCs w:val="21"/>
              </w:rPr>
              <w:t>相关信息</w:t>
            </w:r>
          </w:p>
        </w:tc>
        <w:tc>
          <w:tcPr>
            <w:tcW w:w="1559" w:type="dxa"/>
            <w:vAlign w:val="center"/>
          </w:tcPr>
          <w:p>
            <w:pPr>
              <w:jc w:val="center"/>
              <w:rPr>
                <w:rFonts w:ascii="宋体" w:hAnsi="宋体"/>
                <w:b/>
                <w:szCs w:val="21"/>
              </w:rPr>
            </w:pPr>
            <w:r>
              <w:rPr>
                <w:rFonts w:hint="eastAsia" w:ascii="宋体" w:hAnsi="宋体"/>
                <w:b/>
                <w:szCs w:val="21"/>
              </w:rPr>
              <w:t>制造商</w:t>
            </w:r>
          </w:p>
        </w:tc>
        <w:tc>
          <w:tcPr>
            <w:tcW w:w="1134" w:type="dxa"/>
            <w:vAlign w:val="center"/>
          </w:tcPr>
          <w:p>
            <w:pPr>
              <w:jc w:val="center"/>
              <w:rPr>
                <w:rFonts w:ascii="宋体" w:hAnsi="宋体"/>
                <w:b/>
                <w:szCs w:val="21"/>
              </w:rPr>
            </w:pPr>
            <w:r>
              <w:rPr>
                <w:rFonts w:hint="eastAsia" w:ascii="宋体" w:hAnsi="宋体"/>
                <w:b/>
                <w:szCs w:val="21"/>
              </w:rPr>
              <w:t>数量</w:t>
            </w:r>
          </w:p>
        </w:tc>
        <w:tc>
          <w:tcPr>
            <w:tcW w:w="1418" w:type="dxa"/>
            <w:vAlign w:val="center"/>
          </w:tcPr>
          <w:p>
            <w:pPr>
              <w:jc w:val="center"/>
              <w:rPr>
                <w:rFonts w:ascii="宋体" w:hAnsi="宋体"/>
                <w:b/>
                <w:szCs w:val="21"/>
              </w:rPr>
            </w:pPr>
            <w:r>
              <w:rPr>
                <w:rFonts w:hint="eastAsia" w:ascii="宋体" w:hAnsi="宋体"/>
                <w:b/>
                <w:szCs w:val="21"/>
              </w:rPr>
              <w:t>单价（元）</w:t>
            </w:r>
          </w:p>
        </w:tc>
        <w:tc>
          <w:tcPr>
            <w:tcW w:w="1417" w:type="dxa"/>
            <w:vAlign w:val="center"/>
          </w:tcPr>
          <w:p>
            <w:pPr>
              <w:jc w:val="center"/>
              <w:rPr>
                <w:rFonts w:ascii="宋体" w:hAnsi="宋体"/>
                <w:b/>
                <w:szCs w:val="21"/>
              </w:rPr>
            </w:pPr>
            <w:r>
              <w:rPr>
                <w:rFonts w:hint="eastAsia" w:ascii="宋体" w:hAnsi="宋体"/>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pPr>
              <w:jc w:val="center"/>
              <w:rPr>
                <w:rFonts w:ascii="宋体" w:hAnsi="宋体"/>
                <w:sz w:val="24"/>
              </w:rPr>
            </w:pPr>
            <w:r>
              <w:rPr>
                <w:rFonts w:ascii="宋体" w:hAnsi="宋体"/>
                <w:sz w:val="24"/>
              </w:rPr>
              <w:t>……</w:t>
            </w: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pPr>
              <w:jc w:val="center"/>
              <w:rPr>
                <w:rFonts w:ascii="宋体" w:hAnsi="宋体"/>
                <w:sz w:val="24"/>
              </w:rPr>
            </w:pPr>
            <w:r>
              <w:rPr>
                <w:rFonts w:hint="eastAsia" w:ascii="宋体" w:hAnsi="宋体"/>
                <w:sz w:val="24"/>
              </w:rPr>
              <w:t>总计</w:t>
            </w:r>
          </w:p>
        </w:tc>
        <w:tc>
          <w:tcPr>
            <w:tcW w:w="7371" w:type="dxa"/>
            <w:gridSpan w:val="5"/>
            <w:vAlign w:val="center"/>
          </w:tcPr>
          <w:p>
            <w:pPr>
              <w:widowControl/>
              <w:jc w:val="center"/>
              <w:rPr>
                <w:rFonts w:ascii="宋体" w:hAnsi="宋体"/>
                <w:sz w:val="24"/>
              </w:rPr>
            </w:pPr>
          </w:p>
        </w:tc>
      </w:tr>
    </w:tbl>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r>
        <w:rPr>
          <w:rFonts w:hint="eastAsia" w:ascii="宋体" w:hAnsi="宋体"/>
        </w:rPr>
        <w:t>备注：该表格式仅作参考，投标人的详细报价表格式可自定。</w:t>
      </w:r>
    </w:p>
    <w:p>
      <w:pPr>
        <w:ind w:firstLine="3360" w:firstLineChars="1600"/>
        <w:jc w:val="left"/>
        <w:rPr>
          <w:rFonts w:ascii="宋体" w:hAnsi="宋体"/>
          <w:szCs w:val="21"/>
        </w:rPr>
      </w:pPr>
    </w:p>
    <w:p>
      <w:pPr>
        <w:pStyle w:val="188"/>
        <w:numPr>
          <w:ilvl w:val="1"/>
          <w:numId w:val="0"/>
        </w:numPr>
        <w:tabs>
          <w:tab w:val="left" w:pos="576"/>
        </w:tabs>
        <w:rPr>
          <w:rFonts w:ascii="宋体" w:hAnsi="宋体"/>
        </w:rPr>
        <w:sectPr>
          <w:footerReference r:id="rId11" w:type="default"/>
          <w:pgSz w:w="11906" w:h="16838"/>
          <w:pgMar w:top="1440" w:right="1701" w:bottom="1361" w:left="1701" w:header="851" w:footer="992" w:gutter="0"/>
          <w:pgNumType w:fmt="decimal"/>
          <w:cols w:space="720" w:num="1"/>
          <w:docGrid w:type="linesAndChars" w:linePitch="380" w:charSpace="0"/>
        </w:sectPr>
      </w:pPr>
    </w:p>
    <w:p>
      <w:pPr>
        <w:pStyle w:val="188"/>
        <w:numPr>
          <w:ilvl w:val="1"/>
          <w:numId w:val="0"/>
        </w:numPr>
        <w:tabs>
          <w:tab w:val="left" w:pos="576"/>
        </w:tabs>
        <w:rPr>
          <w:rFonts w:ascii="宋体" w:hAnsi="宋体"/>
        </w:rPr>
      </w:pPr>
      <w:bookmarkStart w:id="134" w:name="_Toc533774707"/>
      <w:bookmarkStart w:id="135" w:name="_Toc46392829"/>
      <w:bookmarkStart w:id="136" w:name="_Toc30326263"/>
      <w:bookmarkStart w:id="137" w:name="_Toc29034"/>
      <w:bookmarkStart w:id="138" w:name="_Toc27838988"/>
      <w:r>
        <w:rPr>
          <w:rFonts w:hint="eastAsia" w:ascii="宋体" w:hAnsi="宋体"/>
        </w:rPr>
        <w:t>三、  资格审查文件</w:t>
      </w:r>
      <w:bookmarkEnd w:id="134"/>
      <w:bookmarkEnd w:id="135"/>
      <w:bookmarkEnd w:id="136"/>
      <w:bookmarkEnd w:id="137"/>
      <w:bookmarkEnd w:id="138"/>
    </w:p>
    <w:bookmarkEnd w:id="108"/>
    <w:bookmarkEnd w:id="109"/>
    <w:p>
      <w:pPr>
        <w:widowControl/>
        <w:jc w:val="left"/>
        <w:rPr>
          <w:rFonts w:ascii="宋体" w:hAnsi="宋体"/>
          <w:bCs/>
          <w:kern w:val="0"/>
          <w:sz w:val="24"/>
          <w:szCs w:val="28"/>
        </w:rPr>
      </w:pPr>
      <w:bookmarkStart w:id="139" w:name="_Toc533774711"/>
      <w:bookmarkStart w:id="140" w:name="_Toc227057972"/>
      <w:bookmarkStart w:id="141" w:name="_Toc226969366"/>
    </w:p>
    <w:p>
      <w:pPr>
        <w:widowControl/>
        <w:jc w:val="left"/>
        <w:rPr>
          <w:rFonts w:ascii="宋体" w:hAnsi="宋体"/>
          <w:bCs/>
          <w:kern w:val="0"/>
          <w:sz w:val="28"/>
          <w:szCs w:val="28"/>
          <w:lang w:val="zh-CN"/>
        </w:rPr>
      </w:pPr>
      <w:r>
        <w:rPr>
          <w:rFonts w:ascii="宋体" w:hAnsi="宋体"/>
        </w:rPr>
        <w:br w:type="page"/>
      </w:r>
    </w:p>
    <w:p>
      <w:pPr>
        <w:pStyle w:val="188"/>
        <w:numPr>
          <w:ilvl w:val="1"/>
          <w:numId w:val="0"/>
        </w:numPr>
        <w:tabs>
          <w:tab w:val="left" w:pos="576"/>
        </w:tabs>
        <w:rPr>
          <w:rFonts w:ascii="宋体" w:hAnsi="宋体"/>
        </w:rPr>
      </w:pPr>
      <w:bookmarkStart w:id="142" w:name="_Toc46392832"/>
      <w:bookmarkStart w:id="143" w:name="_Toc27838993"/>
      <w:bookmarkStart w:id="144" w:name="_Toc30326267"/>
      <w:bookmarkStart w:id="145" w:name="_Toc22355"/>
      <w:r>
        <w:rPr>
          <w:rFonts w:hint="eastAsia" w:ascii="宋体" w:hAnsi="宋体"/>
        </w:rPr>
        <w:t>四、法定代表人/负责人身份证明</w:t>
      </w:r>
      <w:bookmarkEnd w:id="139"/>
      <w:bookmarkEnd w:id="142"/>
      <w:bookmarkEnd w:id="143"/>
      <w:bookmarkEnd w:id="144"/>
      <w:bookmarkEnd w:id="145"/>
    </w:p>
    <w:p>
      <w:pPr>
        <w:pStyle w:val="15"/>
        <w:rPr>
          <w:rFonts w:ascii="宋体" w:hAnsi="宋体"/>
          <w:bCs/>
          <w:sz w:val="21"/>
          <w:szCs w:val="21"/>
        </w:rPr>
      </w:pPr>
      <w:bookmarkStart w:id="146" w:name="_Toc515549295"/>
      <w:r>
        <w:rPr>
          <w:rFonts w:hint="eastAsia" w:ascii="宋体" w:hAnsi="宋体"/>
          <w:bCs/>
          <w:sz w:val="21"/>
          <w:szCs w:val="21"/>
        </w:rPr>
        <w:t>参选人名称：</w:t>
      </w:r>
      <w:bookmarkEnd w:id="146"/>
    </w:p>
    <w:p>
      <w:pPr>
        <w:pStyle w:val="15"/>
        <w:rPr>
          <w:rFonts w:ascii="宋体" w:hAnsi="宋体"/>
          <w:bCs/>
          <w:sz w:val="21"/>
          <w:szCs w:val="21"/>
        </w:rPr>
      </w:pPr>
      <w:r>
        <w:rPr>
          <w:rFonts w:hint="eastAsia" w:ascii="宋体" w:hAnsi="宋体"/>
          <w:bCs/>
          <w:sz w:val="21"/>
          <w:szCs w:val="21"/>
        </w:rPr>
        <w:t>地址：</w:t>
      </w:r>
    </w:p>
    <w:p>
      <w:pPr>
        <w:pStyle w:val="15"/>
        <w:rPr>
          <w:rFonts w:ascii="宋体" w:hAnsi="宋体"/>
          <w:bCs/>
          <w:sz w:val="21"/>
          <w:szCs w:val="21"/>
        </w:rPr>
      </w:pPr>
      <w:r>
        <w:rPr>
          <w:rFonts w:hint="eastAsia" w:ascii="宋体" w:hAnsi="宋体"/>
          <w:bCs/>
          <w:sz w:val="21"/>
          <w:szCs w:val="21"/>
        </w:rPr>
        <w:t>成立时间：</w:t>
      </w:r>
    </w:p>
    <w:p>
      <w:pPr>
        <w:pStyle w:val="15"/>
        <w:rPr>
          <w:rFonts w:ascii="宋体" w:hAnsi="宋体"/>
          <w:bCs/>
          <w:sz w:val="21"/>
          <w:szCs w:val="21"/>
        </w:rPr>
      </w:pPr>
      <w:r>
        <w:rPr>
          <w:rFonts w:hint="eastAsia" w:ascii="宋体" w:hAnsi="宋体"/>
          <w:bCs/>
          <w:sz w:val="21"/>
          <w:szCs w:val="21"/>
        </w:rPr>
        <w:t>经营期限：</w:t>
      </w:r>
    </w:p>
    <w:p>
      <w:pPr>
        <w:pStyle w:val="15"/>
        <w:rPr>
          <w:rFonts w:ascii="宋体" w:hAnsi="宋体"/>
          <w:bCs/>
          <w:sz w:val="21"/>
          <w:szCs w:val="21"/>
          <w:u w:val="single"/>
        </w:rPr>
      </w:pPr>
      <w:r>
        <w:rPr>
          <w:rFonts w:hint="eastAsia" w:ascii="宋体" w:hAnsi="宋体"/>
          <w:bCs/>
          <w:sz w:val="21"/>
          <w:szCs w:val="21"/>
        </w:rPr>
        <w:t>姓名：        性别：        年龄：       职务：</w:t>
      </w:r>
    </w:p>
    <w:p>
      <w:pPr>
        <w:pStyle w:val="15"/>
        <w:rPr>
          <w:rFonts w:ascii="宋体" w:hAnsi="宋体"/>
          <w:bCs/>
          <w:sz w:val="21"/>
          <w:szCs w:val="21"/>
        </w:rPr>
      </w:pPr>
      <w:r>
        <w:rPr>
          <w:rFonts w:hint="eastAsia" w:ascii="宋体" w:hAnsi="宋体"/>
          <w:bCs/>
          <w:sz w:val="21"/>
          <w:szCs w:val="21"/>
        </w:rPr>
        <w:t>系【参选人名称】的法定代表人/负责人。</w:t>
      </w:r>
    </w:p>
    <w:p>
      <w:pPr>
        <w:pStyle w:val="15"/>
        <w:ind w:firstLine="3045" w:firstLineChars="1450"/>
        <w:rPr>
          <w:rFonts w:ascii="宋体" w:hAnsi="宋体"/>
          <w:bCs/>
          <w:sz w:val="21"/>
          <w:szCs w:val="21"/>
        </w:rPr>
      </w:pPr>
    </w:p>
    <w:p>
      <w:pPr>
        <w:pStyle w:val="15"/>
        <w:ind w:firstLine="3255" w:firstLineChars="1550"/>
        <w:rPr>
          <w:rFonts w:ascii="宋体" w:hAnsi="宋体"/>
          <w:bCs/>
          <w:sz w:val="21"/>
          <w:szCs w:val="21"/>
        </w:rPr>
      </w:pPr>
      <w:r>
        <w:rPr>
          <w:rFonts w:hint="eastAsia" w:ascii="宋体" w:hAnsi="宋体"/>
          <w:bCs/>
          <w:sz w:val="21"/>
          <w:szCs w:val="21"/>
        </w:rPr>
        <w:t>特此证明</w:t>
      </w:r>
    </w:p>
    <w:p>
      <w:pPr>
        <w:pStyle w:val="15"/>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v:textbox>
              </v:shape>
            </w:pict>
          </mc:Fallback>
        </mc:AlternateContent>
      </w:r>
    </w:p>
    <w:p>
      <w:pPr>
        <w:pStyle w:val="15"/>
        <w:rPr>
          <w:rFonts w:ascii="宋体" w:hAnsi="宋体"/>
          <w:b/>
          <w:bCs/>
        </w:rPr>
      </w:pPr>
    </w:p>
    <w:p>
      <w:pPr>
        <w:pStyle w:val="15"/>
        <w:rPr>
          <w:rFonts w:ascii="宋体" w:hAnsi="宋体"/>
          <w:b/>
          <w:bCs/>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参选人法定代表人/负责人或委托代理人：（签字）</w:t>
      </w:r>
    </w:p>
    <w:p>
      <w:pPr>
        <w:ind w:firstLine="5355" w:firstLineChars="2550"/>
        <w:jc w:val="right"/>
        <w:rPr>
          <w:rFonts w:hAnsi="宋体"/>
          <w:szCs w:val="21"/>
        </w:rPr>
      </w:pPr>
      <w:r>
        <w:rPr>
          <w:rFonts w:hint="eastAsia" w:ascii="宋体" w:hAnsi="宋体"/>
          <w:szCs w:val="21"/>
        </w:rPr>
        <w:t>日期：     年    月    日</w:t>
      </w:r>
    </w:p>
    <w:p>
      <w:pPr>
        <w:ind w:firstLine="5355" w:firstLineChars="2550"/>
        <w:jc w:val="right"/>
        <w:rPr>
          <w:rFonts w:ascii="宋体" w:hAnsi="宋体"/>
          <w:szCs w:val="21"/>
        </w:rPr>
      </w:pPr>
    </w:p>
    <w:p>
      <w:pPr>
        <w:ind w:firstLine="5355" w:firstLineChars="2550"/>
        <w:jc w:val="right"/>
        <w:rPr>
          <w:rFonts w:ascii="宋体" w:hAnsi="宋体"/>
        </w:rPr>
      </w:pPr>
      <w:r>
        <w:rPr>
          <w:rFonts w:ascii="宋体" w:hAnsi="宋体"/>
        </w:rPr>
        <w:br w:type="page"/>
      </w:r>
    </w:p>
    <w:p>
      <w:pPr>
        <w:pStyle w:val="188"/>
        <w:numPr>
          <w:ilvl w:val="1"/>
          <w:numId w:val="0"/>
        </w:numPr>
        <w:tabs>
          <w:tab w:val="left" w:pos="576"/>
        </w:tabs>
        <w:rPr>
          <w:rFonts w:ascii="宋体" w:hAnsi="宋体"/>
        </w:rPr>
      </w:pPr>
      <w:bookmarkStart w:id="147" w:name="_Toc30326268"/>
      <w:bookmarkStart w:id="148" w:name="_Toc27838994"/>
      <w:bookmarkStart w:id="149" w:name="_Toc46392833"/>
      <w:bookmarkStart w:id="150" w:name="_Toc24057"/>
      <w:bookmarkStart w:id="151" w:name="_Toc533774712"/>
      <w:r>
        <w:rPr>
          <w:rFonts w:hint="eastAsia" w:ascii="宋体" w:hAnsi="宋体"/>
        </w:rPr>
        <w:t>五、法定代表人/负责人授权书</w:t>
      </w:r>
      <w:bookmarkEnd w:id="110"/>
      <w:bookmarkEnd w:id="140"/>
      <w:bookmarkEnd w:id="141"/>
      <w:bookmarkEnd w:id="147"/>
      <w:bookmarkEnd w:id="148"/>
      <w:bookmarkEnd w:id="149"/>
      <w:bookmarkEnd w:id="150"/>
      <w:bookmarkEnd w:id="151"/>
    </w:p>
    <w:p>
      <w:pPr>
        <w:pStyle w:val="15"/>
        <w:spacing w:line="240" w:lineRule="auto"/>
        <w:rPr>
          <w:rFonts w:ascii="宋体" w:hAnsi="宋体"/>
          <w:sz w:val="21"/>
          <w:szCs w:val="21"/>
        </w:rPr>
      </w:pPr>
    </w:p>
    <w:bookmarkEnd w:id="111"/>
    <w:p>
      <w:pPr>
        <w:jc w:val="center"/>
        <w:rPr>
          <w:rFonts w:ascii="宋体" w:hAnsi="宋体"/>
          <w:b/>
          <w:sz w:val="24"/>
        </w:rPr>
      </w:pPr>
      <w:r>
        <w:rPr>
          <w:rFonts w:hint="eastAsia" w:ascii="宋体" w:hAnsi="宋体"/>
          <w:b/>
          <w:sz w:val="24"/>
        </w:rPr>
        <w:t>法定代表人授权委托书</w:t>
      </w:r>
    </w:p>
    <w:p>
      <w:pPr>
        <w:jc w:val="center"/>
        <w:rPr>
          <w:rFonts w:ascii="宋体" w:hAnsi="宋体"/>
          <w:b/>
          <w:bCs/>
        </w:rPr>
      </w:pPr>
    </w:p>
    <w:p>
      <w:pPr>
        <w:jc w:val="center"/>
        <w:rPr>
          <w:rFonts w:ascii="宋体" w:hAnsi="宋体"/>
          <w:b/>
          <w:bCs/>
        </w:rPr>
      </w:pPr>
    </w:p>
    <w:p>
      <w:pPr>
        <w:spacing w:line="360" w:lineRule="auto"/>
        <w:rPr>
          <w:rFonts w:ascii="宋体" w:hAnsi="宋体"/>
          <w:b/>
          <w:bCs/>
          <w:szCs w:val="28"/>
          <w:u w:val="single"/>
        </w:rPr>
      </w:pPr>
      <w:r>
        <w:rPr>
          <w:rFonts w:hint="eastAsia" w:ascii="宋体" w:hAnsi="宋体"/>
          <w:b/>
          <w:bCs/>
          <w:kern w:val="11"/>
        </w:rPr>
        <w:t>【参选人名称】</w:t>
      </w:r>
      <w:r>
        <w:rPr>
          <w:rFonts w:hint="eastAsia" w:ascii="宋体" w:hAnsi="宋体"/>
          <w:b/>
          <w:bCs/>
          <w:szCs w:val="28"/>
        </w:rPr>
        <w:t>：</w:t>
      </w:r>
    </w:p>
    <w:p>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pPr>
        <w:spacing w:line="360" w:lineRule="auto"/>
        <w:ind w:firstLine="422" w:firstLineChars="201"/>
        <w:rPr>
          <w:rFonts w:ascii="宋体" w:hAnsi="宋体"/>
          <w:szCs w:val="28"/>
        </w:rPr>
      </w:pPr>
      <w:r>
        <w:rPr>
          <w:rFonts w:hint="eastAsia" w:ascii="宋体" w:hAnsi="宋体"/>
          <w:szCs w:val="28"/>
        </w:rPr>
        <w:t>特此授权。</w:t>
      </w:r>
    </w:p>
    <w:p>
      <w:pPr>
        <w:spacing w:line="360" w:lineRule="auto"/>
        <w:rPr>
          <w:rFonts w:ascii="宋体" w:hAnsi="宋体"/>
          <w:szCs w:val="28"/>
        </w:rPr>
      </w:pPr>
      <w:r>
        <mc:AlternateContent>
          <mc:Choice Requires="wps">
            <w:drawing>
              <wp:anchor distT="0" distB="0" distL="114300" distR="114300" simplePos="0" relativeHeight="251661312" behindDoc="0" locked="0" layoutInCell="1" allowOverlap="1">
                <wp:simplePos x="0" y="0"/>
                <wp:positionH relativeFrom="column">
                  <wp:posOffset>2896870</wp:posOffset>
                </wp:positionH>
                <wp:positionV relativeFrom="paragraph">
                  <wp:posOffset>70485</wp:posOffset>
                </wp:positionV>
                <wp:extent cx="2737485" cy="2014220"/>
                <wp:effectExtent l="4445" t="4445" r="20320" b="1968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737485" cy="20142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8.1pt;margin-top:5.55pt;height:158.6pt;width:215.55pt;z-index:251661312;mso-width-relative:page;mso-height-relative:page;" fillcolor="#FFFFFF" filled="t" stroked="t" coordsize="21600,21600" o:gfxdata="UEsDBAoAAAAAAIdO4kAAAAAAAAAAAAAAAAAEAAAAZHJzL1BLAwQUAAAACACHTuJAc9VUYNgAAAAK&#10;AQAADwAAAGRycy9kb3ducmV2LnhtbE2PTU+FMBBF9yb+h2ZM3PnKh/IqUl6MRlduxJe4LbRSIp0S&#10;Wnjor3dc6XJyT+49Ux02N7LVzGHwKCHdJcAMdl4P2Es4vj1dCWAhKtRq9GgkfJkAh/r8rFKl9id8&#10;NWsTe0YlGEolwcY4lZyHzhqnws5PBin78LNTkc6553pWJyp3I8+SpOBODUgLVk3mwZrus1mchO3l&#10;u71dntOuiVYU+/d8fbw/cikvL9LkDlg0W/yD4Vef1KEmp9YvqAMbJVzfFBmhFKQpMAKE2OfAWgl5&#10;JnLgdcX/v1D/AFBLAwQUAAAACACHTuJAmLnKu2YCAACvBAAADgAAAGRycy9lMm9Eb2MueG1srVTN&#10;bhMxEL4j8Q6W73STsKHtqpsqalWEVKBS4QEcrzdrYXvM2MmmnOCEEAcegBfgxokrPE35eQtmvWlI&#10;C4ce2IPl8difv++b8R4crqxhS4VBgyv5cGfAmXISKu3mJX/+7OTeHmchClcJA06V/EIFfji5e+eg&#10;9YUaQQOmUsgIxIWi9SVvYvRFlgXZKCvCDnjlKFkDWhEpxHlWoWgJ3ZpsNBg8yFrAyiNIFQKtHvdJ&#10;vkbE2wBCXWupjkEurHKxR0VlRCRJodE+8EliW9dKxqd1HVRkpuSkNKaRLqH5rBuzyYEo5ih8o+Wa&#10;grgNhRuarNCOLt1AHYso2AL1X1BWS4QAddyRYLNeSHKEVAwHN7w5b4RXSQtZHfzG9PD/YOWT5Rky&#10;XZU858wJSwX//uXNj0/vLz9+Ldjlh8+/Xr/7+e0tLbC8M6v1oaAz5/4MO7nBn4J8EZiDo0a4uZoi&#10;QtsoURHFYbc/u3agCwIdZbP2MVR0l1hESL6tarQdIDnCVqk8F5vyqFVkkhZHu/d3870xZ5JyZFc+&#10;GqUCZqK4Ou4xxIcKLOsmJa8NtEQM49REhU5EddY3XrpTLE9D7DiK4upc0gRGVyfamBTgfHZkkC0F&#10;NdBJ+pIskr69zTjWlnx/PBon5Gu5sA0xSN+/IKwmisxoW/K97U3GdTxU6uU13ysb+3LE1Wy1rswM&#10;qgtyF6Hvc3rlNGkAX3HWUo+XPLxcCFScmUeOKrQ/zPPuUaQgH++SnQy3M7PtjHCSoEoeOeunR7F/&#10;SAuPet7QTcMk3sGUqlrrZG1HtWe17gXq4+T4+s11D2U7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1VRg2AAAAAoBAAAPAAAAAAAAAAEAIAAAACIAAABkcnMvZG93bnJldi54bWxQSwEC&#10;FAAUAAAACACHTuJAmLnKu2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-252730</wp:posOffset>
                </wp:positionH>
                <wp:positionV relativeFrom="paragraph">
                  <wp:posOffset>78740</wp:posOffset>
                </wp:positionV>
                <wp:extent cx="2726055" cy="2005965"/>
                <wp:effectExtent l="4445" t="4445" r="12700" b="889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726055" cy="200596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9pt;margin-top:6.2pt;height:157.95pt;width:214.65pt;z-index:251660288;mso-width-relative:page;mso-height-relative:page;" fillcolor="#FFFFFF" filled="t" stroked="t" coordsize="21600,21600" o:gfxdata="UEsDBAoAAAAAAIdO4kAAAAAAAAAAAAAAAAAEAAAAZHJzL1BLAwQUAAAACACHTuJAxpPFO9kAAAAK&#10;AQAADwAAAGRycy9kb3ducmV2LnhtbE2PzU7DMBCE70i8g7VI3FrnB0qSxqkQCE5cCJW4OvE2jojt&#10;KHbSwNOznOhtVjOa+bY8rGZgC06+d1ZAvI2AoW2d6m0n4PjxssmA+SCtkoOzKOAbPRyq66tSFsqd&#10;7TsudegYlVhfSAE6hLHg3LcajfRbN6Il7+QmIwOdU8fVJM9UbgaeRNGOG9lbWtByxCeN7Vc9GwHr&#10;20+Tz69xWwed7R4+0+X58ciFuL2Joz2wgGv4D8MfPqFDRUyNm63ybBCwSXNCD2Qkd8AokGb5PbCG&#10;RJKlwKuSX75Q/QJQSwMEFAAAAAgAh07iQJexVFZlAgAArwQAAA4AAABkcnMvZTJvRG9jLnhtbK1U&#10;zW7UMBC+I/EOlu80u9umP1GzVdWqCKlApcIDeB1nY2F7zNi72XKCE0IceABegBsnrvA05ectmDhp&#10;2RYOPZCD5fHY33zzzUz2D1bWsKXCoMGVfLwx4kw5CZV285I/f3byYJezEIWrhAGnSn6hAj+Y3r+3&#10;3/pCTaABUylkBOJC0fqSNzH6IsuCbJQVYQO8cuSsAa2IZOI8q1C0hG5NNhmNtrMWsPIIUoVAp8e9&#10;kw+IeBdAqGst1THIhVUu9qiojIiUUmi0D3ya2Na1kvFpXQcVmSk5ZRrTSkFoP+vWbLovijkK32g5&#10;UBB3oXArJyu0o6DXUMciCrZA/ReU1RIhQB03JNisTyQpQlmMR7e0OW+EVykXkjr4a9HD/4OVT5Zn&#10;yHRV8k3OnLBU8O9f3vz49P7y49eCXX74/Ov1u5/f3tIB2+zEan0o6M25P8Mu3eBPQb4IzMFRI9xc&#10;HSJC2yhREcVxdz+78aAzAj1ls/YxVBRLLCIk3VY12g6QFGGrVJ6L6/KoVWSSDic7k+1RnnMmyUet&#10;lO9t5ymGKK6eewzxoQLLuk3JawMtEcN4aKJCJ6I66xsvxRTL0xA7jqK4epdyAqOrE21MMnA+OzLI&#10;loIa6CR9Q8iwfs041pZ8L5/kCfmGL6xDjNL3LwiriSIz2pZ8d/2ScR0PlXp54HslY1+OuJqthsrM&#10;oLogdRH6Pqcpp00D+Iqzlnq85OHlQqDizDxyVKG98dZWNxTJ2Mp3JmTgume27hFOElTJI2f99ij2&#10;g7TwqOcNRRqn5B0cUlVrnaTtqPashl6gPk6KDzPXDcq6nW7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Gk8U72QAAAAoBAAAPAAAAAAAAAAEAIAAAACIAAABkcnMvZG93bnJldi54bWxQSwEC&#10;FAAUAAAACACHTuJAl7FUVmUCAACvBAAADgAAAAAAAAABACAAAAAo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pPr>
        <w:spacing w:line="360" w:lineRule="auto"/>
        <w:ind w:right="420" w:firstLine="4620" w:firstLineChars="2200"/>
        <w:rPr>
          <w:rFonts w:hint="eastAsia" w:ascii="宋体" w:hAnsi="宋体"/>
          <w:szCs w:val="21"/>
        </w:rPr>
      </w:pPr>
      <w:r>
        <w:rPr>
          <w:rFonts w:hint="eastAsia" w:ascii="宋体" w:hAnsi="宋体"/>
          <w:szCs w:val="21"/>
        </w:rPr>
        <w:t>日期：     年    月    日</w:t>
      </w:r>
    </w:p>
    <w:p>
      <w:pPr>
        <w:tabs>
          <w:tab w:val="left" w:pos="6300"/>
        </w:tabs>
        <w:snapToGrid w:val="0"/>
        <w:spacing w:line="500" w:lineRule="exact"/>
        <w:ind w:right="480"/>
        <w:jc w:val="left"/>
        <w:rPr>
          <w:ins w:id="103" w:author="唐睿 [2]" w:date="2025-05-15T11:42:56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ins w:id="104" w:author="唐睿 [2]" w:date="2025-05-15T11:42:57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ins w:id="105" w:author="唐睿 [2]" w:date="2025-05-15T11:42:57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ins w:id="106" w:author="唐睿 [2]" w:date="2025-05-15T11:42:58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ins w:id="107" w:author="唐睿 [2]" w:date="2025-05-15T11:42:58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ins w:id="108" w:author="唐睿 [2]" w:date="2025-05-15T11:42:58Z"/>
          <w:rFonts w:hint="eastAsia" w:ascii="方正仿宋_GBK" w:hAnsi="宋体" w:eastAsia="方正仿宋_GBK"/>
          <w:b/>
          <w:bCs/>
          <w:color w:val="auto"/>
          <w:sz w:val="24"/>
          <w:szCs w:val="20"/>
          <w:highlight w:val="none"/>
          <w:lang w:val="en-US" w:eastAsia="zh-CN"/>
        </w:rPr>
      </w:pPr>
    </w:p>
    <w:p>
      <w:pPr>
        <w:tabs>
          <w:tab w:val="left" w:pos="6300"/>
        </w:tabs>
        <w:snapToGrid w:val="0"/>
        <w:spacing w:line="500" w:lineRule="exact"/>
        <w:ind w:right="480"/>
        <w:jc w:val="left"/>
        <w:rPr>
          <w:rFonts w:hint="eastAsia" w:ascii="方正仿宋_GBK" w:hAnsi="宋体" w:eastAsia="方正仿宋_GBK"/>
          <w:b/>
          <w:bCs/>
          <w:color w:val="auto"/>
          <w:sz w:val="24"/>
          <w:szCs w:val="20"/>
          <w:highlight w:val="none"/>
          <w:lang w:val="en-US" w:eastAsia="zh-CN"/>
        </w:rPr>
      </w:pPr>
      <w:r>
        <w:rPr>
          <w:rFonts w:hint="eastAsia" w:ascii="方正仿宋_GBK" w:hAnsi="宋体" w:eastAsia="方正仿宋_GBK"/>
          <w:b/>
          <w:bCs/>
          <w:color w:val="auto"/>
          <w:sz w:val="24"/>
          <w:szCs w:val="20"/>
          <w:highlight w:val="none"/>
          <w:lang w:val="en-US" w:eastAsia="zh-CN"/>
        </w:rPr>
        <w:t>附：1.</w:t>
      </w:r>
      <w:r>
        <w:rPr>
          <w:rFonts w:hint="eastAsia" w:ascii="方正仿宋_GBK" w:hAnsi="宋体" w:eastAsia="方正仿宋_GBK"/>
          <w:b/>
          <w:bCs/>
          <w:color w:val="auto"/>
          <w:sz w:val="24"/>
          <w:szCs w:val="20"/>
          <w:highlight w:val="none"/>
        </w:rPr>
        <w:t>被授权人</w:t>
      </w:r>
      <w:r>
        <w:rPr>
          <w:rFonts w:hint="eastAsia" w:ascii="方正仿宋_GBK" w:hAnsi="宋体" w:eastAsia="方正仿宋_GBK"/>
          <w:b/>
          <w:bCs/>
          <w:color w:val="auto"/>
          <w:sz w:val="24"/>
          <w:szCs w:val="20"/>
          <w:highlight w:val="none"/>
          <w:lang w:val="en-US" w:eastAsia="zh-CN"/>
        </w:rPr>
        <w:t>的社保证明材料（授权代表须是供应商本单位人员）。</w:t>
      </w:r>
    </w:p>
    <w:p>
      <w:pPr>
        <w:tabs>
          <w:tab w:val="left" w:pos="6300"/>
        </w:tabs>
        <w:snapToGrid w:val="0"/>
        <w:spacing w:line="500" w:lineRule="exact"/>
        <w:ind w:right="480"/>
        <w:jc w:val="left"/>
        <w:rPr>
          <w:rFonts w:hint="default" w:ascii="方正仿宋_GBK" w:hAnsi="宋体" w:eastAsia="方正仿宋_GBK"/>
          <w:b/>
          <w:bCs/>
          <w:color w:val="auto"/>
          <w:sz w:val="24"/>
          <w:szCs w:val="20"/>
          <w:highlight w:val="none"/>
          <w:lang w:val="en-US" w:eastAsia="zh-CN"/>
        </w:rPr>
      </w:pPr>
      <w:r>
        <w:rPr>
          <w:rFonts w:hint="eastAsia" w:ascii="方正仿宋_GBK" w:hAnsi="宋体" w:eastAsia="方正仿宋_GBK"/>
          <w:b/>
          <w:bCs/>
          <w:color w:val="auto"/>
          <w:sz w:val="24"/>
          <w:szCs w:val="20"/>
          <w:highlight w:val="none"/>
          <w:lang w:val="en-US" w:eastAsia="zh-CN"/>
        </w:rPr>
        <w:t>2.法定代表人的社保证明材料（若法定代表人的社保证明材料不在本单位，也须提供法定代表人的社保证明。）</w:t>
      </w:r>
    </w:p>
    <w:p>
      <w:pPr>
        <w:spacing w:line="360" w:lineRule="auto"/>
        <w:ind w:right="420" w:firstLine="4620" w:firstLineChars="2200"/>
        <w:rPr>
          <w:rFonts w:hint="eastAsia" w:ascii="宋体" w:hAnsi="宋体"/>
          <w:szCs w:val="21"/>
        </w:rPr>
      </w:pPr>
    </w:p>
    <w:p>
      <w:pPr>
        <w:ind w:firstLine="630" w:firstLineChars="300"/>
        <w:rPr>
          <w:rFonts w:ascii="宋体" w:hAnsi="宋体"/>
          <w:szCs w:val="28"/>
        </w:rPr>
      </w:pPr>
    </w:p>
    <w:p>
      <w:pPr>
        <w:pStyle w:val="188"/>
        <w:ind w:firstLine="565" w:firstLineChars="202"/>
        <w:rPr>
          <w:rFonts w:ascii="宋体" w:hAnsi="宋体"/>
          <w:szCs w:val="21"/>
        </w:rPr>
        <w:sectPr>
          <w:pgSz w:w="11906" w:h="16838"/>
          <w:pgMar w:top="1440" w:right="1701" w:bottom="1361" w:left="1701" w:header="851" w:footer="992" w:gutter="0"/>
          <w:pgNumType w:fmt="decimal"/>
          <w:cols w:space="720" w:num="1"/>
          <w:docGrid w:type="linesAndChars" w:linePitch="380" w:charSpace="0"/>
        </w:sectPr>
      </w:pPr>
    </w:p>
    <w:bookmarkEnd w:id="112"/>
    <w:bookmarkEnd w:id="113"/>
    <w:bookmarkEnd w:id="114"/>
    <w:bookmarkEnd w:id="115"/>
    <w:p>
      <w:pPr>
        <w:pStyle w:val="188"/>
        <w:numPr>
          <w:ilvl w:val="1"/>
          <w:numId w:val="0"/>
        </w:numPr>
        <w:tabs>
          <w:tab w:val="left" w:pos="576"/>
        </w:tabs>
        <w:rPr>
          <w:rFonts w:ascii="宋体" w:hAnsi="宋体"/>
        </w:rPr>
      </w:pPr>
      <w:bookmarkStart w:id="152" w:name="_Toc27838995"/>
      <w:bookmarkStart w:id="153" w:name="_Toc46392834"/>
      <w:bookmarkStart w:id="154" w:name="_Toc27801"/>
      <w:bookmarkStart w:id="155" w:name="_Toc30326269"/>
      <w:bookmarkStart w:id="156" w:name="_Toc533774713"/>
      <w:r>
        <w:rPr>
          <w:rFonts w:hint="eastAsia" w:ascii="宋体" w:hAnsi="宋体"/>
        </w:rPr>
        <w:t>六、参选人基本信息表</w:t>
      </w:r>
      <w:bookmarkEnd w:id="152"/>
      <w:bookmarkEnd w:id="153"/>
      <w:bookmarkEnd w:id="154"/>
      <w:bookmarkEnd w:id="155"/>
      <w:bookmarkEnd w:id="156"/>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公司全称</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国家或地区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法定代表人/负责人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营业范围（按营业执照填写）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营业执照注册号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注册地址（按营业执照填写）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邮政编码</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注册资本币种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银行类别（联行号的前3位）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开户银行</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银行账号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联系人姓名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电子邮箱</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固定电话</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手机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bl>
    <w:p>
      <w:pPr>
        <w:widowControl/>
        <w:jc w:val="left"/>
        <w:rPr>
          <w:rFonts w:ascii="宋体" w:hAnsi="宋体"/>
          <w:bCs/>
          <w:kern w:val="0"/>
          <w:sz w:val="28"/>
          <w:szCs w:val="28"/>
          <w:lang w:val="zh-CN"/>
        </w:rPr>
      </w:pPr>
      <w:bookmarkStart w:id="157" w:name="_Toc533774714"/>
    </w:p>
    <w:p>
      <w:pPr>
        <w:widowControl/>
        <w:jc w:val="left"/>
        <w:rPr>
          <w:rFonts w:ascii="宋体" w:hAnsi="宋体"/>
          <w:bCs/>
          <w:kern w:val="0"/>
          <w:sz w:val="28"/>
          <w:szCs w:val="28"/>
          <w:lang w:val="zh-CN"/>
        </w:rPr>
      </w:pPr>
      <w:r>
        <w:rPr>
          <w:rFonts w:ascii="宋体" w:hAnsi="宋体"/>
        </w:rPr>
        <w:br w:type="page"/>
      </w:r>
    </w:p>
    <w:p>
      <w:pPr>
        <w:pStyle w:val="188"/>
        <w:numPr>
          <w:ilvl w:val="1"/>
          <w:numId w:val="0"/>
        </w:numPr>
        <w:tabs>
          <w:tab w:val="left" w:pos="576"/>
        </w:tabs>
        <w:rPr>
          <w:rFonts w:ascii="宋体" w:hAnsi="宋体"/>
        </w:rPr>
      </w:pPr>
      <w:bookmarkStart w:id="158" w:name="_Toc46392835"/>
      <w:bookmarkStart w:id="159" w:name="_Toc30326270"/>
      <w:bookmarkStart w:id="160" w:name="_Toc13809"/>
      <w:bookmarkStart w:id="161" w:name="_Toc27838996"/>
      <w:r>
        <w:rPr>
          <w:rFonts w:hint="eastAsia" w:ascii="宋体" w:hAnsi="宋体"/>
        </w:rPr>
        <w:t>七、技术应答</w:t>
      </w:r>
      <w:bookmarkEnd w:id="158"/>
      <w:bookmarkEnd w:id="159"/>
      <w:bookmarkEnd w:id="160"/>
      <w:bookmarkEnd w:id="161"/>
    </w:p>
    <w:p>
      <w:pPr>
        <w:tabs>
          <w:tab w:val="left" w:pos="318"/>
        </w:tabs>
        <w:spacing w:line="400" w:lineRule="exact"/>
        <w:rPr>
          <w:rFonts w:hint="eastAsia" w:ascii="仿宋" w:hAnsi="仿宋" w:eastAsia="仿宋" w:cs="仿宋"/>
          <w:szCs w:val="21"/>
        </w:rPr>
      </w:pPr>
      <w:r>
        <w:rPr>
          <w:rFonts w:hint="eastAsia" w:ascii="仿宋" w:hAnsi="仿宋" w:eastAsia="仿宋" w:cs="仿宋"/>
          <w:bCs/>
        </w:rPr>
        <w:t>注：（</w:t>
      </w:r>
      <w:r>
        <w:rPr>
          <w:rFonts w:hint="eastAsia" w:ascii="仿宋" w:hAnsi="仿宋" w:eastAsia="仿宋" w:cs="仿宋"/>
        </w:rPr>
        <w:t>1）</w:t>
      </w:r>
      <w:r>
        <w:rPr>
          <w:rFonts w:hint="eastAsia" w:ascii="仿宋" w:hAnsi="仿宋" w:eastAsia="仿宋" w:cs="仿宋"/>
          <w:szCs w:val="21"/>
        </w:rPr>
        <w:t>要求参选人对技术条款进行</w:t>
      </w:r>
      <w:r>
        <w:rPr>
          <w:rFonts w:hint="eastAsia" w:ascii="仿宋" w:hAnsi="仿宋" w:eastAsia="仿宋" w:cs="仿宋"/>
          <w:b/>
          <w:bCs/>
          <w:szCs w:val="21"/>
        </w:rPr>
        <w:t>点对点应答</w:t>
      </w:r>
      <w:r>
        <w:rPr>
          <w:rFonts w:hint="eastAsia" w:ascii="仿宋" w:hAnsi="仿宋" w:eastAsia="仿宋" w:cs="仿宋"/>
          <w:szCs w:val="21"/>
        </w:rPr>
        <w:t>，否则参选文件无效。详见第四章项目技术规格、数量及质量要求；</w:t>
      </w:r>
    </w:p>
    <w:p>
      <w:pPr>
        <w:tabs>
          <w:tab w:val="left" w:pos="318"/>
        </w:tabs>
        <w:spacing w:line="400" w:lineRule="exact"/>
        <w:ind w:firstLine="420" w:firstLineChars="200"/>
        <w:rPr>
          <w:rFonts w:hint="eastAsia" w:ascii="仿宋" w:hAnsi="仿宋" w:eastAsia="仿宋" w:cs="仿宋"/>
          <w:bCs/>
          <w:szCs w:val="21"/>
        </w:rPr>
      </w:pPr>
      <w:r>
        <w:rPr>
          <w:rFonts w:hint="eastAsia" w:ascii="仿宋" w:hAnsi="仿宋" w:eastAsia="仿宋" w:cs="仿宋"/>
        </w:rPr>
        <w:t>（2）</w:t>
      </w:r>
      <w:r>
        <w:rPr>
          <w:rFonts w:hint="eastAsia" w:ascii="仿宋" w:hAnsi="仿宋" w:eastAsia="仿宋" w:cs="仿宋"/>
          <w:bCs/>
          <w:szCs w:val="21"/>
        </w:rPr>
        <w:t>参选人须对每一款做出明确答复“无偏离”、“正偏离”或“负偏离”；</w:t>
      </w:r>
    </w:p>
    <w:p>
      <w:pPr>
        <w:tabs>
          <w:tab w:val="left" w:pos="318"/>
        </w:tabs>
        <w:spacing w:line="400" w:lineRule="exact"/>
        <w:ind w:firstLine="420" w:firstLineChars="200"/>
        <w:rPr>
          <w:rFonts w:hint="eastAsia" w:ascii="仿宋" w:hAnsi="仿宋" w:eastAsia="仿宋" w:cs="仿宋"/>
          <w:bCs/>
          <w:szCs w:val="21"/>
        </w:rPr>
      </w:pPr>
      <w:r>
        <w:rPr>
          <w:rFonts w:hint="eastAsia" w:ascii="仿宋" w:hAnsi="仿宋" w:eastAsia="仿宋" w:cs="仿宋"/>
        </w:rPr>
        <w:t>（3）格式自拟。</w:t>
      </w:r>
    </w:p>
    <w:p>
      <w:pPr>
        <w:tabs>
          <w:tab w:val="left" w:pos="318"/>
        </w:tabs>
        <w:spacing w:line="400" w:lineRule="exact"/>
        <w:ind w:firstLine="420" w:firstLineChars="200"/>
        <w:rPr>
          <w:rFonts w:ascii="宋体" w:hAnsi="宋体" w:cs="宋体"/>
          <w:bCs/>
          <w:szCs w:val="21"/>
        </w:rPr>
      </w:pPr>
    </w:p>
    <w:p>
      <w:pPr>
        <w:widowControl/>
        <w:jc w:val="left"/>
        <w:rPr>
          <w:rFonts w:ascii="黑体" w:hAnsi="Arial" w:eastAsia="黑体"/>
          <w:bCs/>
          <w:kern w:val="0"/>
          <w:sz w:val="28"/>
          <w:szCs w:val="21"/>
          <w:lang w:val="zh-CN"/>
        </w:rPr>
      </w:pPr>
      <w:r>
        <w:rPr>
          <w:szCs w:val="21"/>
        </w:rPr>
        <w:br w:type="page"/>
      </w:r>
    </w:p>
    <w:bookmarkEnd w:id="157"/>
    <w:p>
      <w:pPr>
        <w:pStyle w:val="188"/>
        <w:numPr>
          <w:ilvl w:val="1"/>
          <w:numId w:val="0"/>
        </w:numPr>
        <w:tabs>
          <w:tab w:val="left" w:pos="576"/>
        </w:tabs>
        <w:rPr>
          <w:rFonts w:ascii="宋体" w:hAnsi="宋体"/>
        </w:rPr>
      </w:pPr>
      <w:bookmarkStart w:id="162" w:name="_Toc9070"/>
      <w:bookmarkStart w:id="163" w:name="_Toc46392836"/>
      <w:bookmarkStart w:id="164" w:name="_Toc27838997"/>
      <w:bookmarkStart w:id="165" w:name="_Toc30326271"/>
      <w:r>
        <w:rPr>
          <w:rFonts w:hint="eastAsia" w:ascii="宋体" w:hAnsi="宋体"/>
        </w:rPr>
        <w:t>八、商务条款应答</w:t>
      </w:r>
      <w:bookmarkEnd w:id="162"/>
      <w:bookmarkEnd w:id="163"/>
      <w:bookmarkEnd w:id="164"/>
      <w:bookmarkEnd w:id="165"/>
    </w:p>
    <w:p>
      <w:pPr>
        <w:tabs>
          <w:tab w:val="left" w:pos="318"/>
        </w:tabs>
        <w:spacing w:line="400" w:lineRule="exact"/>
        <w:rPr>
          <w:rFonts w:hint="eastAsia" w:ascii="仿宋" w:hAnsi="仿宋" w:eastAsia="仿宋" w:cs="仿宋"/>
          <w:szCs w:val="21"/>
        </w:rPr>
      </w:pPr>
      <w:r>
        <w:rPr>
          <w:rFonts w:hint="eastAsia" w:ascii="仿宋" w:hAnsi="仿宋" w:eastAsia="仿宋" w:cs="仿宋"/>
          <w:bCs/>
        </w:rPr>
        <w:t>注：（</w:t>
      </w:r>
      <w:r>
        <w:rPr>
          <w:rFonts w:hint="eastAsia" w:ascii="仿宋" w:hAnsi="仿宋" w:eastAsia="仿宋" w:cs="仿宋"/>
        </w:rPr>
        <w:t>1）</w:t>
      </w:r>
      <w:r>
        <w:rPr>
          <w:rFonts w:hint="eastAsia" w:ascii="仿宋" w:hAnsi="仿宋" w:eastAsia="仿宋" w:cs="仿宋"/>
          <w:szCs w:val="21"/>
        </w:rPr>
        <w:t>要求参选人对第三章项目商务要求进行</w:t>
      </w:r>
      <w:r>
        <w:rPr>
          <w:rFonts w:hint="eastAsia" w:ascii="仿宋" w:hAnsi="仿宋" w:eastAsia="仿宋" w:cs="仿宋"/>
          <w:b/>
          <w:bCs/>
          <w:szCs w:val="21"/>
        </w:rPr>
        <w:t>点对点应答</w:t>
      </w:r>
      <w:r>
        <w:rPr>
          <w:rFonts w:hint="eastAsia" w:ascii="仿宋" w:hAnsi="仿宋" w:eastAsia="仿宋" w:cs="仿宋"/>
          <w:szCs w:val="21"/>
        </w:rPr>
        <w:t>，否则参选文件无效。</w:t>
      </w:r>
    </w:p>
    <w:p>
      <w:pPr>
        <w:tabs>
          <w:tab w:val="left" w:pos="318"/>
        </w:tabs>
        <w:spacing w:line="400" w:lineRule="exact"/>
        <w:ind w:firstLine="420" w:firstLineChars="200"/>
        <w:rPr>
          <w:rFonts w:hint="eastAsia" w:ascii="仿宋" w:hAnsi="仿宋" w:eastAsia="仿宋" w:cs="仿宋"/>
          <w:bCs/>
          <w:szCs w:val="21"/>
        </w:rPr>
      </w:pPr>
      <w:r>
        <w:rPr>
          <w:rFonts w:hint="eastAsia" w:ascii="仿宋" w:hAnsi="仿宋" w:eastAsia="仿宋" w:cs="仿宋"/>
        </w:rPr>
        <w:t>（2）</w:t>
      </w:r>
      <w:r>
        <w:rPr>
          <w:rFonts w:hint="eastAsia" w:ascii="仿宋" w:hAnsi="仿宋" w:eastAsia="仿宋" w:cs="仿宋"/>
          <w:bCs/>
          <w:szCs w:val="21"/>
        </w:rPr>
        <w:t>参选人须对每一款做出明确答复“无偏离”、“正偏离”或“负偏离”；</w:t>
      </w:r>
    </w:p>
    <w:p>
      <w:pPr>
        <w:tabs>
          <w:tab w:val="left" w:pos="318"/>
        </w:tabs>
        <w:spacing w:line="400" w:lineRule="exact"/>
        <w:ind w:firstLine="420" w:firstLineChars="200"/>
        <w:rPr>
          <w:rFonts w:hint="eastAsia" w:ascii="仿宋" w:hAnsi="仿宋" w:eastAsia="仿宋" w:cs="仿宋"/>
        </w:rPr>
      </w:pPr>
      <w:r>
        <w:rPr>
          <w:rFonts w:hint="eastAsia" w:ascii="仿宋" w:hAnsi="仿宋" w:eastAsia="仿宋" w:cs="仿宋"/>
        </w:rPr>
        <w:t>（3）格式自拟。</w:t>
      </w:r>
    </w:p>
    <w:p>
      <w:pPr>
        <w:widowControl/>
        <w:jc w:val="left"/>
        <w:rPr>
          <w:rFonts w:ascii="宋体" w:hAnsi="宋体"/>
          <w:bCs/>
          <w:kern w:val="0"/>
          <w:sz w:val="28"/>
          <w:szCs w:val="28"/>
        </w:rPr>
      </w:pPr>
    </w:p>
    <w:p>
      <w:pPr>
        <w:widowControl/>
        <w:jc w:val="left"/>
        <w:rPr>
          <w:szCs w:val="21"/>
        </w:rPr>
      </w:pPr>
      <w:r>
        <w:br w:type="page"/>
      </w:r>
    </w:p>
    <w:p>
      <w:pPr>
        <w:pStyle w:val="188"/>
        <w:numPr>
          <w:ilvl w:val="1"/>
          <w:numId w:val="0"/>
        </w:numPr>
        <w:tabs>
          <w:tab w:val="left" w:pos="576"/>
        </w:tabs>
        <w:rPr>
          <w:rFonts w:ascii="宋体" w:hAnsi="宋体"/>
        </w:rPr>
      </w:pPr>
      <w:bookmarkStart w:id="166" w:name="_Toc30326273"/>
      <w:bookmarkStart w:id="167" w:name="_Toc17109"/>
      <w:bookmarkStart w:id="168" w:name="_Toc27838999"/>
      <w:bookmarkStart w:id="169" w:name="_Toc46392838"/>
      <w:bookmarkStart w:id="170" w:name="_Toc533774715"/>
      <w:r>
        <w:rPr>
          <w:rFonts w:hint="eastAsia" w:ascii="宋体" w:hAnsi="宋体"/>
          <w:lang w:val="en-US"/>
        </w:rPr>
        <w:t>九</w:t>
      </w:r>
      <w:r>
        <w:rPr>
          <w:rFonts w:hint="eastAsia" w:ascii="宋体" w:hAnsi="宋体"/>
        </w:rPr>
        <w:t>、信誉声明函</w:t>
      </w:r>
      <w:bookmarkEnd w:id="166"/>
      <w:bookmarkEnd w:id="167"/>
      <w:bookmarkEnd w:id="168"/>
      <w:bookmarkEnd w:id="169"/>
      <w:bookmarkEnd w:id="170"/>
    </w:p>
    <w:p>
      <w:pPr>
        <w:spacing w:line="276" w:lineRule="auto"/>
        <w:jc w:val="center"/>
        <w:rPr>
          <w:rFonts w:ascii="宋体" w:hAnsi="宋体"/>
          <w:b/>
          <w:bCs/>
          <w:sz w:val="24"/>
        </w:rPr>
      </w:pPr>
      <w:r>
        <w:rPr>
          <w:rFonts w:hint="eastAsia" w:ascii="宋体" w:hAnsi="宋体"/>
          <w:b/>
          <w:bCs/>
          <w:sz w:val="24"/>
        </w:rPr>
        <w:t>信誉声明函</w:t>
      </w:r>
    </w:p>
    <w:p>
      <w:pPr>
        <w:spacing w:line="276" w:lineRule="auto"/>
        <w:rPr>
          <w:rFonts w:ascii="宋体" w:hAnsi="宋体"/>
          <w:bCs/>
          <w:szCs w:val="21"/>
        </w:rPr>
      </w:pPr>
    </w:p>
    <w:p>
      <w:pPr>
        <w:spacing w:line="276" w:lineRule="auto"/>
        <w:jc w:val="left"/>
        <w:rPr>
          <w:rFonts w:ascii="宋体" w:hAnsi="宋体"/>
          <w:bCs/>
          <w:szCs w:val="21"/>
        </w:rPr>
      </w:pPr>
      <w:r>
        <w:rPr>
          <w:rFonts w:hint="eastAsia" w:ascii="宋体" w:hAnsi="宋体"/>
          <w:bCs/>
          <w:szCs w:val="21"/>
        </w:rPr>
        <w:t>项目名称：【      】</w:t>
      </w:r>
    </w:p>
    <w:p>
      <w:pPr>
        <w:spacing w:line="276" w:lineRule="auto"/>
        <w:rPr>
          <w:rFonts w:ascii="宋体" w:hAnsi="宋体"/>
          <w:bCs/>
          <w:szCs w:val="21"/>
        </w:rPr>
      </w:pPr>
    </w:p>
    <w:p>
      <w:pPr>
        <w:spacing w:line="276" w:lineRule="auto"/>
        <w:rPr>
          <w:rFonts w:ascii="宋体" w:hAnsi="宋体"/>
          <w:bCs/>
          <w:szCs w:val="21"/>
        </w:rPr>
      </w:pPr>
      <w:r>
        <w:rPr>
          <w:rFonts w:hint="eastAsia" w:ascii="宋体" w:hAnsi="宋体"/>
          <w:bCs/>
          <w:szCs w:val="21"/>
        </w:rPr>
        <w:t>致：【采购人名称】</w:t>
      </w:r>
    </w:p>
    <w:p>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有依法缴纳税收和社会保障资金的良好记录，在合同签订前后随时愿意提供相关证明材料，并承诺没有存在下列情形之一：</w:t>
      </w:r>
    </w:p>
    <w:p>
      <w:pPr>
        <w:spacing w:line="276" w:lineRule="auto"/>
        <w:ind w:firstLine="420" w:firstLineChars="200"/>
        <w:rPr>
          <w:rFonts w:ascii="宋体" w:hAnsi="宋体"/>
          <w:bCs/>
          <w:szCs w:val="21"/>
        </w:rPr>
      </w:pPr>
      <w:r>
        <w:rPr>
          <w:rFonts w:hint="eastAsia" w:ascii="宋体" w:hAnsi="宋体"/>
          <w:bCs/>
          <w:szCs w:val="21"/>
        </w:rPr>
        <w:t>（1）被责令停业或破产状态的；</w:t>
      </w:r>
    </w:p>
    <w:p>
      <w:pPr>
        <w:spacing w:line="276" w:lineRule="auto"/>
        <w:ind w:firstLine="420" w:firstLineChars="200"/>
        <w:rPr>
          <w:rFonts w:ascii="宋体" w:hAnsi="宋体"/>
          <w:bCs/>
          <w:szCs w:val="21"/>
        </w:rPr>
      </w:pPr>
      <w:r>
        <w:rPr>
          <w:rFonts w:hint="eastAsia" w:ascii="宋体" w:hAnsi="宋体"/>
          <w:bCs/>
          <w:szCs w:val="21"/>
        </w:rPr>
        <w:t>（2）被暂停或取消参选资格的；</w:t>
      </w:r>
    </w:p>
    <w:p>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pPr>
        <w:spacing w:line="276" w:lineRule="auto"/>
        <w:ind w:firstLine="420" w:firstLineChars="200"/>
        <w:rPr>
          <w:rFonts w:ascii="宋体" w:hAnsi="宋体"/>
          <w:bCs/>
          <w:szCs w:val="21"/>
        </w:rPr>
      </w:pPr>
      <w:r>
        <w:rPr>
          <w:rFonts w:hint="eastAsia" w:ascii="宋体" w:hAnsi="宋体"/>
          <w:bCs/>
          <w:szCs w:val="21"/>
        </w:rPr>
        <w:t>（5）在最近三年内有骗取中选的；</w:t>
      </w:r>
    </w:p>
    <w:p>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pPr>
        <w:spacing w:line="276" w:lineRule="auto"/>
        <w:ind w:firstLine="420" w:firstLineChars="200"/>
        <w:rPr>
          <w:rFonts w:ascii="宋体" w:hAnsi="宋体"/>
          <w:bCs/>
          <w:szCs w:val="21"/>
        </w:rPr>
      </w:pPr>
      <w:r>
        <w:rPr>
          <w:rFonts w:hint="eastAsia" w:ascii="宋体" w:hAnsi="宋体"/>
          <w:bCs/>
          <w:szCs w:val="21"/>
        </w:rPr>
        <w:t>特此声明！</w:t>
      </w:r>
    </w:p>
    <w:p>
      <w:pPr>
        <w:spacing w:line="276" w:lineRule="auto"/>
        <w:jc w:val="left"/>
        <w:rPr>
          <w:rFonts w:ascii="宋体" w:hAnsi="宋体"/>
          <w:bCs/>
          <w:szCs w:val="21"/>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rPr>
      </w:pPr>
      <w:r>
        <w:rPr>
          <w:rFonts w:hint="eastAsia" w:ascii="宋体" w:hAnsi="宋体"/>
          <w:szCs w:val="21"/>
        </w:rPr>
        <w:t xml:space="preserve">日期：     年    月    日  </w:t>
      </w:r>
    </w:p>
    <w:p>
      <w:pPr>
        <w:widowControl/>
        <w:jc w:val="left"/>
        <w:rPr>
          <w:rFonts w:ascii="宋体" w:hAnsi="宋体"/>
          <w:bCs/>
          <w:kern w:val="0"/>
          <w:sz w:val="28"/>
          <w:szCs w:val="28"/>
          <w:lang w:val="zh-CN"/>
        </w:rPr>
      </w:pPr>
      <w:bookmarkStart w:id="171" w:name="_Toc533774716"/>
      <w:bookmarkStart w:id="172" w:name="_Toc499842568"/>
      <w:r>
        <w:rPr>
          <w:rFonts w:ascii="宋体" w:hAnsi="宋体"/>
        </w:rPr>
        <w:br w:type="page"/>
      </w:r>
    </w:p>
    <w:p>
      <w:pPr>
        <w:pStyle w:val="188"/>
        <w:numPr>
          <w:ilvl w:val="1"/>
          <w:numId w:val="0"/>
        </w:numPr>
        <w:tabs>
          <w:tab w:val="left" w:pos="576"/>
        </w:tabs>
        <w:rPr>
          <w:rFonts w:ascii="宋体" w:hAnsi="宋体"/>
        </w:rPr>
      </w:pPr>
      <w:bookmarkStart w:id="173" w:name="_Toc27839000"/>
      <w:bookmarkStart w:id="174" w:name="_Toc46392839"/>
      <w:bookmarkStart w:id="175" w:name="_Toc30326274"/>
      <w:bookmarkStart w:id="176" w:name="_Toc8121"/>
      <w:r>
        <w:rPr>
          <w:rFonts w:hint="eastAsia" w:ascii="宋体" w:hAnsi="宋体"/>
        </w:rPr>
        <w:t>十、廉洁承诺书</w:t>
      </w:r>
      <w:bookmarkEnd w:id="171"/>
      <w:bookmarkEnd w:id="172"/>
      <w:bookmarkEnd w:id="173"/>
      <w:bookmarkEnd w:id="174"/>
      <w:bookmarkEnd w:id="175"/>
      <w:bookmarkEnd w:id="176"/>
    </w:p>
    <w:p>
      <w:pPr>
        <w:widowControl/>
        <w:spacing w:line="320" w:lineRule="exact"/>
        <w:jc w:val="center"/>
        <w:rPr>
          <w:rFonts w:ascii="宋体" w:hAnsi="宋体"/>
          <w:b/>
          <w:sz w:val="30"/>
          <w:szCs w:val="30"/>
        </w:rPr>
      </w:pPr>
      <w:r>
        <w:rPr>
          <w:rFonts w:hint="eastAsia" w:ascii="宋体" w:hAnsi="宋体"/>
          <w:b/>
          <w:sz w:val="30"/>
          <w:szCs w:val="30"/>
        </w:rPr>
        <w:t>廉洁承诺书</w:t>
      </w:r>
    </w:p>
    <w:p>
      <w:pPr>
        <w:widowControl/>
        <w:spacing w:line="320" w:lineRule="exact"/>
        <w:jc w:val="center"/>
        <w:rPr>
          <w:rFonts w:ascii="宋体" w:hAnsi="宋体"/>
          <w:b/>
          <w:sz w:val="30"/>
          <w:szCs w:val="30"/>
        </w:rPr>
      </w:pPr>
    </w:p>
    <w:p>
      <w:pPr>
        <w:spacing w:line="420" w:lineRule="exact"/>
        <w:rPr>
          <w:rFonts w:ascii="仿宋" w:hAnsi="仿宋" w:eastAsia="仿宋"/>
          <w:sz w:val="24"/>
          <w:szCs w:val="32"/>
        </w:rPr>
      </w:pPr>
      <w:r>
        <w:rPr>
          <w:rFonts w:hint="eastAsia" w:ascii="宋体" w:hAnsi="宋体"/>
          <w:b/>
          <w:szCs w:val="21"/>
        </w:rPr>
        <w:t>致：</w:t>
      </w:r>
      <w:r>
        <w:rPr>
          <w:rFonts w:hint="eastAsia" w:ascii="仿宋" w:hAnsi="仿宋" w:eastAsia="仿宋"/>
          <w:sz w:val="24"/>
          <w:szCs w:val="32"/>
        </w:rPr>
        <w:t>重庆两江新区人民医院</w:t>
      </w:r>
    </w:p>
    <w:bookmarkEnd w:id="36"/>
    <w:bookmarkEnd w:id="37"/>
    <w:bookmarkEnd w:id="38"/>
    <w:bookmarkEnd w:id="39"/>
    <w:bookmarkEnd w:id="40"/>
    <w:bookmarkEnd w:id="41"/>
    <w:bookmarkEnd w:id="42"/>
    <w:p>
      <w:pPr>
        <w:spacing w:line="320" w:lineRule="exact"/>
        <w:ind w:firstLine="480" w:firstLineChars="200"/>
        <w:rPr>
          <w:rFonts w:ascii="仿宋" w:hAnsi="仿宋" w:eastAsia="仿宋"/>
          <w:sz w:val="24"/>
          <w:szCs w:val="32"/>
        </w:rPr>
      </w:pPr>
      <w:r>
        <w:rPr>
          <w:rFonts w:hint="eastAsia" w:ascii="仿宋" w:hAnsi="仿宋" w:eastAsia="仿宋"/>
          <w:sz w:val="24"/>
          <w:szCs w:val="32"/>
        </w:rPr>
        <w:t>我公司自愿参加本项目，为保项目公开、公平、公正，依据国家法律法规和廉洁从业相关规定，现承诺如下：</w:t>
      </w:r>
    </w:p>
    <w:p>
      <w:pPr>
        <w:spacing w:line="320" w:lineRule="exact"/>
        <w:rPr>
          <w:rFonts w:ascii="仿宋" w:hAnsi="仿宋" w:eastAsia="仿宋"/>
          <w:sz w:val="24"/>
          <w:szCs w:val="32"/>
        </w:rPr>
      </w:pPr>
      <w:r>
        <w:rPr>
          <w:rFonts w:hint="eastAsia" w:ascii="仿宋" w:hAnsi="仿宋" w:eastAsia="仿宋"/>
          <w:sz w:val="24"/>
          <w:szCs w:val="32"/>
        </w:rPr>
        <w:t>一、我司同意严格遵守国家法律法规和廉洁从业规定，参加贵司的各项采购（合作）活动均遵循守法和诚信的原则，不损害国家和贵司的合法权益。本廉洁承诺书作为本项目合同的附件，对我司具有约束力。</w:t>
      </w:r>
    </w:p>
    <w:p>
      <w:pPr>
        <w:spacing w:line="320" w:lineRule="exact"/>
        <w:rPr>
          <w:rFonts w:ascii="仿宋" w:hAnsi="仿宋" w:eastAsia="仿宋"/>
          <w:sz w:val="24"/>
          <w:szCs w:val="32"/>
        </w:rPr>
      </w:pPr>
      <w:r>
        <w:rPr>
          <w:rFonts w:hint="eastAsia" w:ascii="仿宋" w:hAnsi="仿宋" w:eastAsia="仿宋"/>
          <w:sz w:val="24"/>
          <w:szCs w:val="32"/>
        </w:rPr>
        <w:t>二、基本承诺：</w:t>
      </w:r>
    </w:p>
    <w:p>
      <w:pPr>
        <w:spacing w:line="320" w:lineRule="exact"/>
        <w:rPr>
          <w:rFonts w:ascii="仿宋" w:hAnsi="仿宋" w:eastAsia="仿宋"/>
          <w:sz w:val="24"/>
          <w:szCs w:val="32"/>
        </w:rPr>
      </w:pPr>
      <w:r>
        <w:rPr>
          <w:rFonts w:hint="eastAsia" w:ascii="仿宋" w:hAnsi="仿宋" w:eastAsia="仿宋"/>
          <w:sz w:val="24"/>
          <w:szCs w:val="32"/>
        </w:rPr>
        <w:t>1、我司保持对工作人员进行廉洁从业教育，增强其廉洁自律的意识；</w:t>
      </w:r>
    </w:p>
    <w:p>
      <w:pPr>
        <w:spacing w:line="320" w:lineRule="exact"/>
        <w:rPr>
          <w:rFonts w:ascii="仿宋" w:hAnsi="仿宋" w:eastAsia="仿宋"/>
          <w:sz w:val="24"/>
          <w:szCs w:val="32"/>
        </w:rPr>
      </w:pPr>
      <w:r>
        <w:rPr>
          <w:rFonts w:hint="eastAsia" w:ascii="仿宋" w:hAnsi="仿宋" w:eastAsia="仿宋"/>
          <w:sz w:val="24"/>
          <w:szCs w:val="32"/>
        </w:rPr>
        <w:t>2、不以他人名义投标或者以其他方式弄虚作假，骗取中标；</w:t>
      </w:r>
    </w:p>
    <w:p>
      <w:pPr>
        <w:spacing w:line="320" w:lineRule="exact"/>
        <w:rPr>
          <w:rFonts w:ascii="仿宋" w:hAnsi="仿宋" w:eastAsia="仿宋"/>
          <w:sz w:val="24"/>
          <w:szCs w:val="32"/>
        </w:rPr>
      </w:pPr>
      <w:r>
        <w:rPr>
          <w:rFonts w:hint="eastAsia" w:ascii="仿宋" w:hAnsi="仿宋" w:eastAsia="仿宋"/>
          <w:sz w:val="24"/>
          <w:szCs w:val="32"/>
        </w:rPr>
        <w:t>3、不与其他投标人相互串通投标或订立攻守同盟；</w:t>
      </w:r>
    </w:p>
    <w:p>
      <w:pPr>
        <w:spacing w:line="320" w:lineRule="exact"/>
        <w:rPr>
          <w:rFonts w:ascii="仿宋" w:hAnsi="仿宋" w:eastAsia="仿宋"/>
          <w:sz w:val="24"/>
          <w:szCs w:val="32"/>
        </w:rPr>
      </w:pPr>
      <w:r>
        <w:rPr>
          <w:rFonts w:hint="eastAsia" w:ascii="仿宋" w:hAnsi="仿宋" w:eastAsia="仿宋"/>
          <w:sz w:val="24"/>
          <w:szCs w:val="32"/>
        </w:rPr>
        <w:t>4、不与招标（含招标、、竞争性磋商谈判、竞争性磋商、单一来源采购等形式，下同）人或招标代理机构串通投标；</w:t>
      </w:r>
    </w:p>
    <w:p>
      <w:pPr>
        <w:spacing w:line="320" w:lineRule="exact"/>
        <w:rPr>
          <w:rFonts w:ascii="仿宋" w:hAnsi="仿宋" w:eastAsia="仿宋"/>
          <w:sz w:val="24"/>
          <w:szCs w:val="32"/>
        </w:rPr>
      </w:pPr>
      <w:r>
        <w:rPr>
          <w:rFonts w:hint="eastAsia" w:ascii="仿宋" w:hAnsi="仿宋" w:eastAsia="仿宋"/>
          <w:sz w:val="24"/>
          <w:szCs w:val="32"/>
        </w:rPr>
        <w:t>5、不向招标人、招标代理机构、评标委员会成员或贵司工作人员及其亲属行贿，包括提供现金(礼金)、礼券、礼品、购物卡、有价证券等财物，或娱乐、宴请、旅游等活动，或支付应由其个人承担的学费、餐费、医药费等各种费用等，或购置、提供通信工具、交通工具和高档办公用品等物品等；</w:t>
      </w:r>
    </w:p>
    <w:p>
      <w:pPr>
        <w:spacing w:line="320" w:lineRule="exact"/>
        <w:rPr>
          <w:rFonts w:ascii="仿宋" w:hAnsi="仿宋" w:eastAsia="仿宋"/>
          <w:sz w:val="24"/>
          <w:szCs w:val="32"/>
        </w:rPr>
      </w:pPr>
      <w:r>
        <w:rPr>
          <w:rFonts w:hint="eastAsia" w:ascii="仿宋" w:hAnsi="仿宋" w:eastAsia="仿宋"/>
          <w:sz w:val="24"/>
          <w:szCs w:val="32"/>
        </w:rPr>
        <w:t>6、不通过非正常渠道探听采购过程中应当保密的信息，包括(潜在)投标人的数量与名称、评标委员会成员名单和联系方式、其他投标人的投标文件、评标情况及中标推荐意见等；</w:t>
      </w:r>
    </w:p>
    <w:p>
      <w:pPr>
        <w:spacing w:line="320" w:lineRule="exact"/>
        <w:rPr>
          <w:rFonts w:ascii="仿宋" w:hAnsi="仿宋" w:eastAsia="仿宋"/>
          <w:sz w:val="24"/>
          <w:szCs w:val="32"/>
        </w:rPr>
      </w:pPr>
      <w:r>
        <w:rPr>
          <w:rFonts w:hint="eastAsia" w:ascii="仿宋" w:hAnsi="仿宋" w:eastAsia="仿宋"/>
          <w:sz w:val="24"/>
          <w:szCs w:val="32"/>
        </w:rPr>
        <w:t>7、不私下接触招标人、招标代理机构或评标委员会成员，利用人际关系干扰招标投标活动；</w:t>
      </w:r>
    </w:p>
    <w:p>
      <w:pPr>
        <w:spacing w:line="320" w:lineRule="exact"/>
        <w:rPr>
          <w:rFonts w:ascii="仿宋" w:hAnsi="仿宋" w:eastAsia="仿宋"/>
          <w:sz w:val="24"/>
          <w:szCs w:val="32"/>
        </w:rPr>
      </w:pPr>
      <w:r>
        <w:rPr>
          <w:rFonts w:hint="eastAsia" w:ascii="仿宋" w:hAnsi="仿宋" w:eastAsia="仿宋"/>
          <w:sz w:val="24"/>
          <w:szCs w:val="32"/>
        </w:rPr>
        <w:t>8、不在办公场所、招标现场寻衅滋事、无理取闹或以其他手段非法干预、影响招标的过程和结果；</w:t>
      </w:r>
    </w:p>
    <w:p>
      <w:pPr>
        <w:spacing w:line="320" w:lineRule="exact"/>
        <w:rPr>
          <w:rFonts w:ascii="仿宋" w:hAnsi="仿宋" w:eastAsia="仿宋"/>
          <w:sz w:val="24"/>
          <w:szCs w:val="32"/>
        </w:rPr>
      </w:pPr>
      <w:r>
        <w:rPr>
          <w:rFonts w:hint="eastAsia" w:ascii="仿宋" w:hAnsi="仿宋" w:eastAsia="仿宋"/>
          <w:sz w:val="24"/>
          <w:szCs w:val="32"/>
        </w:rPr>
        <w:t>9、不捏造事实、伪造材料，或以非法取得的材料进行恶意投诉与诬陷；不毫无根据地散播不实消息，诋毁他人名誉，主观臆断反映问题与诉求；</w:t>
      </w:r>
    </w:p>
    <w:p>
      <w:pPr>
        <w:spacing w:line="320" w:lineRule="exact"/>
        <w:rPr>
          <w:rFonts w:ascii="仿宋" w:hAnsi="仿宋" w:eastAsia="仿宋"/>
          <w:sz w:val="24"/>
          <w:szCs w:val="32"/>
        </w:rPr>
      </w:pPr>
      <w:r>
        <w:rPr>
          <w:rFonts w:hint="eastAsia" w:ascii="仿宋" w:hAnsi="仿宋" w:eastAsia="仿宋"/>
          <w:sz w:val="24"/>
          <w:szCs w:val="32"/>
        </w:rPr>
        <w:t>10、不以低于成本的报价竞标；</w:t>
      </w:r>
    </w:p>
    <w:p>
      <w:pPr>
        <w:spacing w:line="320" w:lineRule="exact"/>
        <w:rPr>
          <w:rFonts w:ascii="仿宋" w:hAnsi="仿宋" w:eastAsia="仿宋"/>
          <w:sz w:val="24"/>
          <w:szCs w:val="32"/>
        </w:rPr>
      </w:pPr>
      <w:r>
        <w:rPr>
          <w:rFonts w:hint="eastAsia" w:ascii="仿宋" w:hAnsi="仿宋" w:eastAsia="仿宋"/>
          <w:sz w:val="24"/>
          <w:szCs w:val="32"/>
        </w:rPr>
        <w:t>11、不以其他方式排挤其他投标人的公平竞争。</w:t>
      </w:r>
    </w:p>
    <w:p>
      <w:pPr>
        <w:spacing w:line="320" w:lineRule="exact"/>
        <w:rPr>
          <w:rFonts w:ascii="仿宋" w:hAnsi="仿宋" w:eastAsia="仿宋"/>
          <w:sz w:val="24"/>
          <w:szCs w:val="32"/>
        </w:rPr>
      </w:pPr>
      <w:r>
        <w:rPr>
          <w:rFonts w:hint="eastAsia" w:ascii="仿宋" w:hAnsi="仿宋" w:eastAsia="仿宋"/>
          <w:sz w:val="24"/>
          <w:szCs w:val="32"/>
        </w:rPr>
        <w:t>12、在最近五年内，不存在与采购活动相关的行贿犯罪记录；</w:t>
      </w:r>
    </w:p>
    <w:p>
      <w:pPr>
        <w:spacing w:line="320" w:lineRule="exact"/>
        <w:rPr>
          <w:rFonts w:ascii="仿宋" w:hAnsi="仿宋" w:eastAsia="仿宋"/>
          <w:sz w:val="24"/>
          <w:szCs w:val="32"/>
        </w:rPr>
      </w:pPr>
      <w:r>
        <w:rPr>
          <w:rFonts w:hint="eastAsia" w:ascii="仿宋" w:hAnsi="仿宋" w:eastAsia="仿宋"/>
          <w:sz w:val="24"/>
          <w:szCs w:val="32"/>
        </w:rPr>
        <w:t>13、我司不存在以下情形：</w:t>
      </w:r>
      <w:r>
        <w:rPr>
          <w:rFonts w:ascii="仿宋" w:hAnsi="仿宋" w:eastAsia="仿宋"/>
          <w:sz w:val="24"/>
          <w:szCs w:val="32"/>
        </w:rPr>
        <w:t xml:space="preserve"> </w:t>
      </w:r>
    </w:p>
    <w:p>
      <w:pPr>
        <w:spacing w:line="320" w:lineRule="exact"/>
        <w:rPr>
          <w:rFonts w:ascii="仿宋" w:hAnsi="仿宋" w:eastAsia="仿宋"/>
          <w:sz w:val="24"/>
          <w:szCs w:val="32"/>
        </w:rPr>
      </w:pPr>
      <w:r>
        <w:rPr>
          <w:rFonts w:hint="eastAsia" w:ascii="仿宋" w:hAnsi="仿宋" w:eastAsia="仿宋"/>
          <w:sz w:val="24"/>
          <w:szCs w:val="32"/>
        </w:rPr>
        <w:t>（1）与贵司在职或离职、退休后三年内各级领导班子成员、内设机构负责人建立劳动关系；</w:t>
      </w:r>
    </w:p>
    <w:p>
      <w:pPr>
        <w:spacing w:line="320" w:lineRule="exact"/>
        <w:rPr>
          <w:rFonts w:ascii="仿宋" w:hAnsi="仿宋" w:eastAsia="仿宋"/>
          <w:sz w:val="24"/>
          <w:szCs w:val="32"/>
        </w:rPr>
      </w:pPr>
      <w:r>
        <w:rPr>
          <w:rFonts w:hint="eastAsia" w:ascii="仿宋" w:hAnsi="仿宋" w:eastAsia="仿宋"/>
          <w:sz w:val="24"/>
          <w:szCs w:val="32"/>
        </w:rPr>
        <w:t>（2）有贵司在职或离职、退休后三年内各级领导班子成员、内设机构负责人及其特定关系人参股和投资（通过股票交易市场买入公开发行的股票除外）。</w:t>
      </w:r>
    </w:p>
    <w:p>
      <w:pPr>
        <w:spacing w:line="320" w:lineRule="exact"/>
        <w:rPr>
          <w:rFonts w:ascii="仿宋" w:hAnsi="仿宋" w:eastAsia="仿宋"/>
          <w:sz w:val="24"/>
          <w:szCs w:val="32"/>
        </w:rPr>
      </w:pPr>
      <w:r>
        <w:rPr>
          <w:rFonts w:hint="eastAsia" w:ascii="仿宋" w:hAnsi="仿宋" w:eastAsia="仿宋"/>
          <w:sz w:val="24"/>
          <w:szCs w:val="32"/>
        </w:rPr>
        <w:t>14、本项目涉及的我司和贵司双方具体工作人员不得是特定关系人；</w:t>
      </w:r>
    </w:p>
    <w:p>
      <w:pPr>
        <w:spacing w:line="320" w:lineRule="exact"/>
        <w:rPr>
          <w:rFonts w:ascii="仿宋" w:hAnsi="仿宋" w:eastAsia="仿宋"/>
          <w:sz w:val="24"/>
          <w:szCs w:val="32"/>
        </w:rPr>
      </w:pPr>
      <w:r>
        <w:rPr>
          <w:rFonts w:hint="eastAsia" w:ascii="仿宋" w:hAnsi="仿宋" w:eastAsia="仿宋"/>
          <w:sz w:val="24"/>
          <w:szCs w:val="32"/>
        </w:rPr>
        <w:t>15、我司及我司工作人员不得有其他妨碍正常交易的违法行为。</w:t>
      </w:r>
    </w:p>
    <w:p>
      <w:pPr>
        <w:spacing w:line="320" w:lineRule="exact"/>
        <w:rPr>
          <w:rFonts w:ascii="仿宋" w:hAnsi="仿宋" w:eastAsia="仿宋"/>
          <w:sz w:val="24"/>
          <w:szCs w:val="32"/>
        </w:rPr>
      </w:pPr>
      <w:r>
        <w:rPr>
          <w:rFonts w:hint="eastAsia" w:ascii="仿宋" w:hAnsi="仿宋" w:eastAsia="仿宋"/>
          <w:sz w:val="24"/>
          <w:szCs w:val="32"/>
        </w:rPr>
        <w:t>注：上述13、14条中的“特定关系人”是指重要亲属，包括父母、配偶、子女及其配偶；兄弟姐妹及其配偶；本人配偶的兄弟姐妹及其配偶；及其他有共同利益关系的人员。</w:t>
      </w:r>
    </w:p>
    <w:p>
      <w:pPr>
        <w:spacing w:line="320" w:lineRule="exact"/>
        <w:rPr>
          <w:rFonts w:ascii="仿宋" w:hAnsi="仿宋" w:eastAsia="仿宋"/>
          <w:sz w:val="24"/>
          <w:szCs w:val="32"/>
        </w:rPr>
      </w:pPr>
      <w:r>
        <w:rPr>
          <w:rFonts w:hint="eastAsia" w:ascii="仿宋" w:hAnsi="仿宋" w:eastAsia="仿宋"/>
          <w:sz w:val="24"/>
          <w:szCs w:val="32"/>
        </w:rPr>
        <w:t>三、监督</w:t>
      </w:r>
    </w:p>
    <w:p>
      <w:pPr>
        <w:spacing w:line="320" w:lineRule="exact"/>
        <w:rPr>
          <w:rFonts w:ascii="仿宋" w:hAnsi="仿宋" w:eastAsia="仿宋"/>
          <w:sz w:val="24"/>
          <w:szCs w:val="32"/>
        </w:rPr>
      </w:pPr>
      <w:r>
        <w:rPr>
          <w:rFonts w:ascii="仿宋" w:hAnsi="仿宋" w:eastAsia="仿宋"/>
          <w:sz w:val="24"/>
          <w:szCs w:val="32"/>
        </w:rPr>
        <w:t>1</w:t>
      </w:r>
      <w:r>
        <w:rPr>
          <w:rFonts w:hint="eastAsia" w:ascii="仿宋" w:hAnsi="仿宋" w:eastAsia="仿宋"/>
          <w:sz w:val="24"/>
          <w:szCs w:val="32"/>
        </w:rPr>
        <w:t>、我司自觉接受监督；</w:t>
      </w:r>
    </w:p>
    <w:p>
      <w:pPr>
        <w:spacing w:line="320" w:lineRule="exact"/>
        <w:rPr>
          <w:rFonts w:ascii="仿宋" w:hAnsi="仿宋" w:eastAsia="仿宋"/>
          <w:sz w:val="24"/>
          <w:szCs w:val="32"/>
        </w:rPr>
      </w:pPr>
      <w:r>
        <w:rPr>
          <w:rFonts w:ascii="仿宋" w:hAnsi="仿宋" w:eastAsia="仿宋"/>
          <w:sz w:val="24"/>
          <w:szCs w:val="32"/>
        </w:rPr>
        <w:t>2</w:t>
      </w:r>
      <w:r>
        <w:rPr>
          <w:rFonts w:hint="eastAsia" w:ascii="仿宋" w:hAnsi="仿宋" w:eastAsia="仿宋"/>
          <w:sz w:val="24"/>
          <w:szCs w:val="32"/>
        </w:rPr>
        <w:t>、我司如发现贵司工作人员有违法乱纪的行为，将向贵司监察部门举报；</w:t>
      </w:r>
    </w:p>
    <w:p>
      <w:pPr>
        <w:spacing w:line="320" w:lineRule="exact"/>
        <w:rPr>
          <w:rFonts w:ascii="仿宋" w:hAnsi="仿宋" w:eastAsia="仿宋"/>
          <w:sz w:val="24"/>
          <w:szCs w:val="32"/>
        </w:rPr>
      </w:pPr>
      <w:r>
        <w:rPr>
          <w:rFonts w:ascii="仿宋" w:hAnsi="仿宋" w:eastAsia="仿宋"/>
          <w:sz w:val="24"/>
          <w:szCs w:val="32"/>
        </w:rPr>
        <w:t>3</w:t>
      </w:r>
      <w:r>
        <w:rPr>
          <w:rFonts w:hint="eastAsia" w:ascii="仿宋" w:hAnsi="仿宋" w:eastAsia="仿宋"/>
          <w:sz w:val="24"/>
          <w:szCs w:val="32"/>
        </w:rPr>
        <w:t>、贵司监察部门有权对采购（合作）活动进行监督，有权制止、要求纠正违反本承诺书的行为；</w:t>
      </w:r>
    </w:p>
    <w:p>
      <w:pPr>
        <w:spacing w:line="320" w:lineRule="exact"/>
        <w:rPr>
          <w:rFonts w:ascii="仿宋" w:hAnsi="仿宋" w:eastAsia="仿宋"/>
          <w:sz w:val="24"/>
          <w:szCs w:val="32"/>
        </w:rPr>
      </w:pPr>
      <w:r>
        <w:rPr>
          <w:rFonts w:ascii="仿宋" w:hAnsi="仿宋" w:eastAsia="仿宋"/>
          <w:sz w:val="24"/>
          <w:szCs w:val="32"/>
        </w:rPr>
        <w:t>4</w:t>
      </w:r>
      <w:r>
        <w:rPr>
          <w:rFonts w:hint="eastAsia" w:ascii="仿宋" w:hAnsi="仿宋" w:eastAsia="仿宋"/>
          <w:sz w:val="24"/>
          <w:szCs w:val="32"/>
        </w:rPr>
        <w:t>、如我司或我司工作人员违反本承诺书规定，贵司有权采取以下一种或多种措施：（1）如发生任何违反本承诺的行为，除按法律法规接受处罚外，招标人有权否决我方本次投标、宣布中标无效、暂停甚至取消我方参加招标人后续招标项目的投标资格等。（2）我司应按本项目合同总金额的</w:t>
      </w:r>
      <w:r>
        <w:rPr>
          <w:rFonts w:ascii="仿宋" w:hAnsi="仿宋" w:eastAsia="仿宋"/>
          <w:sz w:val="24"/>
          <w:szCs w:val="32"/>
        </w:rPr>
        <w:t>5%</w:t>
      </w:r>
      <w:r>
        <w:rPr>
          <w:rFonts w:hint="eastAsia" w:ascii="仿宋" w:hAnsi="仿宋" w:eastAsia="仿宋"/>
          <w:sz w:val="24"/>
          <w:szCs w:val="32"/>
        </w:rPr>
        <w:t>向贵司支付违约金；贵司有权从尚未支付给我司的款项或我司交纳的保证金中扣除该违约金。（3）有权解除合同并不承担任何违约及赔偿责任。（4）有权视我司违约情节轻重，暂停或取消今后我司作为供应商的资格。</w:t>
      </w:r>
    </w:p>
    <w:p>
      <w:pPr>
        <w:spacing w:line="320" w:lineRule="exact"/>
        <w:rPr>
          <w:rFonts w:ascii="仿宋" w:hAnsi="仿宋" w:eastAsia="仿宋"/>
          <w:sz w:val="24"/>
          <w:szCs w:val="32"/>
        </w:rPr>
      </w:pPr>
      <w:r>
        <w:rPr>
          <w:rFonts w:hint="eastAsia" w:ascii="仿宋" w:hAnsi="仿宋" w:eastAsia="仿宋"/>
          <w:sz w:val="24"/>
          <w:szCs w:val="32"/>
        </w:rPr>
        <w:t>四、生效</w:t>
      </w:r>
    </w:p>
    <w:p>
      <w:pPr>
        <w:spacing w:line="320" w:lineRule="exact"/>
        <w:rPr>
          <w:rFonts w:ascii="仿宋" w:hAnsi="仿宋" w:eastAsia="仿宋"/>
          <w:sz w:val="24"/>
          <w:szCs w:val="32"/>
        </w:rPr>
      </w:pPr>
      <w:r>
        <w:rPr>
          <w:rFonts w:ascii="仿宋" w:hAnsi="仿宋" w:eastAsia="仿宋"/>
          <w:sz w:val="24"/>
          <w:szCs w:val="32"/>
        </w:rPr>
        <w:t>1</w:t>
      </w:r>
      <w:r>
        <w:rPr>
          <w:rFonts w:hint="eastAsia" w:ascii="仿宋" w:hAnsi="仿宋" w:eastAsia="仿宋"/>
          <w:sz w:val="24"/>
          <w:szCs w:val="32"/>
        </w:rPr>
        <w:t>、本承诺书并不因合同期限届满而终止，贵司发现我司存在违约行为即可随时行使合同约定之权利。</w:t>
      </w:r>
    </w:p>
    <w:p>
      <w:pPr>
        <w:spacing w:line="320" w:lineRule="exact"/>
        <w:rPr>
          <w:rFonts w:ascii="仿宋" w:hAnsi="仿宋" w:eastAsia="仿宋"/>
          <w:sz w:val="24"/>
          <w:szCs w:val="32"/>
        </w:rPr>
      </w:pPr>
      <w:r>
        <w:rPr>
          <w:rFonts w:ascii="仿宋" w:hAnsi="仿宋" w:eastAsia="仿宋"/>
          <w:sz w:val="24"/>
          <w:szCs w:val="32"/>
        </w:rPr>
        <w:t>2</w:t>
      </w:r>
      <w:r>
        <w:rPr>
          <w:rFonts w:hint="eastAsia" w:ascii="仿宋" w:hAnsi="仿宋" w:eastAsia="仿宋"/>
          <w:sz w:val="24"/>
          <w:szCs w:val="32"/>
        </w:rPr>
        <w:t>、本承诺书自承诺之日即生效。</w:t>
      </w:r>
    </w:p>
    <w:p>
      <w:pPr>
        <w:spacing w:line="320" w:lineRule="exact"/>
        <w:rPr>
          <w:rFonts w:ascii="仿宋" w:hAnsi="仿宋" w:eastAsia="仿宋"/>
          <w:sz w:val="24"/>
          <w:szCs w:val="32"/>
        </w:rPr>
      </w:pPr>
    </w:p>
    <w:p>
      <w:pPr>
        <w:spacing w:line="320" w:lineRule="exact"/>
        <w:rPr>
          <w:rFonts w:ascii="仿宋" w:hAnsi="仿宋" w:eastAsia="仿宋"/>
          <w:sz w:val="24"/>
          <w:szCs w:val="32"/>
        </w:rPr>
      </w:pPr>
    </w:p>
    <w:p>
      <w:pPr>
        <w:spacing w:line="320" w:lineRule="exact"/>
        <w:ind w:firstLine="3720" w:firstLineChars="1550"/>
        <w:rPr>
          <w:rFonts w:ascii="仿宋" w:hAnsi="仿宋" w:eastAsia="仿宋"/>
          <w:sz w:val="24"/>
          <w:szCs w:val="32"/>
        </w:rPr>
      </w:pPr>
      <w:r>
        <w:rPr>
          <w:rFonts w:hint="eastAsia" w:ascii="仿宋" w:hAnsi="仿宋" w:eastAsia="仿宋"/>
          <w:sz w:val="24"/>
          <w:szCs w:val="32"/>
        </w:rPr>
        <w:t>承诺人名称（盖单位公章）：　　　　　　　　</w:t>
      </w:r>
    </w:p>
    <w:p>
      <w:pPr>
        <w:spacing w:line="320" w:lineRule="exact"/>
        <w:ind w:firstLine="3000" w:firstLineChars="1250"/>
        <w:rPr>
          <w:rFonts w:ascii="仿宋" w:hAnsi="仿宋" w:eastAsia="仿宋"/>
          <w:sz w:val="24"/>
          <w:szCs w:val="32"/>
        </w:rPr>
      </w:pPr>
    </w:p>
    <w:p>
      <w:pPr>
        <w:spacing w:line="320" w:lineRule="exact"/>
        <w:rPr>
          <w:rFonts w:ascii="仿宋" w:hAnsi="仿宋" w:eastAsia="仿宋"/>
          <w:sz w:val="24"/>
          <w:szCs w:val="32"/>
        </w:rPr>
      </w:pPr>
      <w:r>
        <w:rPr>
          <w:rFonts w:hint="eastAsia" w:ascii="仿宋" w:hAnsi="仿宋" w:eastAsia="仿宋"/>
          <w:sz w:val="24"/>
          <w:szCs w:val="32"/>
        </w:rPr>
        <w:t>法定代表人/负责人（签字或盖章）</w:t>
      </w:r>
      <w:r>
        <w:rPr>
          <w:rFonts w:ascii="仿宋" w:hAnsi="仿宋" w:eastAsia="仿宋"/>
          <w:sz w:val="24"/>
          <w:szCs w:val="32"/>
        </w:rPr>
        <w:t>或者其委托代理人</w:t>
      </w:r>
      <w:r>
        <w:rPr>
          <w:rFonts w:hint="eastAsia" w:ascii="仿宋" w:hAnsi="仿宋" w:eastAsia="仿宋"/>
          <w:sz w:val="24"/>
          <w:szCs w:val="32"/>
        </w:rPr>
        <w:t>（签字）</w:t>
      </w:r>
      <w:r>
        <w:rPr>
          <w:rFonts w:ascii="仿宋" w:hAnsi="仿宋" w:eastAsia="仿宋"/>
          <w:sz w:val="24"/>
          <w:szCs w:val="32"/>
        </w:rPr>
        <w:t>：</w:t>
      </w:r>
    </w:p>
    <w:p>
      <w:pPr>
        <w:spacing w:line="320" w:lineRule="exact"/>
        <w:ind w:firstLine="4440" w:firstLineChars="1850"/>
        <w:rPr>
          <w:rFonts w:ascii="仿宋" w:hAnsi="仿宋" w:eastAsia="仿宋"/>
          <w:sz w:val="24"/>
          <w:szCs w:val="32"/>
        </w:rPr>
      </w:pPr>
    </w:p>
    <w:p>
      <w:pPr>
        <w:spacing w:line="320" w:lineRule="exact"/>
        <w:ind w:firstLine="4440" w:firstLineChars="1850"/>
        <w:rPr>
          <w:rFonts w:ascii="仿宋" w:hAnsi="仿宋" w:eastAsia="仿宋"/>
          <w:sz w:val="24"/>
          <w:szCs w:val="32"/>
        </w:rPr>
      </w:pPr>
      <w:r>
        <w:rPr>
          <w:rFonts w:hint="eastAsia" w:ascii="仿宋" w:hAnsi="仿宋" w:eastAsia="仿宋"/>
          <w:sz w:val="24"/>
          <w:szCs w:val="32"/>
        </w:rPr>
        <w:t>日期：[  ]年 [  ]月[  ]日</w:t>
      </w:r>
    </w:p>
    <w:p>
      <w:pPr>
        <w:spacing w:line="320" w:lineRule="exact"/>
        <w:ind w:firstLine="4440" w:firstLineChars="1850"/>
        <w:rPr>
          <w:rFonts w:ascii="仿宋" w:hAnsi="仿宋" w:eastAsia="仿宋"/>
          <w:sz w:val="24"/>
          <w:szCs w:val="32"/>
        </w:rPr>
      </w:pPr>
    </w:p>
    <w:p>
      <w:pPr>
        <w:widowControl/>
        <w:jc w:val="left"/>
        <w:rPr>
          <w:rFonts w:ascii="宋体" w:hAnsi="宋体"/>
          <w:bCs/>
          <w:sz w:val="20"/>
          <w:szCs w:val="21"/>
        </w:rPr>
      </w:pPr>
      <w:r>
        <w:rPr>
          <w:rFonts w:ascii="宋体" w:hAnsi="宋体"/>
          <w:bCs/>
          <w:sz w:val="20"/>
          <w:szCs w:val="21"/>
        </w:rPr>
        <w:br w:type="page"/>
      </w:r>
    </w:p>
    <w:p>
      <w:pPr>
        <w:ind w:firstLine="420" w:firstLineChars="200"/>
        <w:rPr>
          <w:rFonts w:ascii="宋体" w:hAnsi="宋体"/>
          <w:bCs/>
          <w:sz w:val="20"/>
          <w:szCs w:val="21"/>
        </w:rPr>
      </w:pPr>
      <w:bookmarkStart w:id="177" w:name="_Toc30149685"/>
      <w:bookmarkStart w:id="178" w:name="_Toc34903124"/>
      <w:bookmarkStart w:id="179" w:name="_Toc46392840"/>
      <w:bookmarkStart w:id="180" w:name="_Toc22829177"/>
      <w:r>
        <w:rPr>
          <w:rFonts w:hint="eastAsia" w:ascii="宋体" w:hAnsi="宋体"/>
        </w:rPr>
        <w:t>十一、</w:t>
      </w:r>
      <w:bookmarkEnd w:id="177"/>
      <w:bookmarkEnd w:id="178"/>
      <w:bookmarkEnd w:id="179"/>
      <w:bookmarkEnd w:id="180"/>
      <w:r>
        <w:rPr>
          <w:rFonts w:hint="eastAsia" w:ascii="宋体" w:hAnsi="宋体"/>
        </w:rPr>
        <w:t>其他资料</w:t>
      </w:r>
    </w:p>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EC71A0-0453-494B-A632-A695BB58B152}"/>
  </w:font>
  <w:font w:name="黑体">
    <w:panose1 w:val="02010609060101010101"/>
    <w:charset w:val="86"/>
    <w:family w:val="auto"/>
    <w:pitch w:val="default"/>
    <w:sig w:usb0="800002BF" w:usb1="38CF7CFA" w:usb2="00000016" w:usb3="00000000" w:csb0="00040001" w:csb1="00000000"/>
    <w:embedRegular r:id="rId2" w:fontKey="{C0213EAA-3CEE-4E8E-B682-4AB4C2EE6C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embedRegular r:id="rId3" w:fontKey="{7BA68D20-53EA-4CC8-8D5E-05809DF35314}"/>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roman"/>
    <w:pitch w:val="default"/>
    <w:sig w:usb0="00000000" w:usb1="00000000" w:usb2="00000010" w:usb3="00000000" w:csb0="00020000"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方正小标宋_GBK">
    <w:panose1 w:val="03000509000000000000"/>
    <w:charset w:val="86"/>
    <w:family w:val="script"/>
    <w:pitch w:val="default"/>
    <w:sig w:usb0="00000001" w:usb1="080E0000" w:usb2="00000000" w:usb3="00000000" w:csb0="00040000" w:csb1="00000000"/>
    <w:embedRegular r:id="rId4" w:fontKey="{10B42D4A-CE09-46AC-8D5A-950EC19D8A94}"/>
  </w:font>
  <w:font w:name="方正仿宋_GBK">
    <w:panose1 w:val="03000509000000000000"/>
    <w:charset w:val="86"/>
    <w:family w:val="script"/>
    <w:pitch w:val="default"/>
    <w:sig w:usb0="00000001" w:usb1="080E0000" w:usb2="00000000" w:usb3="00000000" w:csb0="00040000" w:csb1="00000000"/>
    <w:embedRegular r:id="rId5" w:fontKey="{77DFD601-6CD6-4205-AAF3-041DAEF67A23}"/>
  </w:font>
  <w:font w:name="仿宋">
    <w:panose1 w:val="02010609060101010101"/>
    <w:charset w:val="86"/>
    <w:family w:val="modern"/>
    <w:pitch w:val="default"/>
    <w:sig w:usb0="800002BF" w:usb1="38CF7CFA" w:usb2="00000016" w:usb3="00000000" w:csb0="00040001" w:csb1="00000000"/>
    <w:embedRegular r:id="rId6" w:fontKey="{F3AF0D4D-4973-4016-8522-93C876EB9414}"/>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ins w:id="0" w:author="唐睿 [2]" w:date="2025-05-15T11:48:46Z">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ins w:id="2" w:author="唐睿 [2]" w:date="2025-05-13T19:26:55Z"/>
        <w:rFonts w:ascii="宋体" w:hAnsi="宋体" w:eastAsia="宋体" w:cs="Times New Roman"/>
        <w:kern w:val="0"/>
        <w:sz w:val="21"/>
        <w:szCs w:val="21"/>
        <w:lang w:val="en-US" w:eastAsia="zh-CN" w:bidi="ar-SA"/>
      </w:rPr>
    </w:pPr>
    <w:ins w:id="3" w:author="唐睿 [2]" w:date="2025-05-15T11:48:46Z">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ins w:id="5" w:author="唐睿 [2]" w:date="2025-05-15T11:48:46Z">
                              <w:r>
                                <w:rPr/>
                                <w:t xml:space="preserve">第 </w:t>
                              </w:r>
                            </w:ins>
                            <w:ins w:id="6" w:author="唐睿 [2]" w:date="2025-05-15T11:48:46Z">
                              <w:r>
                                <w:rPr/>
                                <w:fldChar w:fldCharType="begin"/>
                              </w:r>
                            </w:ins>
                            <w:ins w:id="7" w:author="唐睿 [2]" w:date="2025-05-15T11:48:46Z">
                              <w:r>
                                <w:rPr/>
                                <w:instrText xml:space="preserve"> PAGE  \* MERGEFORMAT </w:instrText>
                              </w:r>
                            </w:ins>
                            <w:ins w:id="8" w:author="唐睿 [2]" w:date="2025-05-15T11:48:46Z">
                              <w:r>
                                <w:rPr/>
                                <w:fldChar w:fldCharType="separate"/>
                              </w:r>
                            </w:ins>
                            <w:ins w:id="9" w:author="唐睿 [2]" w:date="2025-05-15T11:48:46Z">
                              <w:r>
                                <w:rPr/>
                                <w:t>12</w:t>
                              </w:r>
                            </w:ins>
                            <w:ins w:id="10" w:author="唐睿 [2]" w:date="2025-05-15T11:48:46Z">
                              <w:r>
                                <w:rPr/>
                                <w:fldChar w:fldCharType="end"/>
                              </w:r>
                            </w:ins>
                            <w:ins w:id="11" w:author="唐睿 [2]" w:date="2025-05-15T11:48:46Z">
                              <w:r>
                                <w:rPr/>
                                <w:t xml:space="preserve"> 页 共 </w:t>
                              </w:r>
                            </w:ins>
                            <w:ins w:id="12" w:author="唐睿 [2]" w:date="2025-05-15T11:48:46Z">
                              <w:r>
                                <w:rPr/>
                                <w:fldChar w:fldCharType="begin"/>
                              </w:r>
                            </w:ins>
                            <w:ins w:id="13" w:author="唐睿 [2]" w:date="2025-05-15T11:48:46Z">
                              <w:r>
                                <w:rPr/>
                                <w:instrText xml:space="preserve"> NUMPAGES  \* MERGEFORMAT </w:instrText>
                              </w:r>
                            </w:ins>
                            <w:ins w:id="14" w:author="唐睿 [2]" w:date="2025-05-15T11:48:46Z">
                              <w:r>
                                <w:rPr/>
                                <w:fldChar w:fldCharType="separate"/>
                              </w:r>
                            </w:ins>
                            <w:ins w:id="15" w:author="唐睿 [2]" w:date="2025-05-15T11:48:46Z">
                              <w:r>
                                <w:rPr/>
                                <w:t>34</w:t>
                              </w:r>
                            </w:ins>
                            <w:ins w:id="16" w:author="唐睿 [2]" w:date="2025-05-15T11:48:46Z">
                              <w:r>
                                <w:rPr/>
                                <w:fldChar w:fldCharType="end"/>
                              </w:r>
                            </w:ins>
                            <w:ins w:id="17" w:author="唐睿 [2]" w:date="2025-05-15T11:48:46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7"/>
                      </w:pPr>
                      <w:ins w:id="18" w:author="唐睿 [2]" w:date="2025-05-15T11:48:46Z">
                        <w:r>
                          <w:rPr/>
                          <w:t xml:space="preserve">第 </w:t>
                        </w:r>
                      </w:ins>
                      <w:ins w:id="19" w:author="唐睿 [2]" w:date="2025-05-15T11:48:46Z">
                        <w:r>
                          <w:rPr/>
                          <w:fldChar w:fldCharType="begin"/>
                        </w:r>
                      </w:ins>
                      <w:ins w:id="20" w:author="唐睿 [2]" w:date="2025-05-15T11:48:46Z">
                        <w:r>
                          <w:rPr/>
                          <w:instrText xml:space="preserve"> PAGE  \* MERGEFORMAT </w:instrText>
                        </w:r>
                      </w:ins>
                      <w:ins w:id="21" w:author="唐睿 [2]" w:date="2025-05-15T11:48:46Z">
                        <w:r>
                          <w:rPr/>
                          <w:fldChar w:fldCharType="separate"/>
                        </w:r>
                      </w:ins>
                      <w:ins w:id="22" w:author="唐睿 [2]" w:date="2025-05-15T11:48:46Z">
                        <w:r>
                          <w:rPr/>
                          <w:t>12</w:t>
                        </w:r>
                      </w:ins>
                      <w:ins w:id="23" w:author="唐睿 [2]" w:date="2025-05-15T11:48:46Z">
                        <w:r>
                          <w:rPr/>
                          <w:fldChar w:fldCharType="end"/>
                        </w:r>
                      </w:ins>
                      <w:ins w:id="24" w:author="唐睿 [2]" w:date="2025-05-15T11:48:46Z">
                        <w:r>
                          <w:rPr/>
                          <w:t xml:space="preserve"> 页 共 </w:t>
                        </w:r>
                      </w:ins>
                      <w:ins w:id="25" w:author="唐睿 [2]" w:date="2025-05-15T11:48:46Z">
                        <w:r>
                          <w:rPr/>
                          <w:fldChar w:fldCharType="begin"/>
                        </w:r>
                      </w:ins>
                      <w:ins w:id="26" w:author="唐睿 [2]" w:date="2025-05-15T11:48:46Z">
                        <w:r>
                          <w:rPr/>
                          <w:instrText xml:space="preserve"> NUMPAGES  \* MERGEFORMAT </w:instrText>
                        </w:r>
                      </w:ins>
                      <w:ins w:id="27" w:author="唐睿 [2]" w:date="2025-05-15T11:48:46Z">
                        <w:r>
                          <w:rPr/>
                          <w:fldChar w:fldCharType="separate"/>
                        </w:r>
                      </w:ins>
                      <w:ins w:id="28" w:author="唐睿 [2]" w:date="2025-05-15T11:48:46Z">
                        <w:r>
                          <w:rPr/>
                          <w:t>34</w:t>
                        </w:r>
                      </w:ins>
                      <w:ins w:id="29" w:author="唐睿 [2]" w:date="2025-05-15T11:48:46Z">
                        <w:r>
                          <w:rPr/>
                          <w:fldChar w:fldCharType="end"/>
                        </w:r>
                      </w:ins>
                      <w:ins w:id="30" w:author="唐睿 [2]" w:date="2025-05-15T11:48:46Z">
                        <w:r>
                          <w:rPr/>
                          <w:t xml:space="preserve"> 页</w:t>
                        </w:r>
                      </w:ins>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ins w:id="31" w:author="唐睿 [2]" w:date="2025-05-13T19:26:55Z"/>
        <w:rStyle w:val="66"/>
        <w:rFonts w:ascii="Times New Roman" w:hAnsi="Times New Roman" w:eastAsia="宋体" w:cs="Times New Roman"/>
        <w:kern w:val="0"/>
        <w:sz w:val="18"/>
        <w:szCs w:val="24"/>
        <w:lang w:val="en-US" w:eastAsia="zh-CN" w:bidi="ar-SA"/>
      </w:rPr>
    </w:pPr>
    <w:ins w:id="32" w:author="唐睿 [2]" w:date="2025-05-13T19:26:55Z">
      <w:r>
        <w:rPr>
          <w:rFonts w:ascii="Times New Roman" w:hAnsi="Times New Roman" w:eastAsia="宋体" w:cs="Times New Roman"/>
          <w:kern w:val="0"/>
          <w:sz w:val="18"/>
          <w:szCs w:val="24"/>
          <w:lang w:val="en-US" w:eastAsia="zh-CN" w:bidi="ar-SA"/>
        </w:rPr>
        <w:fldChar w:fldCharType="begin"/>
      </w:r>
    </w:ins>
    <w:ins w:id="33" w:author="唐睿 [2]" w:date="2025-05-13T19:26:55Z">
      <w:r>
        <w:rPr>
          <w:rStyle w:val="66"/>
          <w:rFonts w:ascii="Times New Roman" w:hAnsi="Times New Roman" w:eastAsia="宋体" w:cs="Times New Roman"/>
          <w:kern w:val="2"/>
          <w:sz w:val="21"/>
          <w:szCs w:val="24"/>
          <w:lang w:val="en-US" w:eastAsia="zh-CN" w:bidi="ar-SA"/>
        </w:rPr>
        <w:instrText xml:space="preserve">PAGE  </w:instrText>
      </w:r>
    </w:ins>
    <w:ins w:id="34" w:author="唐睿 [2]" w:date="2025-05-13T19:26:55Z">
      <w:r>
        <w:rPr>
          <w:rFonts w:ascii="Times New Roman" w:hAnsi="Times New Roman" w:eastAsia="宋体" w:cs="Times New Roman"/>
          <w:kern w:val="0"/>
          <w:sz w:val="18"/>
          <w:szCs w:val="24"/>
          <w:lang w:val="en-US" w:eastAsia="zh-CN" w:bidi="ar-SA"/>
        </w:rPr>
        <w:fldChar w:fldCharType="end"/>
      </w:r>
    </w:ins>
  </w:p>
  <w:p>
    <w:pPr>
      <w:widowControl w:val="0"/>
      <w:snapToGrid w:val="0"/>
      <w:ind w:right="360"/>
      <w:jc w:val="left"/>
      <w:rPr>
        <w:ins w:id="35" w:author="唐睿 [2]" w:date="2025-05-13T19:26:55Z"/>
        <w:rFonts w:ascii="Times New Roman" w:hAnsi="Times New Roman" w:eastAsia="宋体" w:cs="Times New Roman"/>
        <w:kern w:val="0"/>
        <w:sz w:val="18"/>
        <w:szCs w:val="24"/>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ins w:id="36" w:author="唐睿 [2]" w:date="2025-05-15T11:48:46Z">
                            <w:r>
                              <w:rPr/>
                              <w:t xml:space="preserve">第 </w:t>
                            </w:r>
                          </w:ins>
                          <w:ins w:id="37" w:author="唐睿 [2]" w:date="2025-05-15T11:48:46Z">
                            <w:r>
                              <w:rPr/>
                              <w:fldChar w:fldCharType="begin"/>
                            </w:r>
                          </w:ins>
                          <w:ins w:id="38" w:author="唐睿 [2]" w:date="2025-05-15T11:48:46Z">
                            <w:r>
                              <w:rPr/>
                              <w:instrText xml:space="preserve"> PAGE  \* MERGEFORMAT </w:instrText>
                            </w:r>
                          </w:ins>
                          <w:ins w:id="39" w:author="唐睿 [2]" w:date="2025-05-15T11:48:46Z">
                            <w:r>
                              <w:rPr/>
                              <w:fldChar w:fldCharType="separate"/>
                            </w:r>
                          </w:ins>
                          <w:ins w:id="40" w:author="唐睿 [2]" w:date="2025-05-15T11:48:47Z">
                            <w:r>
                              <w:rPr/>
                              <w:t>1</w:t>
                            </w:r>
                          </w:ins>
                          <w:ins w:id="41" w:author="唐睿 [2]" w:date="2025-05-15T11:48:46Z">
                            <w:r>
                              <w:rPr/>
                              <w:fldChar w:fldCharType="end"/>
                            </w:r>
                          </w:ins>
                          <w:ins w:id="42" w:author="唐睿 [2]" w:date="2025-05-15T11:48:46Z">
                            <w:r>
                              <w:rPr/>
                              <w:t xml:space="preserve"> 页 共 </w:t>
                            </w:r>
                          </w:ins>
                          <w:ins w:id="43" w:author="唐睿 [2]" w:date="2025-05-15T11:48:46Z">
                            <w:r>
                              <w:rPr/>
                              <w:fldChar w:fldCharType="begin"/>
                            </w:r>
                          </w:ins>
                          <w:ins w:id="44" w:author="唐睿 [2]" w:date="2025-05-15T11:48:46Z">
                            <w:r>
                              <w:rPr/>
                              <w:instrText xml:space="preserve"> NUMPAGES  \* MERGEFORMAT </w:instrText>
                            </w:r>
                          </w:ins>
                          <w:ins w:id="45" w:author="唐睿 [2]" w:date="2025-05-15T11:48:46Z">
                            <w:r>
                              <w:rPr/>
                              <w:fldChar w:fldCharType="separate"/>
                            </w:r>
                          </w:ins>
                          <w:ins w:id="46" w:author="唐睿 [2]" w:date="2025-05-15T11:48:46Z">
                            <w:r>
                              <w:rPr/>
                              <w:t>34</w:t>
                            </w:r>
                          </w:ins>
                          <w:ins w:id="47" w:author="唐睿 [2]" w:date="2025-05-15T11:48:46Z">
                            <w:r>
                              <w:rPr/>
                              <w:fldChar w:fldCharType="end"/>
                            </w:r>
                          </w:ins>
                          <w:ins w:id="48" w:author="唐睿 [2]" w:date="2025-05-15T11:48:46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7"/>
                    </w:pPr>
                    <w:ins w:id="49" w:author="唐睿 [2]" w:date="2025-05-15T11:48:46Z">
                      <w:r>
                        <w:rPr/>
                        <w:t xml:space="preserve">第 </w:t>
                      </w:r>
                    </w:ins>
                    <w:ins w:id="50" w:author="唐睿 [2]" w:date="2025-05-15T11:48:46Z">
                      <w:r>
                        <w:rPr/>
                        <w:fldChar w:fldCharType="begin"/>
                      </w:r>
                    </w:ins>
                    <w:ins w:id="51" w:author="唐睿 [2]" w:date="2025-05-15T11:48:46Z">
                      <w:r>
                        <w:rPr/>
                        <w:instrText xml:space="preserve"> PAGE  \* MERGEFORMAT </w:instrText>
                      </w:r>
                    </w:ins>
                    <w:ins w:id="52" w:author="唐睿 [2]" w:date="2025-05-15T11:48:46Z">
                      <w:r>
                        <w:rPr/>
                        <w:fldChar w:fldCharType="separate"/>
                      </w:r>
                    </w:ins>
                    <w:ins w:id="53" w:author="唐睿 [2]" w:date="2025-05-15T11:48:47Z">
                      <w:r>
                        <w:rPr/>
                        <w:t>1</w:t>
                      </w:r>
                    </w:ins>
                    <w:ins w:id="54" w:author="唐睿 [2]" w:date="2025-05-15T11:48:46Z">
                      <w:r>
                        <w:rPr/>
                        <w:fldChar w:fldCharType="end"/>
                      </w:r>
                    </w:ins>
                    <w:ins w:id="55" w:author="唐睿 [2]" w:date="2025-05-15T11:48:46Z">
                      <w:r>
                        <w:rPr/>
                        <w:t xml:space="preserve"> 页 共 </w:t>
                      </w:r>
                    </w:ins>
                    <w:ins w:id="56" w:author="唐睿 [2]" w:date="2025-05-15T11:48:46Z">
                      <w:r>
                        <w:rPr/>
                        <w:fldChar w:fldCharType="begin"/>
                      </w:r>
                    </w:ins>
                    <w:ins w:id="57" w:author="唐睿 [2]" w:date="2025-05-15T11:48:46Z">
                      <w:r>
                        <w:rPr/>
                        <w:instrText xml:space="preserve"> NUMPAGES  \* MERGEFORMAT </w:instrText>
                      </w:r>
                    </w:ins>
                    <w:ins w:id="58" w:author="唐睿 [2]" w:date="2025-05-15T11:48:46Z">
                      <w:r>
                        <w:rPr/>
                        <w:fldChar w:fldCharType="separate"/>
                      </w:r>
                    </w:ins>
                    <w:ins w:id="59" w:author="唐睿 [2]" w:date="2025-05-15T11:48:46Z">
                      <w:r>
                        <w:rPr/>
                        <w:t>34</w:t>
                      </w:r>
                    </w:ins>
                    <w:ins w:id="60" w:author="唐睿 [2]" w:date="2025-05-15T11:48:46Z">
                      <w:r>
                        <w:rPr/>
                        <w:fldChar w:fldCharType="end"/>
                      </w:r>
                    </w:ins>
                    <w:ins w:id="61" w:author="唐睿 [2]" w:date="2025-05-15T11:48:46Z">
                      <w:r>
                        <w:rPr/>
                        <w:t xml:space="preserve"> 页</w:t>
                      </w:r>
                    </w:ins>
                  </w:p>
                </w:txbxContent>
              </v:textbox>
            </v:shape>
          </w:pict>
        </mc:Fallback>
      </mc:AlternateContent>
    </w:r>
  </w:p>
  <w:p>
    <w:pPr>
      <w:pStyle w:val="3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ins w:id="62" w:author="唐睿 [2]" w:date="2025-05-15T11:48:47Z">
                            <w:r>
                              <w:rPr/>
                              <w:t xml:space="preserve">第 </w:t>
                            </w:r>
                          </w:ins>
                          <w:ins w:id="63" w:author="唐睿 [2]" w:date="2025-05-15T11:48:47Z">
                            <w:r>
                              <w:rPr/>
                              <w:fldChar w:fldCharType="begin"/>
                            </w:r>
                          </w:ins>
                          <w:ins w:id="64" w:author="唐睿 [2]" w:date="2025-05-15T11:48:47Z">
                            <w:r>
                              <w:rPr/>
                              <w:instrText xml:space="preserve"> PAGE  \* MERGEFORMAT </w:instrText>
                            </w:r>
                          </w:ins>
                          <w:ins w:id="65" w:author="唐睿 [2]" w:date="2025-05-15T11:48:47Z">
                            <w:r>
                              <w:rPr/>
                              <w:fldChar w:fldCharType="separate"/>
                            </w:r>
                          </w:ins>
                          <w:ins w:id="66" w:author="唐睿 [2]" w:date="2025-05-15T11:48:47Z">
                            <w:r>
                              <w:rPr/>
                              <w:t>1</w:t>
                            </w:r>
                          </w:ins>
                          <w:ins w:id="67" w:author="唐睿 [2]" w:date="2025-05-15T11:48:47Z">
                            <w:r>
                              <w:rPr/>
                              <w:fldChar w:fldCharType="end"/>
                            </w:r>
                          </w:ins>
                          <w:ins w:id="68" w:author="唐睿 [2]" w:date="2025-05-15T11:48:47Z">
                            <w:r>
                              <w:rPr/>
                              <w:t xml:space="preserve"> 页 共 </w:t>
                            </w:r>
                          </w:ins>
                          <w:ins w:id="69" w:author="唐睿 [2]" w:date="2025-05-15T11:48:47Z">
                            <w:r>
                              <w:rPr/>
                              <w:fldChar w:fldCharType="begin"/>
                            </w:r>
                          </w:ins>
                          <w:ins w:id="70" w:author="唐睿 [2]" w:date="2025-05-15T11:48:47Z">
                            <w:r>
                              <w:rPr/>
                              <w:instrText xml:space="preserve"> NUMPAGES  \* MERGEFORMAT </w:instrText>
                            </w:r>
                          </w:ins>
                          <w:ins w:id="71" w:author="唐睿 [2]" w:date="2025-05-15T11:48:47Z">
                            <w:r>
                              <w:rPr/>
                              <w:fldChar w:fldCharType="separate"/>
                            </w:r>
                          </w:ins>
                          <w:ins w:id="72" w:author="唐睿 [2]" w:date="2025-05-15T11:48:47Z">
                            <w:r>
                              <w:rPr/>
                              <w:t>34</w:t>
                            </w:r>
                          </w:ins>
                          <w:ins w:id="73" w:author="唐睿 [2]" w:date="2025-05-15T11:48:47Z">
                            <w:r>
                              <w:rPr/>
                              <w:fldChar w:fldCharType="end"/>
                            </w:r>
                          </w:ins>
                          <w:ins w:id="74" w:author="唐睿 [2]" w:date="2025-05-15T11:48:47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7"/>
                    </w:pPr>
                    <w:ins w:id="75" w:author="唐睿 [2]" w:date="2025-05-15T11:48:47Z">
                      <w:r>
                        <w:rPr/>
                        <w:t xml:space="preserve">第 </w:t>
                      </w:r>
                    </w:ins>
                    <w:ins w:id="76" w:author="唐睿 [2]" w:date="2025-05-15T11:48:47Z">
                      <w:r>
                        <w:rPr/>
                        <w:fldChar w:fldCharType="begin"/>
                      </w:r>
                    </w:ins>
                    <w:ins w:id="77" w:author="唐睿 [2]" w:date="2025-05-15T11:48:47Z">
                      <w:r>
                        <w:rPr/>
                        <w:instrText xml:space="preserve"> PAGE  \* MERGEFORMAT </w:instrText>
                      </w:r>
                    </w:ins>
                    <w:ins w:id="78" w:author="唐睿 [2]" w:date="2025-05-15T11:48:47Z">
                      <w:r>
                        <w:rPr/>
                        <w:fldChar w:fldCharType="separate"/>
                      </w:r>
                    </w:ins>
                    <w:ins w:id="79" w:author="唐睿 [2]" w:date="2025-05-15T11:48:47Z">
                      <w:r>
                        <w:rPr/>
                        <w:t>1</w:t>
                      </w:r>
                    </w:ins>
                    <w:ins w:id="80" w:author="唐睿 [2]" w:date="2025-05-15T11:48:47Z">
                      <w:r>
                        <w:rPr/>
                        <w:fldChar w:fldCharType="end"/>
                      </w:r>
                    </w:ins>
                    <w:ins w:id="81" w:author="唐睿 [2]" w:date="2025-05-15T11:48:47Z">
                      <w:r>
                        <w:rPr/>
                        <w:t xml:space="preserve"> 页 共 </w:t>
                      </w:r>
                    </w:ins>
                    <w:ins w:id="82" w:author="唐睿 [2]" w:date="2025-05-15T11:48:47Z">
                      <w:r>
                        <w:rPr/>
                        <w:fldChar w:fldCharType="begin"/>
                      </w:r>
                    </w:ins>
                    <w:ins w:id="83" w:author="唐睿 [2]" w:date="2025-05-15T11:48:47Z">
                      <w:r>
                        <w:rPr/>
                        <w:instrText xml:space="preserve"> NUMPAGES  \* MERGEFORMAT </w:instrText>
                      </w:r>
                    </w:ins>
                    <w:ins w:id="84" w:author="唐睿 [2]" w:date="2025-05-15T11:48:47Z">
                      <w:r>
                        <w:rPr/>
                        <w:fldChar w:fldCharType="separate"/>
                      </w:r>
                    </w:ins>
                    <w:ins w:id="85" w:author="唐睿 [2]" w:date="2025-05-15T11:48:47Z">
                      <w:r>
                        <w:rPr/>
                        <w:t>34</w:t>
                      </w:r>
                    </w:ins>
                    <w:ins w:id="86" w:author="唐睿 [2]" w:date="2025-05-15T11:48:47Z">
                      <w:r>
                        <w:rPr/>
                        <w:fldChar w:fldCharType="end"/>
                      </w:r>
                    </w:ins>
                    <w:ins w:id="87" w:author="唐睿 [2]" w:date="2025-05-15T11:48:47Z">
                      <w:r>
                        <w:rPr/>
                        <w:t xml:space="preserve"> 页</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2060A"/>
    <w:multiLevelType w:val="singleLevel"/>
    <w:tmpl w:val="8E22060A"/>
    <w:lvl w:ilvl="0" w:tentative="0">
      <w:start w:val="1"/>
      <w:numFmt w:val="chineseCounting"/>
      <w:suff w:val="nothing"/>
      <w:lvlText w:val="（%1）"/>
      <w:lvlJc w:val="left"/>
      <w:rPr>
        <w:rFonts w:hint="eastAsia"/>
      </w:rPr>
    </w:lvl>
  </w:abstractNum>
  <w:abstractNum w:abstractNumId="1">
    <w:nsid w:val="B3865975"/>
    <w:multiLevelType w:val="singleLevel"/>
    <w:tmpl w:val="B3865975"/>
    <w:lvl w:ilvl="0" w:tentative="0">
      <w:start w:val="1"/>
      <w:numFmt w:val="decimal"/>
      <w:lvlText w:val="%1."/>
      <w:lvlJc w:val="left"/>
      <w:pPr>
        <w:ind w:left="425" w:hanging="425"/>
      </w:pPr>
      <w:rPr>
        <w:rFonts w:hint="default"/>
      </w:rPr>
    </w:lvl>
  </w:abstractNum>
  <w:abstractNum w:abstractNumId="2">
    <w:nsid w:val="BB3695BC"/>
    <w:multiLevelType w:val="singleLevel"/>
    <w:tmpl w:val="BB3695BC"/>
    <w:lvl w:ilvl="0" w:tentative="0">
      <w:start w:val="1"/>
      <w:numFmt w:val="decimal"/>
      <w:lvlText w:val="%1."/>
      <w:lvlJc w:val="left"/>
      <w:pPr>
        <w:ind w:left="425" w:hanging="425"/>
      </w:pPr>
      <w:rPr>
        <w:rFonts w:hint="default"/>
      </w:rPr>
    </w:lvl>
  </w:abstractNum>
  <w:abstractNum w:abstractNumId="3">
    <w:nsid w:val="D5264E9D"/>
    <w:multiLevelType w:val="singleLevel"/>
    <w:tmpl w:val="D5264E9D"/>
    <w:lvl w:ilvl="0" w:tentative="0">
      <w:start w:val="1"/>
      <w:numFmt w:val="chineseCounting"/>
      <w:suff w:val="nothing"/>
      <w:lvlText w:val="%1、"/>
      <w:lvlJc w:val="left"/>
      <w:pPr>
        <w:ind w:left="0" w:firstLine="420"/>
      </w:pPr>
      <w:rPr>
        <w:rFonts w:hint="eastAsia"/>
      </w:rPr>
    </w:lvl>
  </w:abstractNum>
  <w:abstractNum w:abstractNumId="4">
    <w:nsid w:val="D8519EA8"/>
    <w:multiLevelType w:val="singleLevel"/>
    <w:tmpl w:val="D8519EA8"/>
    <w:lvl w:ilvl="0" w:tentative="0">
      <w:start w:val="1"/>
      <w:numFmt w:val="decimal"/>
      <w:lvlText w:val="%1."/>
      <w:lvlJc w:val="left"/>
      <w:pPr>
        <w:ind w:left="425" w:hanging="425"/>
      </w:pPr>
      <w:rPr>
        <w:rFonts w:hint="default"/>
      </w:rPr>
    </w:lvl>
  </w:abstractNum>
  <w:abstractNum w:abstractNumId="5">
    <w:nsid w:val="DCD5F37B"/>
    <w:multiLevelType w:val="singleLevel"/>
    <w:tmpl w:val="DCD5F37B"/>
    <w:lvl w:ilvl="0" w:tentative="0">
      <w:start w:val="1"/>
      <w:numFmt w:val="decimal"/>
      <w:lvlText w:val="%1."/>
      <w:lvlJc w:val="left"/>
      <w:pPr>
        <w:ind w:left="425" w:hanging="425"/>
      </w:pPr>
      <w:rPr>
        <w:rFonts w:hint="default"/>
      </w:rPr>
    </w:lvl>
  </w:abstractNum>
  <w:abstractNum w:abstractNumId="6">
    <w:nsid w:val="E3285A60"/>
    <w:multiLevelType w:val="singleLevel"/>
    <w:tmpl w:val="E3285A60"/>
    <w:lvl w:ilvl="0" w:tentative="0">
      <w:start w:val="1"/>
      <w:numFmt w:val="decimal"/>
      <w:lvlText w:val="%1."/>
      <w:lvlJc w:val="left"/>
      <w:pPr>
        <w:ind w:left="425" w:hanging="425"/>
      </w:pPr>
      <w:rPr>
        <w:rFonts w:hint="default"/>
      </w:rPr>
    </w:lvl>
  </w:abstractNum>
  <w:abstractNum w:abstractNumId="7">
    <w:nsid w:val="EE92E2F8"/>
    <w:multiLevelType w:val="singleLevel"/>
    <w:tmpl w:val="EE92E2F8"/>
    <w:lvl w:ilvl="0" w:tentative="0">
      <w:start w:val="4"/>
      <w:numFmt w:val="chineseCounting"/>
      <w:suff w:val="space"/>
      <w:lvlText w:val="第%1章"/>
      <w:lvlJc w:val="left"/>
      <w:rPr>
        <w:rFonts w:hint="eastAsia"/>
      </w:rPr>
    </w:lvl>
  </w:abstractNum>
  <w:abstractNum w:abstractNumId="8">
    <w:nsid w:val="0000000A"/>
    <w:multiLevelType w:val="multilevel"/>
    <w:tmpl w:val="0000000A"/>
    <w:lvl w:ilvl="0" w:tentative="0">
      <w:start w:val="1"/>
      <w:numFmt w:val="japaneseCounting"/>
      <w:pStyle w:val="323"/>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5"/>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9">
    <w:nsid w:val="004C76F7"/>
    <w:multiLevelType w:val="singleLevel"/>
    <w:tmpl w:val="004C76F7"/>
    <w:lvl w:ilvl="0" w:tentative="0">
      <w:start w:val="1"/>
      <w:numFmt w:val="chineseCounting"/>
      <w:suff w:val="space"/>
      <w:lvlText w:val="第%1章"/>
      <w:lvlJc w:val="left"/>
      <w:rPr>
        <w:rFonts w:hint="eastAsia"/>
      </w:rPr>
    </w:lvl>
  </w:abstractNum>
  <w:abstractNum w:abstractNumId="10">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11">
    <w:nsid w:val="07D95190"/>
    <w:multiLevelType w:val="multilevel"/>
    <w:tmpl w:val="07D95190"/>
    <w:lvl w:ilvl="0" w:tentative="0">
      <w:start w:val="1"/>
      <w:numFmt w:val="japaneseCounting"/>
      <w:pStyle w:val="21"/>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12">
    <w:nsid w:val="0C4ECDBA"/>
    <w:multiLevelType w:val="singleLevel"/>
    <w:tmpl w:val="0C4ECDBA"/>
    <w:lvl w:ilvl="0" w:tentative="0">
      <w:start w:val="6"/>
      <w:numFmt w:val="chineseCounting"/>
      <w:suff w:val="space"/>
      <w:lvlText w:val="第%1章"/>
      <w:lvlJc w:val="left"/>
      <w:rPr>
        <w:rFonts w:hint="eastAsia"/>
      </w:rPr>
    </w:lvl>
  </w:abstractNum>
  <w:abstractNum w:abstractNumId="13">
    <w:nsid w:val="1F39050B"/>
    <w:multiLevelType w:val="multilevel"/>
    <w:tmpl w:val="1F39050B"/>
    <w:lvl w:ilvl="0" w:tentative="0">
      <w:start w:val="1"/>
      <w:numFmt w:val="decimal"/>
      <w:pStyle w:val="248"/>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13686D"/>
    <w:multiLevelType w:val="multilevel"/>
    <w:tmpl w:val="2213686D"/>
    <w:lvl w:ilvl="0" w:tentative="0">
      <w:start w:val="1"/>
      <w:numFmt w:val="decimalEnclosedCircle"/>
      <w:pStyle w:val="273"/>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15">
    <w:nsid w:val="23436D08"/>
    <w:multiLevelType w:val="multilevel"/>
    <w:tmpl w:val="23436D08"/>
    <w:lvl w:ilvl="0" w:tentative="0">
      <w:start w:val="1"/>
      <w:numFmt w:val="decimal"/>
      <w:pStyle w:val="13"/>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6">
    <w:nsid w:val="235773C5"/>
    <w:multiLevelType w:val="multilevel"/>
    <w:tmpl w:val="235773C5"/>
    <w:lvl w:ilvl="0" w:tentative="0">
      <w:start w:val="6"/>
      <w:numFmt w:val="japaneseCounting"/>
      <w:pStyle w:val="1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40B75E0"/>
    <w:multiLevelType w:val="multilevel"/>
    <w:tmpl w:val="240B75E0"/>
    <w:lvl w:ilvl="0" w:tentative="0">
      <w:start w:val="1"/>
      <w:numFmt w:val="decimal"/>
      <w:pStyle w:val="419"/>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9">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8"/>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20">
    <w:nsid w:val="32BA6133"/>
    <w:multiLevelType w:val="singleLevel"/>
    <w:tmpl w:val="32BA6133"/>
    <w:lvl w:ilvl="0" w:tentative="0">
      <w:start w:val="1"/>
      <w:numFmt w:val="chineseCounting"/>
      <w:suff w:val="nothing"/>
      <w:lvlText w:val="（%1）"/>
      <w:lvlJc w:val="left"/>
      <w:pPr>
        <w:ind w:left="0" w:firstLine="420"/>
      </w:pPr>
      <w:rPr>
        <w:rFonts w:hint="eastAsia"/>
      </w:rPr>
    </w:lvl>
  </w:abstractNum>
  <w:abstractNum w:abstractNumId="21">
    <w:nsid w:val="361F7F03"/>
    <w:multiLevelType w:val="multilevel"/>
    <w:tmpl w:val="361F7F03"/>
    <w:lvl w:ilvl="0" w:tentative="0">
      <w:start w:val="1"/>
      <w:numFmt w:val="japaneseCounting"/>
      <w:pStyle w:val="268"/>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22">
    <w:nsid w:val="3BC245EC"/>
    <w:multiLevelType w:val="multilevel"/>
    <w:tmpl w:val="3BC245EC"/>
    <w:lvl w:ilvl="0" w:tentative="0">
      <w:start w:val="1"/>
      <w:numFmt w:val="decimal"/>
      <w:pStyle w:val="465"/>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410B08DA"/>
    <w:multiLevelType w:val="multilevel"/>
    <w:tmpl w:val="410B08DA"/>
    <w:lvl w:ilvl="0" w:tentative="0">
      <w:start w:val="1"/>
      <w:numFmt w:val="decimal"/>
      <w:pStyle w:val="414"/>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24">
    <w:nsid w:val="417C6899"/>
    <w:multiLevelType w:val="singleLevel"/>
    <w:tmpl w:val="417C6899"/>
    <w:lvl w:ilvl="0" w:tentative="0">
      <w:start w:val="1"/>
      <w:numFmt w:val="chineseCounting"/>
      <w:suff w:val="nothing"/>
      <w:lvlText w:val="（%1）"/>
      <w:lvlJc w:val="left"/>
      <w:pPr>
        <w:ind w:left="0" w:firstLine="420"/>
      </w:pPr>
      <w:rPr>
        <w:rFonts w:hint="eastAsia"/>
      </w:rPr>
    </w:lvl>
  </w:abstractNum>
  <w:abstractNum w:abstractNumId="25">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90A9E7"/>
    <w:multiLevelType w:val="singleLevel"/>
    <w:tmpl w:val="5390A9E7"/>
    <w:lvl w:ilvl="0" w:tentative="0">
      <w:start w:val="1"/>
      <w:numFmt w:val="chineseCounting"/>
      <w:suff w:val="nothing"/>
      <w:lvlText w:val="（%1）"/>
      <w:lvlJc w:val="left"/>
      <w:pPr>
        <w:ind w:left="0" w:firstLine="420"/>
      </w:pPr>
      <w:rPr>
        <w:rFonts w:hint="eastAsia"/>
      </w:rPr>
    </w:lvl>
  </w:abstractNum>
  <w:abstractNum w:abstractNumId="27">
    <w:nsid w:val="56721213"/>
    <w:multiLevelType w:val="singleLevel"/>
    <w:tmpl w:val="56721213"/>
    <w:lvl w:ilvl="0" w:tentative="0">
      <w:start w:val="1"/>
      <w:numFmt w:val="decimal"/>
      <w:pStyle w:val="418"/>
      <w:suff w:val="nothing"/>
      <w:lvlText w:val="%1、"/>
      <w:lvlJc w:val="left"/>
    </w:lvl>
  </w:abstractNum>
  <w:abstractNum w:abstractNumId="28">
    <w:nsid w:val="5DA97996"/>
    <w:multiLevelType w:val="multilevel"/>
    <w:tmpl w:val="5DA97996"/>
    <w:lvl w:ilvl="0" w:tentative="0">
      <w:start w:val="1"/>
      <w:numFmt w:val="decimal"/>
      <w:pStyle w:val="28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1A5ACE4"/>
    <w:multiLevelType w:val="singleLevel"/>
    <w:tmpl w:val="61A5ACE4"/>
    <w:lvl w:ilvl="0" w:tentative="0">
      <w:start w:val="1"/>
      <w:numFmt w:val="decimal"/>
      <w:lvlText w:val="%1."/>
      <w:lvlJc w:val="left"/>
      <w:pPr>
        <w:ind w:left="425" w:hanging="425"/>
      </w:pPr>
      <w:rPr>
        <w:rFonts w:hint="default"/>
      </w:rPr>
    </w:lvl>
  </w:abstractNum>
  <w:abstractNum w:abstractNumId="30">
    <w:nsid w:val="63CE04CF"/>
    <w:multiLevelType w:val="singleLevel"/>
    <w:tmpl w:val="63CE04CF"/>
    <w:lvl w:ilvl="0" w:tentative="0">
      <w:start w:val="2"/>
      <w:numFmt w:val="chineseCounting"/>
      <w:suff w:val="nothing"/>
      <w:lvlText w:val="%1、"/>
      <w:lvlJc w:val="left"/>
      <w:rPr>
        <w:rFonts w:hint="eastAsia"/>
      </w:rPr>
    </w:lvl>
  </w:abstractNum>
  <w:abstractNum w:abstractNumId="31">
    <w:nsid w:val="6C942D3C"/>
    <w:multiLevelType w:val="multilevel"/>
    <w:tmpl w:val="6C942D3C"/>
    <w:lvl w:ilvl="0" w:tentative="0">
      <w:start w:val="1"/>
      <w:numFmt w:val="decimal"/>
      <w:pStyle w:val="438"/>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78FF24FB"/>
    <w:multiLevelType w:val="multilevel"/>
    <w:tmpl w:val="78FF24FB"/>
    <w:lvl w:ilvl="0" w:tentative="0">
      <w:start w:val="1"/>
      <w:numFmt w:val="decimal"/>
      <w:pStyle w:val="28"/>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5">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6"/>
  </w:num>
  <w:num w:numId="3">
    <w:abstractNumId w:val="11"/>
  </w:num>
  <w:num w:numId="4">
    <w:abstractNumId w:val="34"/>
  </w:num>
  <w:num w:numId="5">
    <w:abstractNumId w:val="13"/>
  </w:num>
  <w:num w:numId="6">
    <w:abstractNumId w:val="21"/>
  </w:num>
  <w:num w:numId="7">
    <w:abstractNumId w:val="14"/>
  </w:num>
  <w:num w:numId="8">
    <w:abstractNumId w:val="28"/>
  </w:num>
  <w:num w:numId="9">
    <w:abstractNumId w:val="19"/>
  </w:num>
  <w:num w:numId="10">
    <w:abstractNumId w:val="8"/>
  </w:num>
  <w:num w:numId="11">
    <w:abstractNumId w:val="23"/>
  </w:num>
  <w:num w:numId="12">
    <w:abstractNumId w:val="27"/>
  </w:num>
  <w:num w:numId="13">
    <w:abstractNumId w:val="17"/>
  </w:num>
  <w:num w:numId="14">
    <w:abstractNumId w:val="31"/>
  </w:num>
  <w:num w:numId="15">
    <w:abstractNumId w:val="22"/>
  </w:num>
  <w:num w:numId="16">
    <w:abstractNumId w:val="9"/>
  </w:num>
  <w:num w:numId="17">
    <w:abstractNumId w:val="10"/>
  </w:num>
  <w:num w:numId="18">
    <w:abstractNumId w:val="35"/>
  </w:num>
  <w:num w:numId="19">
    <w:abstractNumId w:val="18"/>
  </w:num>
  <w:num w:numId="20">
    <w:abstractNumId w:val="7"/>
  </w:num>
  <w:num w:numId="21">
    <w:abstractNumId w:val="30"/>
  </w:num>
  <w:num w:numId="22">
    <w:abstractNumId w:val="26"/>
  </w:num>
  <w:num w:numId="23">
    <w:abstractNumId w:val="29"/>
  </w:num>
  <w:num w:numId="24">
    <w:abstractNumId w:val="5"/>
  </w:num>
  <w:num w:numId="25">
    <w:abstractNumId w:val="24"/>
  </w:num>
  <w:num w:numId="26">
    <w:abstractNumId w:val="6"/>
  </w:num>
  <w:num w:numId="27">
    <w:abstractNumId w:val="4"/>
  </w:num>
  <w:num w:numId="28">
    <w:abstractNumId w:val="2"/>
  </w:num>
  <w:num w:numId="29">
    <w:abstractNumId w:val="1"/>
  </w:num>
  <w:num w:numId="30">
    <w:abstractNumId w:val="0"/>
  </w:num>
  <w:num w:numId="31">
    <w:abstractNumId w:val="20"/>
  </w:num>
  <w:num w:numId="32">
    <w:abstractNumId w:val="12"/>
  </w:num>
  <w:num w:numId="33">
    <w:abstractNumId w:val="3"/>
  </w:num>
  <w:num w:numId="34">
    <w:abstractNumId w:val="25"/>
  </w:num>
  <w:num w:numId="35">
    <w:abstractNumId w:val="33"/>
  </w:num>
  <w:num w:numId="3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睿 [2]">
    <w15:presenceInfo w15:providerId="WPS Office" w15:userId="595144641"/>
  </w15:person>
  <w15:person w15:author="唐睿">
    <w15:presenceInfo w15:providerId="None" w15:userId="唐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trackRevisions w:val="1"/>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MWYwYTA3Njc1MjhlNDE5OTMzNjA2MDlkZjJkYWY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2A0989"/>
    <w:rsid w:val="016E0CA7"/>
    <w:rsid w:val="02E225DC"/>
    <w:rsid w:val="04137B38"/>
    <w:rsid w:val="04FD1A3B"/>
    <w:rsid w:val="05295E7A"/>
    <w:rsid w:val="05A72C57"/>
    <w:rsid w:val="06B00637"/>
    <w:rsid w:val="07FE462A"/>
    <w:rsid w:val="081D70DE"/>
    <w:rsid w:val="089922AB"/>
    <w:rsid w:val="099B3237"/>
    <w:rsid w:val="09CA41AC"/>
    <w:rsid w:val="0A1A4CE9"/>
    <w:rsid w:val="0BB60C4E"/>
    <w:rsid w:val="0C2A5CE1"/>
    <w:rsid w:val="0C811B10"/>
    <w:rsid w:val="0D2713D9"/>
    <w:rsid w:val="0DDB1157"/>
    <w:rsid w:val="0E5F4514"/>
    <w:rsid w:val="0F274A4E"/>
    <w:rsid w:val="1001264F"/>
    <w:rsid w:val="10207429"/>
    <w:rsid w:val="10207A4B"/>
    <w:rsid w:val="10D51AC9"/>
    <w:rsid w:val="12BE4AAB"/>
    <w:rsid w:val="13081A8D"/>
    <w:rsid w:val="13C11452"/>
    <w:rsid w:val="14184FB8"/>
    <w:rsid w:val="14AB2889"/>
    <w:rsid w:val="16052A11"/>
    <w:rsid w:val="17C40C55"/>
    <w:rsid w:val="18A2600B"/>
    <w:rsid w:val="19852F73"/>
    <w:rsid w:val="1A851400"/>
    <w:rsid w:val="1B9118D8"/>
    <w:rsid w:val="1BD6752F"/>
    <w:rsid w:val="1BE31607"/>
    <w:rsid w:val="1C4C33DE"/>
    <w:rsid w:val="1C5E15A7"/>
    <w:rsid w:val="1DD63A9F"/>
    <w:rsid w:val="1DF84DD6"/>
    <w:rsid w:val="1DFB77B6"/>
    <w:rsid w:val="1E0C6DAD"/>
    <w:rsid w:val="1E721159"/>
    <w:rsid w:val="1F0A3644"/>
    <w:rsid w:val="1F244029"/>
    <w:rsid w:val="1FB36107"/>
    <w:rsid w:val="20334284"/>
    <w:rsid w:val="203A594B"/>
    <w:rsid w:val="20B77CDA"/>
    <w:rsid w:val="20F814C9"/>
    <w:rsid w:val="22B46199"/>
    <w:rsid w:val="230A36C8"/>
    <w:rsid w:val="23917546"/>
    <w:rsid w:val="23B87964"/>
    <w:rsid w:val="24143A14"/>
    <w:rsid w:val="245B3CF8"/>
    <w:rsid w:val="25816D95"/>
    <w:rsid w:val="27D35CA6"/>
    <w:rsid w:val="28723AC6"/>
    <w:rsid w:val="28AF15F0"/>
    <w:rsid w:val="28C26F7C"/>
    <w:rsid w:val="28CE189B"/>
    <w:rsid w:val="2980290D"/>
    <w:rsid w:val="29EB0FFF"/>
    <w:rsid w:val="2A1D4672"/>
    <w:rsid w:val="2B3B31A5"/>
    <w:rsid w:val="2C1874AC"/>
    <w:rsid w:val="2D0229FD"/>
    <w:rsid w:val="2DCC2C44"/>
    <w:rsid w:val="2DEA6610"/>
    <w:rsid w:val="2E5B5EC7"/>
    <w:rsid w:val="2E6A7D67"/>
    <w:rsid w:val="2EC22A7B"/>
    <w:rsid w:val="2FFF38D3"/>
    <w:rsid w:val="3066373C"/>
    <w:rsid w:val="330B219A"/>
    <w:rsid w:val="35F06793"/>
    <w:rsid w:val="36A90D62"/>
    <w:rsid w:val="376D5F99"/>
    <w:rsid w:val="38F34146"/>
    <w:rsid w:val="3A3F57F1"/>
    <w:rsid w:val="3AA0348E"/>
    <w:rsid w:val="3B0B51AC"/>
    <w:rsid w:val="3B68684D"/>
    <w:rsid w:val="3B97243A"/>
    <w:rsid w:val="3C0226A1"/>
    <w:rsid w:val="3C7471E4"/>
    <w:rsid w:val="3CB35E0E"/>
    <w:rsid w:val="3D190485"/>
    <w:rsid w:val="3E9E0EE6"/>
    <w:rsid w:val="3ED35F25"/>
    <w:rsid w:val="410A0F2A"/>
    <w:rsid w:val="415F7A57"/>
    <w:rsid w:val="41B04CFD"/>
    <w:rsid w:val="426C781A"/>
    <w:rsid w:val="426E39A1"/>
    <w:rsid w:val="42DB2418"/>
    <w:rsid w:val="433A371A"/>
    <w:rsid w:val="44C0125F"/>
    <w:rsid w:val="45E110E3"/>
    <w:rsid w:val="46B8077C"/>
    <w:rsid w:val="46BA0EF0"/>
    <w:rsid w:val="46C71209"/>
    <w:rsid w:val="492C44DD"/>
    <w:rsid w:val="4A7D21CC"/>
    <w:rsid w:val="4BD85BD1"/>
    <w:rsid w:val="4E7824E1"/>
    <w:rsid w:val="4E892D46"/>
    <w:rsid w:val="50C84FA8"/>
    <w:rsid w:val="514C171A"/>
    <w:rsid w:val="5201740F"/>
    <w:rsid w:val="52613B1C"/>
    <w:rsid w:val="53C47638"/>
    <w:rsid w:val="54002771"/>
    <w:rsid w:val="54B86536"/>
    <w:rsid w:val="562B3F91"/>
    <w:rsid w:val="56983EA0"/>
    <w:rsid w:val="56A46093"/>
    <w:rsid w:val="57E61169"/>
    <w:rsid w:val="58350F12"/>
    <w:rsid w:val="58CA1EBD"/>
    <w:rsid w:val="58FF3E39"/>
    <w:rsid w:val="59254097"/>
    <w:rsid w:val="59271254"/>
    <w:rsid w:val="595E2CBD"/>
    <w:rsid w:val="59BB5797"/>
    <w:rsid w:val="5A3F5B68"/>
    <w:rsid w:val="5B922FE8"/>
    <w:rsid w:val="5DAC78E7"/>
    <w:rsid w:val="5E5E18DF"/>
    <w:rsid w:val="61823D12"/>
    <w:rsid w:val="61935D7C"/>
    <w:rsid w:val="61CE1DDF"/>
    <w:rsid w:val="61F2084A"/>
    <w:rsid w:val="62DC4D56"/>
    <w:rsid w:val="63722C0F"/>
    <w:rsid w:val="638B4EF1"/>
    <w:rsid w:val="64294418"/>
    <w:rsid w:val="646F753D"/>
    <w:rsid w:val="65587730"/>
    <w:rsid w:val="65C84B00"/>
    <w:rsid w:val="67010276"/>
    <w:rsid w:val="685A0094"/>
    <w:rsid w:val="6A1F58CE"/>
    <w:rsid w:val="6B16543A"/>
    <w:rsid w:val="6B257F2E"/>
    <w:rsid w:val="6C010941"/>
    <w:rsid w:val="6C993C01"/>
    <w:rsid w:val="6CBF55A4"/>
    <w:rsid w:val="6D9C15C5"/>
    <w:rsid w:val="6DDC09E3"/>
    <w:rsid w:val="70400861"/>
    <w:rsid w:val="704733B7"/>
    <w:rsid w:val="71B37D74"/>
    <w:rsid w:val="733F272C"/>
    <w:rsid w:val="74157D51"/>
    <w:rsid w:val="743E1672"/>
    <w:rsid w:val="74F91C79"/>
    <w:rsid w:val="76AD7EFF"/>
    <w:rsid w:val="778356EE"/>
    <w:rsid w:val="780848D5"/>
    <w:rsid w:val="78523D86"/>
    <w:rsid w:val="78540B83"/>
    <w:rsid w:val="791F706A"/>
    <w:rsid w:val="7A0C73C5"/>
    <w:rsid w:val="7A127739"/>
    <w:rsid w:val="7A2B5BC9"/>
    <w:rsid w:val="7B172C67"/>
    <w:rsid w:val="7B306E01"/>
    <w:rsid w:val="7C1A37A2"/>
    <w:rsid w:val="7C7F1199"/>
    <w:rsid w:val="7C8F1BD4"/>
    <w:rsid w:val="7C9E44CE"/>
    <w:rsid w:val="7CDE2055"/>
    <w:rsid w:val="7D230DDA"/>
    <w:rsid w:val="7DBE5E6B"/>
    <w:rsid w:val="7F046646"/>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3">
    <w:name w:val="heading 2"/>
    <w:basedOn w:val="1"/>
    <w:next w:val="1"/>
    <w:link w:val="76"/>
    <w:autoRedefine/>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4">
    <w:name w:val="heading 3"/>
    <w:basedOn w:val="1"/>
    <w:next w:val="1"/>
    <w:link w:val="77"/>
    <w:autoRedefine/>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5">
    <w:name w:val="heading 4"/>
    <w:basedOn w:val="1"/>
    <w:next w:val="1"/>
    <w:link w:val="78"/>
    <w:autoRedefine/>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basedOn w:val="1"/>
    <w:next w:val="1"/>
    <w:link w:val="79"/>
    <w:autoRedefine/>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7">
    <w:name w:val="heading 6"/>
    <w:basedOn w:val="1"/>
    <w:next w:val="1"/>
    <w:link w:val="80"/>
    <w:autoRedefine/>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8">
    <w:name w:val="heading 7"/>
    <w:basedOn w:val="1"/>
    <w:next w:val="1"/>
    <w:link w:val="8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9">
    <w:name w:val="heading 8"/>
    <w:basedOn w:val="1"/>
    <w:next w:val="1"/>
    <w:link w:val="82"/>
    <w:autoRedefine/>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0">
    <w:name w:val="heading 9"/>
    <w:basedOn w:val="1"/>
    <w:next w:val="1"/>
    <w:link w:val="83"/>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2">
    <w:name w:val="toc 7"/>
    <w:basedOn w:val="1"/>
    <w:next w:val="1"/>
    <w:autoRedefine/>
    <w:unhideWhenUsed/>
    <w:qFormat/>
    <w:uiPriority w:val="39"/>
    <w:pPr>
      <w:ind w:left="1260"/>
      <w:jc w:val="left"/>
    </w:pPr>
    <w:rPr>
      <w:rFonts w:ascii="Calibri" w:hAnsi="Calibri"/>
      <w:sz w:val="18"/>
      <w:szCs w:val="18"/>
    </w:rPr>
  </w:style>
  <w:style w:type="paragraph" w:styleId="13">
    <w:name w:val="List Number 2"/>
    <w:basedOn w:val="1"/>
    <w:autoRedefine/>
    <w:qFormat/>
    <w:uiPriority w:val="0"/>
    <w:pPr>
      <w:numPr>
        <w:ilvl w:val="0"/>
        <w:numId w:val="1"/>
      </w:numPr>
      <w:tabs>
        <w:tab w:val="left" w:pos="780"/>
      </w:tabs>
      <w:spacing w:line="360" w:lineRule="auto"/>
    </w:pPr>
    <w:rPr>
      <w:sz w:val="24"/>
      <w:szCs w:val="20"/>
    </w:rPr>
  </w:style>
  <w:style w:type="paragraph" w:styleId="14">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autoRedefine/>
    <w:qFormat/>
    <w:uiPriority w:val="0"/>
    <w:pPr>
      <w:adjustRightInd w:val="0"/>
      <w:snapToGrid w:val="0"/>
      <w:spacing w:line="360" w:lineRule="auto"/>
      <w:ind w:firstLine="420"/>
    </w:pPr>
    <w:rPr>
      <w:sz w:val="24"/>
      <w:szCs w:val="20"/>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7">
    <w:name w:val="Document Map"/>
    <w:basedOn w:val="1"/>
    <w:link w:val="84"/>
    <w:autoRedefine/>
    <w:qFormat/>
    <w:uiPriority w:val="0"/>
    <w:pPr>
      <w:shd w:val="clear" w:color="auto" w:fill="000080"/>
    </w:pPr>
    <w:rPr>
      <w:kern w:val="0"/>
      <w:sz w:val="28"/>
      <w:szCs w:val="20"/>
      <w:lang w:val="zh-CN"/>
    </w:r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85"/>
    <w:autoRedefine/>
    <w:qFormat/>
    <w:uiPriority w:val="0"/>
    <w:pPr>
      <w:jc w:val="left"/>
    </w:pPr>
    <w:rPr>
      <w:kern w:val="0"/>
      <w:sz w:val="20"/>
      <w:lang w:val="zh-CN"/>
    </w:rPr>
  </w:style>
  <w:style w:type="paragraph" w:styleId="20">
    <w:name w:val="Body Text 3"/>
    <w:basedOn w:val="1"/>
    <w:link w:val="86"/>
    <w:autoRedefine/>
    <w:qFormat/>
    <w:uiPriority w:val="0"/>
    <w:pPr>
      <w:adjustRightInd w:val="0"/>
      <w:snapToGrid w:val="0"/>
      <w:spacing w:after="120" w:line="360" w:lineRule="auto"/>
    </w:pPr>
    <w:rPr>
      <w:kern w:val="0"/>
      <w:sz w:val="16"/>
      <w:szCs w:val="20"/>
      <w:lang w:val="zh-CN"/>
    </w:rPr>
  </w:style>
  <w:style w:type="paragraph" w:styleId="21">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2">
    <w:name w:val="Body Text"/>
    <w:basedOn w:val="1"/>
    <w:next w:val="1"/>
    <w:link w:val="73"/>
    <w:autoRedefine/>
    <w:qFormat/>
    <w:uiPriority w:val="99"/>
    <w:rPr>
      <w:kern w:val="0"/>
      <w:sz w:val="24"/>
    </w:rPr>
  </w:style>
  <w:style w:type="paragraph" w:styleId="23">
    <w:name w:val="Body Text Indent"/>
    <w:basedOn w:val="1"/>
    <w:link w:val="87"/>
    <w:autoRedefine/>
    <w:unhideWhenUsed/>
    <w:qFormat/>
    <w:uiPriority w:val="99"/>
    <w:pPr>
      <w:spacing w:after="120"/>
      <w:ind w:left="420" w:leftChars="200"/>
    </w:pPr>
    <w:rPr>
      <w:rFonts w:ascii="Calibri" w:hAnsi="Calibri"/>
      <w:kern w:val="0"/>
      <w:sz w:val="20"/>
      <w:szCs w:val="20"/>
      <w:lang w:val="zh-CN"/>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5">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6">
    <w:name w:val="List Continue"/>
    <w:basedOn w:val="1"/>
    <w:autoRedefine/>
    <w:qFormat/>
    <w:uiPriority w:val="0"/>
    <w:pPr>
      <w:adjustRightInd w:val="0"/>
      <w:snapToGrid w:val="0"/>
      <w:spacing w:after="120" w:line="360" w:lineRule="auto"/>
      <w:ind w:left="420" w:leftChars="200"/>
    </w:pPr>
    <w:rPr>
      <w:sz w:val="24"/>
      <w:szCs w:val="20"/>
    </w:rPr>
  </w:style>
  <w:style w:type="paragraph" w:styleId="27">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8">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29">
    <w:name w:val="toc 5"/>
    <w:basedOn w:val="1"/>
    <w:next w:val="1"/>
    <w:autoRedefine/>
    <w:unhideWhenUsed/>
    <w:qFormat/>
    <w:uiPriority w:val="39"/>
    <w:pPr>
      <w:ind w:left="840"/>
      <w:jc w:val="left"/>
    </w:pPr>
    <w:rPr>
      <w:rFonts w:ascii="Calibri" w:hAnsi="Calibri"/>
      <w:sz w:val="18"/>
      <w:szCs w:val="18"/>
    </w:rPr>
  </w:style>
  <w:style w:type="paragraph" w:styleId="30">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1">
    <w:name w:val="Plain Text"/>
    <w:basedOn w:val="1"/>
    <w:link w:val="88"/>
    <w:autoRedefine/>
    <w:qFormat/>
    <w:uiPriority w:val="0"/>
    <w:rPr>
      <w:rFonts w:ascii="宋体" w:hAnsi="Courier New"/>
      <w:kern w:val="0"/>
      <w:sz w:val="20"/>
      <w:szCs w:val="20"/>
    </w:rPr>
  </w:style>
  <w:style w:type="paragraph" w:styleId="32">
    <w:name w:val="toc 8"/>
    <w:basedOn w:val="1"/>
    <w:next w:val="1"/>
    <w:autoRedefine/>
    <w:unhideWhenUsed/>
    <w:qFormat/>
    <w:uiPriority w:val="39"/>
    <w:pPr>
      <w:ind w:left="1470"/>
      <w:jc w:val="left"/>
    </w:pPr>
    <w:rPr>
      <w:rFonts w:ascii="Calibri" w:hAnsi="Calibri"/>
      <w:sz w:val="18"/>
      <w:szCs w:val="18"/>
    </w:rPr>
  </w:style>
  <w:style w:type="paragraph" w:styleId="33">
    <w:name w:val="Date"/>
    <w:basedOn w:val="1"/>
    <w:next w:val="1"/>
    <w:link w:val="89"/>
    <w:autoRedefine/>
    <w:qFormat/>
    <w:uiPriority w:val="0"/>
    <w:rPr>
      <w:kern w:val="0"/>
      <w:sz w:val="28"/>
      <w:szCs w:val="20"/>
      <w:lang w:val="zh-CN"/>
    </w:rPr>
  </w:style>
  <w:style w:type="paragraph" w:styleId="34">
    <w:name w:val="Body Text Indent 2"/>
    <w:basedOn w:val="1"/>
    <w:link w:val="90"/>
    <w:autoRedefine/>
    <w:qFormat/>
    <w:uiPriority w:val="0"/>
    <w:pPr>
      <w:snapToGrid w:val="0"/>
      <w:spacing w:line="440" w:lineRule="atLeast"/>
      <w:ind w:firstLine="570"/>
    </w:pPr>
    <w:rPr>
      <w:rFonts w:ascii="宋体"/>
      <w:kern w:val="0"/>
      <w:sz w:val="28"/>
      <w:szCs w:val="20"/>
      <w:lang w:val="zh-CN"/>
    </w:rPr>
  </w:style>
  <w:style w:type="paragraph" w:styleId="35">
    <w:name w:val="endnote text"/>
    <w:basedOn w:val="1"/>
    <w:link w:val="91"/>
    <w:autoRedefine/>
    <w:qFormat/>
    <w:uiPriority w:val="0"/>
    <w:pPr>
      <w:widowControl/>
      <w:snapToGrid w:val="0"/>
      <w:jc w:val="left"/>
    </w:pPr>
    <w:rPr>
      <w:kern w:val="0"/>
      <w:sz w:val="20"/>
      <w:szCs w:val="20"/>
    </w:rPr>
  </w:style>
  <w:style w:type="paragraph" w:styleId="36">
    <w:name w:val="Balloon Text"/>
    <w:basedOn w:val="1"/>
    <w:link w:val="92"/>
    <w:autoRedefine/>
    <w:qFormat/>
    <w:uiPriority w:val="0"/>
    <w:rPr>
      <w:kern w:val="0"/>
      <w:sz w:val="18"/>
      <w:szCs w:val="18"/>
    </w:rPr>
  </w:style>
  <w:style w:type="paragraph" w:styleId="37">
    <w:name w:val="footer"/>
    <w:basedOn w:val="1"/>
    <w:link w:val="93"/>
    <w:autoRedefine/>
    <w:qFormat/>
    <w:uiPriority w:val="0"/>
    <w:pPr>
      <w:tabs>
        <w:tab w:val="center" w:pos="4153"/>
        <w:tab w:val="right" w:pos="8306"/>
      </w:tabs>
      <w:snapToGrid w:val="0"/>
      <w:jc w:val="left"/>
    </w:pPr>
    <w:rPr>
      <w:kern w:val="0"/>
      <w:sz w:val="18"/>
    </w:rPr>
  </w:style>
  <w:style w:type="paragraph" w:styleId="38">
    <w:name w:val="header"/>
    <w:basedOn w:val="1"/>
    <w:link w:val="9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39">
    <w:name w:val="toc 1"/>
    <w:basedOn w:val="1"/>
    <w:next w:val="1"/>
    <w:autoRedefine/>
    <w:unhideWhenUsed/>
    <w:qFormat/>
    <w:uiPriority w:val="39"/>
    <w:pPr>
      <w:spacing w:before="120" w:after="120"/>
      <w:jc w:val="left"/>
    </w:pPr>
    <w:rPr>
      <w:rFonts w:ascii="Calibri" w:hAnsi="Calibri"/>
      <w:b/>
      <w:bCs/>
      <w:caps/>
      <w:sz w:val="20"/>
      <w:szCs w:val="20"/>
    </w:rPr>
  </w:style>
  <w:style w:type="paragraph" w:styleId="40">
    <w:name w:val="List Continue 4"/>
    <w:basedOn w:val="1"/>
    <w:autoRedefine/>
    <w:qFormat/>
    <w:uiPriority w:val="0"/>
    <w:pPr>
      <w:adjustRightInd w:val="0"/>
      <w:snapToGrid w:val="0"/>
      <w:spacing w:after="120" w:line="360" w:lineRule="auto"/>
      <w:ind w:left="1680" w:leftChars="800"/>
    </w:pPr>
    <w:rPr>
      <w:sz w:val="24"/>
      <w:szCs w:val="20"/>
    </w:rPr>
  </w:style>
  <w:style w:type="paragraph" w:styleId="41">
    <w:name w:val="toc 4"/>
    <w:basedOn w:val="1"/>
    <w:next w:val="1"/>
    <w:autoRedefine/>
    <w:unhideWhenUsed/>
    <w:qFormat/>
    <w:uiPriority w:val="39"/>
    <w:pPr>
      <w:ind w:left="630"/>
      <w:jc w:val="left"/>
    </w:pPr>
    <w:rPr>
      <w:rFonts w:ascii="Calibri" w:hAnsi="Calibri"/>
      <w:sz w:val="18"/>
      <w:szCs w:val="18"/>
    </w:rPr>
  </w:style>
  <w:style w:type="paragraph" w:styleId="42">
    <w:name w:val="Subtitle"/>
    <w:basedOn w:val="1"/>
    <w:next w:val="1"/>
    <w:link w:val="95"/>
    <w:autoRedefine/>
    <w:qFormat/>
    <w:uiPriority w:val="0"/>
    <w:pPr>
      <w:spacing w:after="60"/>
      <w:jc w:val="center"/>
      <w:outlineLvl w:val="1"/>
    </w:pPr>
    <w:rPr>
      <w:rFonts w:ascii="宋体" w:hAnsi="宋体"/>
      <w:kern w:val="0"/>
      <w:sz w:val="24"/>
      <w:szCs w:val="20"/>
    </w:rPr>
  </w:style>
  <w:style w:type="paragraph" w:styleId="43">
    <w:name w:val="List"/>
    <w:basedOn w:val="1"/>
    <w:autoRedefine/>
    <w:unhideWhenUsed/>
    <w:qFormat/>
    <w:uiPriority w:val="99"/>
    <w:pPr>
      <w:ind w:left="200" w:hanging="200" w:hangingChars="200"/>
      <w:contextualSpacing/>
    </w:pPr>
    <w:rPr>
      <w:rFonts w:ascii="Calibri" w:hAnsi="Calibri"/>
      <w:szCs w:val="22"/>
    </w:rPr>
  </w:style>
  <w:style w:type="paragraph" w:styleId="44">
    <w:name w:val="footnote text"/>
    <w:basedOn w:val="1"/>
    <w:link w:val="96"/>
    <w:autoRedefine/>
    <w:qFormat/>
    <w:uiPriority w:val="0"/>
    <w:pPr>
      <w:spacing w:line="360" w:lineRule="auto"/>
    </w:pPr>
    <w:rPr>
      <w:kern w:val="0"/>
      <w:sz w:val="18"/>
      <w:szCs w:val="20"/>
      <w:lang w:val="zh-CN"/>
    </w:rPr>
  </w:style>
  <w:style w:type="paragraph" w:styleId="45">
    <w:name w:val="toc 6"/>
    <w:basedOn w:val="1"/>
    <w:next w:val="1"/>
    <w:autoRedefine/>
    <w:unhideWhenUsed/>
    <w:qFormat/>
    <w:uiPriority w:val="39"/>
    <w:pPr>
      <w:ind w:left="1050"/>
      <w:jc w:val="left"/>
    </w:pPr>
    <w:rPr>
      <w:rFonts w:ascii="Calibri" w:hAnsi="Calibri"/>
      <w:sz w:val="18"/>
      <w:szCs w:val="18"/>
    </w:rPr>
  </w:style>
  <w:style w:type="paragraph" w:styleId="46">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7">
    <w:name w:val="Body Text Indent 3"/>
    <w:basedOn w:val="1"/>
    <w:link w:val="97"/>
    <w:autoRedefine/>
    <w:qFormat/>
    <w:uiPriority w:val="0"/>
    <w:pPr>
      <w:spacing w:after="120"/>
      <w:ind w:left="420" w:leftChars="200"/>
    </w:pPr>
    <w:rPr>
      <w:kern w:val="0"/>
      <w:sz w:val="16"/>
      <w:szCs w:val="16"/>
      <w:lang w:val="zh-CN"/>
    </w:rPr>
  </w:style>
  <w:style w:type="paragraph" w:styleId="48">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49">
    <w:name w:val="toc 2"/>
    <w:basedOn w:val="1"/>
    <w:next w:val="1"/>
    <w:autoRedefine/>
    <w:qFormat/>
    <w:uiPriority w:val="39"/>
    <w:pPr>
      <w:ind w:left="210"/>
      <w:jc w:val="left"/>
    </w:pPr>
    <w:rPr>
      <w:rFonts w:ascii="Calibri" w:hAnsi="Calibri"/>
      <w:smallCaps/>
      <w:sz w:val="20"/>
      <w:szCs w:val="20"/>
    </w:rPr>
  </w:style>
  <w:style w:type="paragraph" w:styleId="50">
    <w:name w:val="toc 9"/>
    <w:basedOn w:val="1"/>
    <w:next w:val="1"/>
    <w:autoRedefine/>
    <w:unhideWhenUsed/>
    <w:qFormat/>
    <w:uiPriority w:val="39"/>
    <w:pPr>
      <w:ind w:left="1680"/>
      <w:jc w:val="left"/>
    </w:pPr>
    <w:rPr>
      <w:rFonts w:ascii="Calibri" w:hAnsi="Calibri"/>
      <w:sz w:val="18"/>
      <w:szCs w:val="18"/>
    </w:rPr>
  </w:style>
  <w:style w:type="paragraph" w:styleId="51">
    <w:name w:val="Body Text 2"/>
    <w:basedOn w:val="1"/>
    <w:link w:val="98"/>
    <w:autoRedefine/>
    <w:qFormat/>
    <w:uiPriority w:val="0"/>
    <w:pPr>
      <w:adjustRightInd w:val="0"/>
      <w:snapToGrid w:val="0"/>
      <w:spacing w:after="120" w:line="480" w:lineRule="auto"/>
    </w:pPr>
    <w:rPr>
      <w:kern w:val="0"/>
      <w:sz w:val="24"/>
      <w:szCs w:val="20"/>
      <w:lang w:val="zh-CN"/>
    </w:rPr>
  </w:style>
  <w:style w:type="paragraph" w:styleId="52">
    <w:name w:val="List 4"/>
    <w:basedOn w:val="43"/>
    <w:autoRedefine/>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3">
    <w:name w:val="List Continue 2"/>
    <w:basedOn w:val="1"/>
    <w:autoRedefine/>
    <w:qFormat/>
    <w:uiPriority w:val="0"/>
    <w:pPr>
      <w:adjustRightInd w:val="0"/>
      <w:snapToGrid w:val="0"/>
      <w:spacing w:after="120" w:line="360" w:lineRule="auto"/>
      <w:ind w:left="840" w:leftChars="400"/>
    </w:pPr>
    <w:rPr>
      <w:sz w:val="24"/>
      <w:szCs w:val="20"/>
    </w:rPr>
  </w:style>
  <w:style w:type="paragraph" w:styleId="54">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5">
    <w:name w:val="List Continue 3"/>
    <w:basedOn w:val="1"/>
    <w:autoRedefine/>
    <w:qFormat/>
    <w:uiPriority w:val="0"/>
    <w:pPr>
      <w:adjustRightInd w:val="0"/>
      <w:snapToGrid w:val="0"/>
      <w:spacing w:after="120" w:line="360" w:lineRule="auto"/>
      <w:ind w:left="1260" w:leftChars="600"/>
    </w:pPr>
    <w:rPr>
      <w:sz w:val="24"/>
      <w:szCs w:val="20"/>
    </w:rPr>
  </w:style>
  <w:style w:type="paragraph" w:styleId="56">
    <w:name w:val="index 1"/>
    <w:basedOn w:val="1"/>
    <w:next w:val="1"/>
    <w:autoRedefine/>
    <w:qFormat/>
    <w:uiPriority w:val="0"/>
    <w:pPr>
      <w:adjustRightInd w:val="0"/>
      <w:spacing w:line="240" w:lineRule="atLeast"/>
      <w:textAlignment w:val="baseline"/>
    </w:pPr>
    <w:rPr>
      <w:rFonts w:ascii="宋体"/>
      <w:kern w:val="0"/>
      <w:szCs w:val="20"/>
    </w:rPr>
  </w:style>
  <w:style w:type="paragraph" w:styleId="57">
    <w:name w:val="Title"/>
    <w:basedOn w:val="1"/>
    <w:next w:val="1"/>
    <w:link w:val="99"/>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8">
    <w:name w:val="annotation subject"/>
    <w:basedOn w:val="19"/>
    <w:next w:val="19"/>
    <w:link w:val="100"/>
    <w:autoRedefine/>
    <w:unhideWhenUsed/>
    <w:qFormat/>
    <w:uiPriority w:val="0"/>
    <w:rPr>
      <w:b/>
      <w:bCs/>
    </w:rPr>
  </w:style>
  <w:style w:type="paragraph" w:styleId="59">
    <w:name w:val="Body Text First Indent"/>
    <w:basedOn w:val="22"/>
    <w:next w:val="1"/>
    <w:link w:val="74"/>
    <w:autoRedefine/>
    <w:qFormat/>
    <w:uiPriority w:val="0"/>
    <w:pPr>
      <w:spacing w:line="360" w:lineRule="auto"/>
      <w:ind w:firstLine="420"/>
    </w:pPr>
    <w:rPr>
      <w:rFonts w:ascii="宋体" w:hAnsi="宋体"/>
      <w:lang w:val="zh-CN"/>
    </w:rPr>
  </w:style>
  <w:style w:type="paragraph" w:styleId="60">
    <w:name w:val="Body Text First Indent 2"/>
    <w:basedOn w:val="23"/>
    <w:link w:val="101"/>
    <w:autoRedefine/>
    <w:qFormat/>
    <w:uiPriority w:val="0"/>
    <w:pPr>
      <w:ind w:firstLine="420" w:firstLineChars="200"/>
    </w:pPr>
    <w:rPr>
      <w:rFonts w:ascii="Times New Roman" w:hAnsi="Times New Roman"/>
    </w:r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0"/>
    <w:rPr>
      <w:b/>
    </w:rPr>
  </w:style>
  <w:style w:type="character" w:styleId="65">
    <w:name w:val="endnote reference"/>
    <w:autoRedefine/>
    <w:qFormat/>
    <w:uiPriority w:val="0"/>
    <w:rPr>
      <w:vertAlign w:val="superscript"/>
    </w:rPr>
  </w:style>
  <w:style w:type="character" w:styleId="66">
    <w:name w:val="page number"/>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rFonts w:ascii="Times New Roman" w:hAnsi="Times New Roman" w:cs="Times New Roman"/>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3">
    <w:name w:val="正文文本 字符"/>
    <w:link w:val="22"/>
    <w:autoRedefine/>
    <w:qFormat/>
    <w:uiPriority w:val="99"/>
    <w:rPr>
      <w:sz w:val="24"/>
      <w:szCs w:val="24"/>
    </w:rPr>
  </w:style>
  <w:style w:type="character" w:customStyle="1" w:styleId="74">
    <w:name w:val="正文首行缩进 字符"/>
    <w:link w:val="59"/>
    <w:autoRedefine/>
    <w:qFormat/>
    <w:uiPriority w:val="0"/>
    <w:rPr>
      <w:rFonts w:ascii="宋体" w:hAnsi="宋体" w:eastAsia="宋体" w:cs="Times New Roman"/>
      <w:sz w:val="24"/>
      <w:szCs w:val="24"/>
      <w:lang w:val="zh-CN" w:eastAsia="zh-CN"/>
    </w:rPr>
  </w:style>
  <w:style w:type="character" w:customStyle="1" w:styleId="75">
    <w:name w:val="标题 1 字符"/>
    <w:link w:val="2"/>
    <w:autoRedefine/>
    <w:qFormat/>
    <w:uiPriority w:val="0"/>
    <w:rPr>
      <w:rFonts w:ascii="Calibri" w:hAnsi="Calibri"/>
      <w:b/>
      <w:bCs/>
      <w:kern w:val="44"/>
      <w:sz w:val="30"/>
      <w:szCs w:val="44"/>
      <w:lang w:val="zh-CN"/>
    </w:rPr>
  </w:style>
  <w:style w:type="character" w:customStyle="1" w:styleId="76">
    <w:name w:val="标题 2 字符"/>
    <w:link w:val="3"/>
    <w:autoRedefine/>
    <w:qFormat/>
    <w:uiPriority w:val="0"/>
    <w:rPr>
      <w:rFonts w:ascii="Arial" w:hAnsi="Arial" w:eastAsia="宋体"/>
      <w:b/>
      <w:bCs/>
      <w:sz w:val="28"/>
      <w:szCs w:val="32"/>
      <w:lang w:val="zh-CN"/>
    </w:rPr>
  </w:style>
  <w:style w:type="character" w:customStyle="1" w:styleId="77">
    <w:name w:val="标题 3 字符"/>
    <w:link w:val="4"/>
    <w:autoRedefine/>
    <w:qFormat/>
    <w:uiPriority w:val="0"/>
    <w:rPr>
      <w:rFonts w:ascii="Calibri" w:hAnsi="Calibri"/>
      <w:b/>
      <w:bCs/>
      <w:sz w:val="24"/>
      <w:szCs w:val="32"/>
      <w:lang w:val="zh-CN"/>
    </w:rPr>
  </w:style>
  <w:style w:type="character" w:customStyle="1" w:styleId="78">
    <w:name w:val="标题 4 字符"/>
    <w:link w:val="5"/>
    <w:autoRedefine/>
    <w:qFormat/>
    <w:uiPriority w:val="0"/>
    <w:rPr>
      <w:rFonts w:ascii="Cambria" w:hAnsi="Cambria" w:eastAsia="宋体" w:cs="Times New Roman"/>
      <w:b/>
      <w:bCs/>
      <w:kern w:val="0"/>
      <w:sz w:val="28"/>
      <w:szCs w:val="28"/>
      <w:lang w:val="zh-CN" w:eastAsia="zh-CN"/>
    </w:rPr>
  </w:style>
  <w:style w:type="character" w:customStyle="1" w:styleId="79">
    <w:name w:val="标题 5 字符"/>
    <w:link w:val="6"/>
    <w:autoRedefine/>
    <w:qFormat/>
    <w:uiPriority w:val="0"/>
    <w:rPr>
      <w:rFonts w:ascii="Times New Roman" w:hAnsi="Times New Roman" w:eastAsia="宋体" w:cs="Times New Roman"/>
      <w:b/>
      <w:sz w:val="28"/>
      <w:szCs w:val="20"/>
      <w:lang w:val="zh-CN" w:eastAsia="zh-CN"/>
    </w:rPr>
  </w:style>
  <w:style w:type="character" w:customStyle="1" w:styleId="80">
    <w:name w:val="标题 6 字符"/>
    <w:link w:val="7"/>
    <w:autoRedefine/>
    <w:qFormat/>
    <w:uiPriority w:val="0"/>
    <w:rPr>
      <w:rFonts w:ascii="Arial" w:hAnsi="Arial" w:eastAsia="黑体" w:cs="Times New Roman"/>
      <w:b/>
      <w:sz w:val="24"/>
      <w:szCs w:val="20"/>
      <w:lang w:val="zh-CN" w:eastAsia="zh-CN"/>
    </w:rPr>
  </w:style>
  <w:style w:type="character" w:customStyle="1" w:styleId="81">
    <w:name w:val="标题 7 字符"/>
    <w:link w:val="8"/>
    <w:autoRedefine/>
    <w:qFormat/>
    <w:uiPriority w:val="0"/>
    <w:rPr>
      <w:rFonts w:ascii="Arial" w:hAnsi="Arial" w:eastAsia="黑体" w:cs="Times New Roman"/>
      <w:b/>
      <w:sz w:val="24"/>
      <w:szCs w:val="20"/>
      <w:lang w:val="zh-CN" w:eastAsia="zh-CN"/>
    </w:rPr>
  </w:style>
  <w:style w:type="character" w:customStyle="1" w:styleId="82">
    <w:name w:val="标题 8 字符"/>
    <w:link w:val="9"/>
    <w:autoRedefine/>
    <w:qFormat/>
    <w:uiPriority w:val="0"/>
    <w:rPr>
      <w:rFonts w:ascii="Arial" w:hAnsi="Arial" w:eastAsia="黑体" w:cs="Times New Roman"/>
      <w:b/>
      <w:sz w:val="24"/>
      <w:szCs w:val="20"/>
      <w:lang w:val="zh-CN" w:eastAsia="zh-CN"/>
    </w:rPr>
  </w:style>
  <w:style w:type="character" w:customStyle="1" w:styleId="83">
    <w:name w:val="标题 9 字符"/>
    <w:link w:val="10"/>
    <w:autoRedefine/>
    <w:qFormat/>
    <w:uiPriority w:val="0"/>
    <w:rPr>
      <w:rFonts w:ascii="Arial" w:hAnsi="Arial" w:eastAsia="黑体" w:cs="Times New Roman"/>
      <w:b/>
      <w:sz w:val="24"/>
      <w:szCs w:val="20"/>
      <w:lang w:val="zh-CN" w:eastAsia="zh-CN"/>
    </w:rPr>
  </w:style>
  <w:style w:type="character" w:customStyle="1" w:styleId="84">
    <w:name w:val="文档结构图 字符"/>
    <w:link w:val="17"/>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5">
    <w:name w:val="批注文字 字符"/>
    <w:link w:val="19"/>
    <w:autoRedefine/>
    <w:qFormat/>
    <w:uiPriority w:val="0"/>
    <w:rPr>
      <w:rFonts w:ascii="Times New Roman" w:hAnsi="Times New Roman" w:eastAsia="宋体" w:cs="Times New Roman"/>
      <w:szCs w:val="24"/>
      <w:lang w:val="zh-CN" w:eastAsia="zh-CN"/>
    </w:rPr>
  </w:style>
  <w:style w:type="character" w:customStyle="1" w:styleId="86">
    <w:name w:val="正文文本 3 字符"/>
    <w:link w:val="20"/>
    <w:autoRedefine/>
    <w:qFormat/>
    <w:uiPriority w:val="0"/>
    <w:rPr>
      <w:rFonts w:ascii="Times New Roman" w:hAnsi="Times New Roman" w:eastAsia="宋体" w:cs="Times New Roman"/>
      <w:sz w:val="16"/>
      <w:szCs w:val="20"/>
      <w:lang w:val="zh-CN" w:eastAsia="zh-CN"/>
    </w:rPr>
  </w:style>
  <w:style w:type="character" w:customStyle="1" w:styleId="87">
    <w:name w:val="正文文本缩进 字符"/>
    <w:link w:val="23"/>
    <w:autoRedefine/>
    <w:qFormat/>
    <w:uiPriority w:val="99"/>
    <w:rPr>
      <w:rFonts w:ascii="Calibri" w:hAnsi="Calibri" w:eastAsia="宋体" w:cs="Times New Roman"/>
      <w:lang w:val="zh-CN" w:eastAsia="zh-CN"/>
    </w:rPr>
  </w:style>
  <w:style w:type="character" w:customStyle="1" w:styleId="88">
    <w:name w:val="纯文本 字符"/>
    <w:link w:val="31"/>
    <w:autoRedefine/>
    <w:qFormat/>
    <w:uiPriority w:val="0"/>
    <w:rPr>
      <w:rFonts w:ascii="宋体" w:hAnsi="Courier New"/>
    </w:rPr>
  </w:style>
  <w:style w:type="character" w:customStyle="1" w:styleId="89">
    <w:name w:val="日期 字符"/>
    <w:link w:val="33"/>
    <w:autoRedefine/>
    <w:qFormat/>
    <w:uiPriority w:val="0"/>
    <w:rPr>
      <w:rFonts w:ascii="Times New Roman" w:hAnsi="Times New Roman" w:eastAsia="宋体" w:cs="Times New Roman"/>
      <w:sz w:val="28"/>
      <w:szCs w:val="20"/>
      <w:lang w:val="zh-CN" w:eastAsia="zh-CN"/>
    </w:rPr>
  </w:style>
  <w:style w:type="character" w:customStyle="1" w:styleId="90">
    <w:name w:val="正文文本缩进 2 字符"/>
    <w:link w:val="34"/>
    <w:autoRedefine/>
    <w:qFormat/>
    <w:uiPriority w:val="0"/>
    <w:rPr>
      <w:rFonts w:ascii="宋体" w:hAnsi="Times New Roman" w:eastAsia="宋体" w:cs="Times New Roman"/>
      <w:sz w:val="28"/>
      <w:szCs w:val="20"/>
      <w:lang w:val="zh-CN" w:eastAsia="zh-CN"/>
    </w:rPr>
  </w:style>
  <w:style w:type="character" w:customStyle="1" w:styleId="91">
    <w:name w:val="尾注文本 字符"/>
    <w:link w:val="35"/>
    <w:autoRedefine/>
    <w:qFormat/>
    <w:uiPriority w:val="0"/>
    <w:rPr>
      <w:rFonts w:ascii="Times New Roman" w:hAnsi="Times New Roman" w:eastAsia="宋体" w:cs="Times New Roman"/>
      <w:szCs w:val="20"/>
    </w:rPr>
  </w:style>
  <w:style w:type="character" w:customStyle="1" w:styleId="92">
    <w:name w:val="批注框文本 字符"/>
    <w:link w:val="36"/>
    <w:autoRedefine/>
    <w:qFormat/>
    <w:uiPriority w:val="0"/>
    <w:rPr>
      <w:rFonts w:ascii="Times New Roman" w:hAnsi="Times New Roman" w:eastAsia="宋体" w:cs="Times New Roman"/>
      <w:sz w:val="18"/>
      <w:szCs w:val="18"/>
    </w:rPr>
  </w:style>
  <w:style w:type="character" w:customStyle="1" w:styleId="93">
    <w:name w:val="页脚 字符"/>
    <w:link w:val="37"/>
    <w:autoRedefine/>
    <w:qFormat/>
    <w:uiPriority w:val="0"/>
    <w:rPr>
      <w:rFonts w:ascii="Times New Roman" w:hAnsi="Times New Roman" w:eastAsia="宋体" w:cs="Times New Roman"/>
      <w:sz w:val="18"/>
      <w:szCs w:val="24"/>
    </w:rPr>
  </w:style>
  <w:style w:type="character" w:customStyle="1" w:styleId="94">
    <w:name w:val="页眉 字符"/>
    <w:link w:val="38"/>
    <w:autoRedefine/>
    <w:qFormat/>
    <w:uiPriority w:val="99"/>
    <w:rPr>
      <w:rFonts w:ascii="Times New Roman" w:hAnsi="Times New Roman" w:eastAsia="宋体" w:cs="Times New Roman"/>
      <w:sz w:val="18"/>
      <w:szCs w:val="24"/>
    </w:rPr>
  </w:style>
  <w:style w:type="character" w:customStyle="1" w:styleId="95">
    <w:name w:val="副标题 字符"/>
    <w:link w:val="42"/>
    <w:autoRedefine/>
    <w:qFormat/>
    <w:uiPriority w:val="0"/>
    <w:rPr>
      <w:rFonts w:ascii="宋体" w:hAnsi="宋体"/>
      <w:sz w:val="24"/>
    </w:rPr>
  </w:style>
  <w:style w:type="character" w:customStyle="1" w:styleId="96">
    <w:name w:val="脚注文本 字符"/>
    <w:link w:val="44"/>
    <w:autoRedefine/>
    <w:qFormat/>
    <w:uiPriority w:val="0"/>
    <w:rPr>
      <w:rFonts w:ascii="Times New Roman" w:hAnsi="Times New Roman" w:eastAsia="宋体" w:cs="Times New Roman"/>
      <w:sz w:val="18"/>
      <w:szCs w:val="20"/>
      <w:lang w:val="zh-CN" w:eastAsia="zh-CN"/>
    </w:rPr>
  </w:style>
  <w:style w:type="character" w:customStyle="1" w:styleId="97">
    <w:name w:val="正文文本缩进 3 字符"/>
    <w:link w:val="47"/>
    <w:autoRedefine/>
    <w:qFormat/>
    <w:uiPriority w:val="0"/>
    <w:rPr>
      <w:rFonts w:ascii="Times New Roman" w:hAnsi="Times New Roman" w:eastAsia="宋体" w:cs="Times New Roman"/>
      <w:sz w:val="16"/>
      <w:szCs w:val="16"/>
      <w:lang w:val="zh-CN" w:eastAsia="zh-CN"/>
    </w:rPr>
  </w:style>
  <w:style w:type="character" w:customStyle="1" w:styleId="98">
    <w:name w:val="正文文本 2 字符"/>
    <w:link w:val="51"/>
    <w:autoRedefine/>
    <w:qFormat/>
    <w:uiPriority w:val="0"/>
    <w:rPr>
      <w:rFonts w:ascii="Times New Roman" w:hAnsi="Times New Roman" w:eastAsia="宋体" w:cs="Times New Roman"/>
      <w:sz w:val="24"/>
      <w:szCs w:val="20"/>
      <w:lang w:val="zh-CN" w:eastAsia="zh-CN"/>
    </w:rPr>
  </w:style>
  <w:style w:type="character" w:customStyle="1" w:styleId="99">
    <w:name w:val="标题 字符"/>
    <w:link w:val="57"/>
    <w:autoRedefine/>
    <w:qFormat/>
    <w:uiPriority w:val="0"/>
    <w:rPr>
      <w:rFonts w:ascii="Arial" w:hAnsi="Arial" w:eastAsia="宋体" w:cs="Times New Roman"/>
      <w:b/>
      <w:smallCaps/>
      <w:kern w:val="28"/>
      <w:sz w:val="36"/>
      <w:szCs w:val="20"/>
      <w:lang w:val="zh-CN" w:eastAsia="en-US"/>
    </w:rPr>
  </w:style>
  <w:style w:type="character" w:customStyle="1" w:styleId="100">
    <w:name w:val="批注主题 字符"/>
    <w:link w:val="58"/>
    <w:autoRedefine/>
    <w:qFormat/>
    <w:uiPriority w:val="0"/>
    <w:rPr>
      <w:rFonts w:ascii="Times New Roman" w:hAnsi="Times New Roman" w:eastAsia="宋体" w:cs="Times New Roman"/>
      <w:b/>
      <w:bCs/>
      <w:szCs w:val="24"/>
      <w:lang w:val="zh-CN" w:eastAsia="zh-CN"/>
    </w:rPr>
  </w:style>
  <w:style w:type="character" w:customStyle="1" w:styleId="101">
    <w:name w:val="正文首行缩进 2 字符"/>
    <w:link w:val="60"/>
    <w:autoRedefine/>
    <w:qFormat/>
    <w:uiPriority w:val="0"/>
    <w:rPr>
      <w:rFonts w:ascii="Times New Roman" w:hAnsi="Times New Roman" w:eastAsia="宋体" w:cs="Times New Roman"/>
      <w:lang w:val="zh-CN" w:eastAsia="zh-CN"/>
    </w:rPr>
  </w:style>
  <w:style w:type="character" w:customStyle="1" w:styleId="102">
    <w:name w:val="标题 2 Char Char Char2"/>
    <w:autoRedefine/>
    <w:qFormat/>
    <w:uiPriority w:val="0"/>
    <w:rPr>
      <w:rFonts w:ascii="Cambria" w:hAnsi="Cambria" w:eastAsia="宋体"/>
      <w:b/>
      <w:kern w:val="2"/>
      <w:sz w:val="32"/>
      <w:lang w:val="en-US" w:eastAsia="zh-CN"/>
    </w:rPr>
  </w:style>
  <w:style w:type="character" w:customStyle="1" w:styleId="103">
    <w:name w:val="top-det1"/>
    <w:autoRedefine/>
    <w:qFormat/>
    <w:uiPriority w:val="0"/>
    <w:rPr>
      <w:b/>
      <w:color w:val="000000"/>
    </w:rPr>
  </w:style>
  <w:style w:type="character" w:customStyle="1" w:styleId="104">
    <w:name w:val="文档正文 Char"/>
    <w:link w:val="105"/>
    <w:autoRedefine/>
    <w:qFormat/>
    <w:uiPriority w:val="0"/>
    <w:rPr>
      <w:rFonts w:ascii="Arial Narrow" w:hAnsi="Arial Narrow" w:eastAsia="宋体" w:cs="Times New Roman"/>
      <w:kern w:val="0"/>
      <w:sz w:val="24"/>
      <w:szCs w:val="20"/>
      <w:lang w:val="zh-CN" w:eastAsia="zh-CN"/>
    </w:rPr>
  </w:style>
  <w:style w:type="paragraph" w:customStyle="1" w:styleId="105">
    <w:name w:val="文档正文"/>
    <w:basedOn w:val="1"/>
    <w:link w:val="104"/>
    <w:autoRedefine/>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6">
    <w:name w:val="crowed11"/>
    <w:autoRedefine/>
    <w:qFormat/>
    <w:uiPriority w:val="0"/>
    <w:rPr>
      <w:rFonts w:hint="default"/>
      <w:sz w:val="24"/>
    </w:rPr>
  </w:style>
  <w:style w:type="character" w:customStyle="1" w:styleId="107">
    <w:name w:val="stylecontent1"/>
    <w:autoRedefine/>
    <w:qFormat/>
    <w:uiPriority w:val="0"/>
    <w:rPr>
      <w:rFonts w:hint="default" w:ascii="Arial" w:hAnsi="Arial" w:cs="Arial"/>
      <w:color w:val="000000"/>
      <w:sz w:val="21"/>
      <w:szCs w:val="21"/>
    </w:rPr>
  </w:style>
  <w:style w:type="character" w:customStyle="1" w:styleId="108">
    <w:name w:val="Char Char71"/>
    <w:autoRedefine/>
    <w:qFormat/>
    <w:uiPriority w:val="0"/>
    <w:rPr>
      <w:rFonts w:ascii="宋体" w:hAnsi="宋体" w:eastAsia="宋体"/>
      <w:kern w:val="2"/>
      <w:sz w:val="28"/>
    </w:rPr>
  </w:style>
  <w:style w:type="character" w:customStyle="1" w:styleId="109">
    <w:name w:val="Char Char4"/>
    <w:autoRedefine/>
    <w:qFormat/>
    <w:uiPriority w:val="0"/>
    <w:rPr>
      <w:rFonts w:eastAsia="宋体"/>
      <w:b/>
      <w:kern w:val="2"/>
      <w:sz w:val="21"/>
      <w:lang w:val="en-US" w:eastAsia="zh-CN"/>
    </w:rPr>
  </w:style>
  <w:style w:type="character" w:customStyle="1" w:styleId="110">
    <w:name w:val="title11"/>
    <w:autoRedefine/>
    <w:qFormat/>
    <w:uiPriority w:val="0"/>
    <w:rPr>
      <w:b/>
      <w:color w:val="FFFFFF"/>
      <w:sz w:val="11"/>
    </w:rPr>
  </w:style>
  <w:style w:type="character" w:customStyle="1" w:styleId="111">
    <w:name w:val="Char Char2"/>
    <w:autoRedefine/>
    <w:qFormat/>
    <w:uiPriority w:val="0"/>
    <w:rPr>
      <w:rFonts w:eastAsia="宋体"/>
      <w:kern w:val="2"/>
      <w:sz w:val="18"/>
      <w:lang w:val="en-US" w:eastAsia="zh-CN"/>
    </w:rPr>
  </w:style>
  <w:style w:type="character" w:customStyle="1" w:styleId="112">
    <w:name w:val="Char Char31"/>
    <w:autoRedefine/>
    <w:qFormat/>
    <w:uiPriority w:val="0"/>
    <w:rPr>
      <w:rFonts w:eastAsia="宋体"/>
      <w:kern w:val="2"/>
      <w:sz w:val="18"/>
      <w:lang w:val="en-US" w:eastAsia="zh-CN"/>
    </w:rPr>
  </w:style>
  <w:style w:type="character" w:customStyle="1" w:styleId="113">
    <w:name w:val="样式 宋体"/>
    <w:autoRedefine/>
    <w:qFormat/>
    <w:uiPriority w:val="0"/>
    <w:rPr>
      <w:rFonts w:ascii="宋体" w:hAnsi="宋体" w:eastAsia="宋体"/>
      <w:sz w:val="28"/>
    </w:rPr>
  </w:style>
  <w:style w:type="character" w:customStyle="1" w:styleId="114">
    <w:name w:val="Section Char1"/>
    <w:autoRedefine/>
    <w:qFormat/>
    <w:uiPriority w:val="0"/>
    <w:rPr>
      <w:rFonts w:eastAsia="宋体"/>
      <w:b/>
      <w:kern w:val="2"/>
      <w:sz w:val="32"/>
      <w:lang w:val="en-US" w:eastAsia="zh-CN"/>
    </w:rPr>
  </w:style>
  <w:style w:type="character" w:customStyle="1" w:styleId="115">
    <w:name w:val="l1"/>
    <w:autoRedefine/>
    <w:qFormat/>
    <w:uiPriority w:val="0"/>
    <w:rPr>
      <w:rFonts w:cs="Times New Roman"/>
      <w:lang w:bidi="ar-SA"/>
    </w:rPr>
  </w:style>
  <w:style w:type="character" w:customStyle="1" w:styleId="116">
    <w:name w:val="标书正文:  0.74 厘米 Char1"/>
    <w:autoRedefine/>
    <w:qFormat/>
    <w:uiPriority w:val="0"/>
    <w:rPr>
      <w:rFonts w:eastAsia="宋体"/>
      <w:kern w:val="2"/>
      <w:sz w:val="24"/>
      <w:lang w:val="en-US" w:eastAsia="zh-CN"/>
    </w:rPr>
  </w:style>
  <w:style w:type="character" w:customStyle="1" w:styleId="117">
    <w:name w:val="Char Char51"/>
    <w:autoRedefine/>
    <w:qFormat/>
    <w:uiPriority w:val="0"/>
    <w:rPr>
      <w:rFonts w:ascii="Arial" w:hAnsi="Arial" w:eastAsia="宋体"/>
      <w:b/>
      <w:smallCaps/>
      <w:kern w:val="28"/>
      <w:sz w:val="36"/>
      <w:lang w:val="en-US" w:eastAsia="en-US"/>
    </w:rPr>
  </w:style>
  <w:style w:type="character" w:customStyle="1" w:styleId="118">
    <w:name w:val="111"/>
    <w:autoRedefine/>
    <w:qFormat/>
    <w:uiPriority w:val="0"/>
    <w:rPr>
      <w:rFonts w:cs="Times New Roman"/>
      <w:lang w:bidi="ar-SA"/>
    </w:rPr>
  </w:style>
  <w:style w:type="character" w:customStyle="1" w:styleId="119">
    <w:name w:val="Char Char12"/>
    <w:autoRedefine/>
    <w:qFormat/>
    <w:uiPriority w:val="0"/>
    <w:rPr>
      <w:rFonts w:eastAsia="宋体"/>
      <w:kern w:val="2"/>
      <w:sz w:val="18"/>
      <w:lang w:val="en-US" w:eastAsia="zh-CN"/>
    </w:rPr>
  </w:style>
  <w:style w:type="character" w:customStyle="1" w:styleId="120">
    <w:name w:val="图表 Char"/>
    <w:link w:val="121"/>
    <w:autoRedefine/>
    <w:qFormat/>
    <w:uiPriority w:val="0"/>
    <w:rPr>
      <w:rFonts w:ascii="Times New Roman" w:hAnsi="Times New Roman" w:eastAsia="黑体" w:cs="Times New Roman"/>
      <w:szCs w:val="24"/>
      <w:lang w:val="zh-CN" w:eastAsia="zh-CN"/>
    </w:rPr>
  </w:style>
  <w:style w:type="paragraph" w:customStyle="1" w:styleId="121">
    <w:name w:val="图表"/>
    <w:basedOn w:val="48"/>
    <w:next w:val="48"/>
    <w:link w:val="120"/>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2">
    <w:name w:val="标题 2 Char Char"/>
    <w:autoRedefine/>
    <w:qFormat/>
    <w:uiPriority w:val="0"/>
    <w:rPr>
      <w:rFonts w:ascii="Arial" w:hAnsi="Arial" w:eastAsia="黑体"/>
      <w:b/>
      <w:kern w:val="2"/>
      <w:sz w:val="32"/>
      <w:lang w:val="en-US" w:eastAsia="zh-CN"/>
    </w:rPr>
  </w:style>
  <w:style w:type="character" w:customStyle="1" w:styleId="123">
    <w:name w:val="PIM 6 Char"/>
    <w:autoRedefine/>
    <w:qFormat/>
    <w:uiPriority w:val="0"/>
    <w:rPr>
      <w:rFonts w:ascii="Arial" w:hAnsi="Arial" w:eastAsia="黑体"/>
      <w:b/>
      <w:kern w:val="2"/>
      <w:sz w:val="24"/>
      <w:lang w:val="en-US" w:eastAsia="zh-CN"/>
    </w:rPr>
  </w:style>
  <w:style w:type="character" w:customStyle="1" w:styleId="124">
    <w:name w:val="ss16"/>
    <w:autoRedefine/>
    <w:qFormat/>
    <w:uiPriority w:val="0"/>
    <w:rPr>
      <w:rFonts w:ascii="宋体" w:eastAsia="宋体"/>
      <w:color w:val="000000"/>
      <w:sz w:val="9"/>
    </w:rPr>
  </w:style>
  <w:style w:type="character" w:customStyle="1" w:styleId="125">
    <w:name w:val="Char Char41"/>
    <w:autoRedefine/>
    <w:qFormat/>
    <w:uiPriority w:val="0"/>
    <w:rPr>
      <w:rFonts w:eastAsia="宋体"/>
      <w:b/>
      <w:kern w:val="2"/>
      <w:sz w:val="21"/>
      <w:lang w:val="en-US" w:eastAsia="zh-CN"/>
    </w:rPr>
  </w:style>
  <w:style w:type="character" w:customStyle="1" w:styleId="126">
    <w:name w:val="Table Text Char1 Char"/>
    <w:autoRedefine/>
    <w:qFormat/>
    <w:uiPriority w:val="0"/>
    <w:rPr>
      <w:rFonts w:ascii="Arial" w:hAnsi="Arial"/>
      <w:kern w:val="2"/>
      <w:sz w:val="18"/>
      <w:lang w:val="en-US" w:eastAsia="zh-CN" w:bidi="ar-SA"/>
    </w:rPr>
  </w:style>
  <w:style w:type="character" w:customStyle="1" w:styleId="127">
    <w:name w:val="ht1"/>
    <w:autoRedefine/>
    <w:qFormat/>
    <w:uiPriority w:val="0"/>
    <w:rPr>
      <w:rFonts w:ascii="黑体" w:eastAsia="黑体"/>
      <w:b/>
    </w:rPr>
  </w:style>
  <w:style w:type="character" w:customStyle="1" w:styleId="128">
    <w:name w:val="textcontents"/>
    <w:autoRedefine/>
    <w:qFormat/>
    <w:uiPriority w:val="0"/>
    <w:rPr>
      <w:rFonts w:cs="Times New Roman"/>
      <w:lang w:bidi="ar-SA"/>
    </w:rPr>
  </w:style>
  <w:style w:type="character" w:customStyle="1" w:styleId="129">
    <w:name w:val="普通文字 Char Char2"/>
    <w:autoRedefine/>
    <w:qFormat/>
    <w:uiPriority w:val="0"/>
    <w:rPr>
      <w:rFonts w:ascii="宋体" w:eastAsia="宋体"/>
      <w:kern w:val="2"/>
      <w:sz w:val="21"/>
      <w:lang w:val="en-US" w:eastAsia="zh-CN"/>
    </w:rPr>
  </w:style>
  <w:style w:type="character" w:customStyle="1" w:styleId="130">
    <w:name w:val="表中文字 Char Char"/>
    <w:autoRedefine/>
    <w:qFormat/>
    <w:uiPriority w:val="0"/>
    <w:rPr>
      <w:rFonts w:ascii="黑体" w:eastAsia="黑体"/>
      <w:color w:val="000000"/>
      <w:kern w:val="2"/>
      <w:sz w:val="28"/>
      <w:lang w:val="en-US" w:eastAsia="zh-CN"/>
    </w:rPr>
  </w:style>
  <w:style w:type="character" w:customStyle="1" w:styleId="131">
    <w:name w:val="正文文字4 Char"/>
    <w:autoRedefine/>
    <w:qFormat/>
    <w:uiPriority w:val="0"/>
    <w:rPr>
      <w:rFonts w:eastAsia="宋体"/>
      <w:kern w:val="2"/>
      <w:sz w:val="21"/>
      <w:lang w:val="en-US" w:eastAsia="zh-CN"/>
    </w:rPr>
  </w:style>
  <w:style w:type="character" w:customStyle="1" w:styleId="132">
    <w:name w:val="文字 Char"/>
    <w:link w:val="133"/>
    <w:autoRedefine/>
    <w:qFormat/>
    <w:locked/>
    <w:uiPriority w:val="0"/>
    <w:rPr>
      <w:rFonts w:ascii="宋体" w:hAnsi="Times New Roman" w:eastAsia="宋体" w:cs="Times New Roman"/>
      <w:sz w:val="28"/>
      <w:szCs w:val="20"/>
      <w:lang w:val="zh-CN" w:eastAsia="zh-CN"/>
    </w:rPr>
  </w:style>
  <w:style w:type="paragraph" w:customStyle="1" w:styleId="133">
    <w:name w:val="文字"/>
    <w:basedOn w:val="1"/>
    <w:link w:val="132"/>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4">
    <w:name w:val="style21"/>
    <w:autoRedefine/>
    <w:qFormat/>
    <w:uiPriority w:val="0"/>
    <w:rPr>
      <w:b/>
      <w:sz w:val="28"/>
    </w:rPr>
  </w:style>
  <w:style w:type="character" w:customStyle="1" w:styleId="135">
    <w:name w:val="font1"/>
    <w:autoRedefine/>
    <w:qFormat/>
    <w:uiPriority w:val="0"/>
    <w:rPr>
      <w:color w:val="000000"/>
      <w:sz w:val="18"/>
    </w:rPr>
  </w:style>
  <w:style w:type="character" w:customStyle="1" w:styleId="136">
    <w:name w:val="Char Char61"/>
    <w:autoRedefine/>
    <w:qFormat/>
    <w:uiPriority w:val="0"/>
    <w:rPr>
      <w:rFonts w:ascii="仿宋_GB2312" w:eastAsia="仿宋_GB2312"/>
      <w:kern w:val="2"/>
      <w:sz w:val="32"/>
    </w:rPr>
  </w:style>
  <w:style w:type="character" w:customStyle="1" w:styleId="137">
    <w:name w:val="Page Number1"/>
    <w:autoRedefine/>
    <w:qFormat/>
    <w:uiPriority w:val="0"/>
    <w:rPr>
      <w:rFonts w:cs="Times New Roman"/>
      <w:lang w:bidi="ar-SA"/>
    </w:rPr>
  </w:style>
  <w:style w:type="character" w:customStyle="1" w:styleId="138">
    <w:name w:val="Table Text Char Char Char Char"/>
    <w:autoRedefine/>
    <w:qFormat/>
    <w:uiPriority w:val="0"/>
    <w:rPr>
      <w:rFonts w:ascii="Arial" w:hAnsi="Arial"/>
      <w:kern w:val="2"/>
      <w:sz w:val="18"/>
      <w:lang w:val="en-US" w:eastAsia="zh-CN" w:bidi="ar-SA"/>
    </w:rPr>
  </w:style>
  <w:style w:type="character" w:customStyle="1" w:styleId="139">
    <w:name w:val="main_tdbg_7601"/>
    <w:autoRedefine/>
    <w:qFormat/>
    <w:uiPriority w:val="0"/>
    <w:rPr>
      <w:sz w:val="14"/>
    </w:rPr>
  </w:style>
  <w:style w:type="character" w:customStyle="1" w:styleId="140">
    <w:name w:val="H1 Char2"/>
    <w:autoRedefine/>
    <w:qFormat/>
    <w:uiPriority w:val="0"/>
    <w:rPr>
      <w:rFonts w:eastAsia="宋体"/>
      <w:b/>
      <w:kern w:val="44"/>
      <w:sz w:val="44"/>
      <w:lang w:val="en-US" w:eastAsia="zh-CN"/>
    </w:rPr>
  </w:style>
  <w:style w:type="character" w:customStyle="1" w:styleId="141">
    <w:name w:val="Char Char13"/>
    <w:autoRedefine/>
    <w:qFormat/>
    <w:uiPriority w:val="0"/>
    <w:rPr>
      <w:rFonts w:eastAsia="宋体"/>
      <w:kern w:val="2"/>
      <w:sz w:val="18"/>
      <w:lang w:val="en-US" w:eastAsia="zh-CN"/>
    </w:rPr>
  </w:style>
  <w:style w:type="character" w:customStyle="1" w:styleId="142">
    <w:name w:val="docpro"/>
    <w:autoRedefine/>
    <w:qFormat/>
    <w:uiPriority w:val="0"/>
    <w:rPr>
      <w:rFonts w:cs="Times New Roman"/>
      <w:lang w:bidi="ar-SA"/>
    </w:rPr>
  </w:style>
  <w:style w:type="character" w:customStyle="1" w:styleId="143">
    <w:name w:val="编号  ww Char"/>
    <w:autoRedefine/>
    <w:qFormat/>
    <w:uiPriority w:val="0"/>
    <w:rPr>
      <w:rFonts w:ascii="仿宋_GB2312" w:eastAsia="仿宋_GB2312"/>
      <w:b/>
      <w:sz w:val="24"/>
      <w:lang w:val="en-US" w:eastAsia="zh-CN"/>
    </w:rPr>
  </w:style>
  <w:style w:type="character" w:customStyle="1" w:styleId="144">
    <w:name w:val="正文 + 三号 Char"/>
    <w:autoRedefine/>
    <w:qFormat/>
    <w:uiPriority w:val="0"/>
    <w:rPr>
      <w:rFonts w:eastAsia="宋体"/>
      <w:kern w:val="2"/>
      <w:sz w:val="21"/>
      <w:lang w:val="en-US" w:eastAsia="zh-CN"/>
    </w:rPr>
  </w:style>
  <w:style w:type="character" w:customStyle="1" w:styleId="145">
    <w:name w:val="Comment Reference1"/>
    <w:autoRedefine/>
    <w:qFormat/>
    <w:uiPriority w:val="0"/>
    <w:rPr>
      <w:sz w:val="21"/>
    </w:rPr>
  </w:style>
  <w:style w:type="character" w:customStyle="1" w:styleId="146">
    <w:name w:val="apple-style-span"/>
    <w:autoRedefine/>
    <w:qFormat/>
    <w:uiPriority w:val="0"/>
  </w:style>
  <w:style w:type="character" w:customStyle="1" w:styleId="147">
    <w:name w:val="正文（绿盟科技） Char"/>
    <w:link w:val="148"/>
    <w:autoRedefine/>
    <w:qFormat/>
    <w:uiPriority w:val="0"/>
    <w:rPr>
      <w:rFonts w:ascii="Arial" w:hAnsi="Arial"/>
      <w:sz w:val="21"/>
      <w:szCs w:val="21"/>
      <w:lang w:val="en-US" w:eastAsia="zh-CN" w:bidi="ar-SA"/>
    </w:rPr>
  </w:style>
  <w:style w:type="paragraph" w:customStyle="1" w:styleId="148">
    <w:name w:val="正文（绿盟科技）"/>
    <w:link w:val="147"/>
    <w:autoRedefine/>
    <w:qFormat/>
    <w:uiPriority w:val="0"/>
    <w:pPr>
      <w:spacing w:line="300" w:lineRule="auto"/>
    </w:pPr>
    <w:rPr>
      <w:rFonts w:ascii="Arial" w:hAnsi="Arial" w:eastAsia="宋体" w:cs="Times New Roman"/>
      <w:sz w:val="21"/>
      <w:szCs w:val="21"/>
      <w:lang w:val="en-US" w:eastAsia="zh-CN" w:bidi="ar-SA"/>
    </w:rPr>
  </w:style>
  <w:style w:type="character" w:customStyle="1" w:styleId="149">
    <w:name w:val="content-white1"/>
    <w:autoRedefine/>
    <w:qFormat/>
    <w:uiPriority w:val="0"/>
    <w:rPr>
      <w:color w:val="auto"/>
      <w:sz w:val="18"/>
      <w:u w:val="none"/>
    </w:rPr>
  </w:style>
  <w:style w:type="character" w:customStyle="1" w:styleId="150">
    <w:name w:val="color_red1"/>
    <w:autoRedefine/>
    <w:qFormat/>
    <w:uiPriority w:val="0"/>
    <w:rPr>
      <w:color w:val="FA0004"/>
    </w:rPr>
  </w:style>
  <w:style w:type="character" w:customStyle="1" w:styleId="151">
    <w:name w:val="正文文本 Char1"/>
    <w:autoRedefine/>
    <w:qFormat/>
    <w:uiPriority w:val="99"/>
    <w:rPr>
      <w:rFonts w:ascii="Times New Roman" w:hAnsi="Times New Roman" w:eastAsia="宋体" w:cs="Times New Roman"/>
      <w:szCs w:val="24"/>
    </w:rPr>
  </w:style>
  <w:style w:type="character" w:customStyle="1" w:styleId="152">
    <w:name w:val="0d1471"/>
    <w:autoRedefine/>
    <w:qFormat/>
    <w:uiPriority w:val="0"/>
    <w:rPr>
      <w:color w:val="000000"/>
      <w:sz w:val="11"/>
      <w:u w:val="none"/>
    </w:rPr>
  </w:style>
  <w:style w:type="character" w:customStyle="1" w:styleId="153">
    <w:name w:val="批注主题 Char Char"/>
    <w:autoRedefine/>
    <w:qFormat/>
    <w:uiPriority w:val="0"/>
    <w:rPr>
      <w:rFonts w:ascii="宋体" w:eastAsia="宋体"/>
      <w:kern w:val="2"/>
      <w:sz w:val="24"/>
      <w:lang w:val="en-US" w:eastAsia="zh-CN"/>
    </w:rPr>
  </w:style>
  <w:style w:type="character" w:customStyle="1" w:styleId="154">
    <w:name w:val="Char Char"/>
    <w:autoRedefine/>
    <w:qFormat/>
    <w:uiPriority w:val="0"/>
    <w:rPr>
      <w:rFonts w:ascii="宋体" w:hAnsi="宋体" w:eastAsia="宋体"/>
      <w:kern w:val="2"/>
      <w:sz w:val="24"/>
      <w:lang w:val="en-US" w:eastAsia="zh-CN" w:bidi="ar-SA"/>
    </w:rPr>
  </w:style>
  <w:style w:type="character" w:customStyle="1" w:styleId="155">
    <w:name w:val="标题 2 Char Char Char1"/>
    <w:autoRedefine/>
    <w:qFormat/>
    <w:uiPriority w:val="0"/>
    <w:rPr>
      <w:rFonts w:ascii="仿宋_GB2312" w:eastAsia="仿宋_GB2312"/>
      <w:b/>
      <w:spacing w:val="1"/>
      <w:w w:val="99"/>
      <w:sz w:val="28"/>
      <w:lang w:val="en-US" w:eastAsia="zh-CN"/>
    </w:rPr>
  </w:style>
  <w:style w:type="character" w:customStyle="1" w:styleId="156">
    <w:name w:val="编号  ww Char1"/>
    <w:autoRedefine/>
    <w:qFormat/>
    <w:uiPriority w:val="0"/>
    <w:rPr>
      <w:rFonts w:ascii="宋体" w:eastAsia="宋体"/>
      <w:b/>
      <w:sz w:val="24"/>
      <w:lang w:val="en-US" w:eastAsia="zh-CN"/>
    </w:rPr>
  </w:style>
  <w:style w:type="character" w:customStyle="1" w:styleId="157">
    <w:name w:val="intel3"/>
    <w:autoRedefine/>
    <w:qFormat/>
    <w:uiPriority w:val="0"/>
    <w:rPr>
      <w:rFonts w:cs="Times New Roman"/>
      <w:lang w:bidi="ar-SA"/>
    </w:rPr>
  </w:style>
  <w:style w:type="character" w:customStyle="1" w:styleId="158">
    <w:name w:val="style121"/>
    <w:autoRedefine/>
    <w:qFormat/>
    <w:uiPriority w:val="0"/>
    <w:rPr>
      <w:rFonts w:ascii="宋体" w:eastAsia="宋体"/>
      <w:sz w:val="18"/>
    </w:rPr>
  </w:style>
  <w:style w:type="character" w:customStyle="1" w:styleId="159">
    <w:name w:val="副标题 Char1"/>
    <w:autoRedefine/>
    <w:qFormat/>
    <w:uiPriority w:val="11"/>
    <w:rPr>
      <w:rFonts w:ascii="Cambria" w:hAnsi="Cambria" w:eastAsia="宋体" w:cs="Times New Roman"/>
      <w:b/>
      <w:bCs/>
      <w:kern w:val="28"/>
      <w:sz w:val="32"/>
      <w:szCs w:val="32"/>
    </w:rPr>
  </w:style>
  <w:style w:type="character" w:customStyle="1" w:styleId="160">
    <w:name w:val="Char Char19"/>
    <w:autoRedefine/>
    <w:qFormat/>
    <w:uiPriority w:val="0"/>
    <w:rPr>
      <w:rFonts w:eastAsia="宋体"/>
      <w:b/>
      <w:kern w:val="2"/>
      <w:sz w:val="24"/>
      <w:lang w:val="en-US" w:eastAsia="zh-CN"/>
    </w:rPr>
  </w:style>
  <w:style w:type="character" w:customStyle="1" w:styleId="161">
    <w:name w:val="editmail"/>
    <w:autoRedefine/>
    <w:qFormat/>
    <w:uiPriority w:val="0"/>
  </w:style>
  <w:style w:type="character" w:customStyle="1" w:styleId="162">
    <w:name w:val="Char Char21"/>
    <w:autoRedefine/>
    <w:qFormat/>
    <w:uiPriority w:val="0"/>
    <w:rPr>
      <w:rFonts w:eastAsia="宋体"/>
      <w:kern w:val="2"/>
      <w:sz w:val="18"/>
      <w:lang w:val="en-US" w:eastAsia="zh-CN"/>
    </w:rPr>
  </w:style>
  <w:style w:type="character" w:customStyle="1" w:styleId="163">
    <w:name w:val="Table Text Char"/>
    <w:autoRedefine/>
    <w:qFormat/>
    <w:uiPriority w:val="0"/>
    <w:rPr>
      <w:rFonts w:ascii="Arial" w:hAnsi="Arial"/>
      <w:kern w:val="2"/>
      <w:sz w:val="18"/>
      <w:lang w:val="en-US" w:eastAsia="zh-CN" w:bidi="ar-SA"/>
    </w:rPr>
  </w:style>
  <w:style w:type="character" w:customStyle="1" w:styleId="164">
    <w:name w:val="Char Char15"/>
    <w:autoRedefine/>
    <w:qFormat/>
    <w:uiPriority w:val="0"/>
    <w:rPr>
      <w:rFonts w:ascii="Arial" w:hAnsi="Arial" w:eastAsia="黑体"/>
      <w:kern w:val="2"/>
      <w:sz w:val="32"/>
      <w:lang w:val="en-US" w:eastAsia="zh-CN"/>
    </w:rPr>
  </w:style>
  <w:style w:type="character" w:customStyle="1" w:styleId="165">
    <w:name w:val="style161"/>
    <w:autoRedefine/>
    <w:qFormat/>
    <w:uiPriority w:val="0"/>
    <w:rPr>
      <w:b/>
      <w:color w:val="333333"/>
    </w:rPr>
  </w:style>
  <w:style w:type="character" w:customStyle="1" w:styleId="166">
    <w:name w:val="未命名11"/>
    <w:autoRedefine/>
    <w:qFormat/>
    <w:uiPriority w:val="0"/>
    <w:rPr>
      <w:color w:val="77FFFF"/>
      <w:sz w:val="24"/>
    </w:rPr>
  </w:style>
  <w:style w:type="character" w:customStyle="1" w:styleId="167">
    <w:name w:val="Char Char14"/>
    <w:autoRedefine/>
    <w:qFormat/>
    <w:uiPriority w:val="0"/>
    <w:rPr>
      <w:rFonts w:eastAsia="宋体"/>
      <w:kern w:val="2"/>
      <w:sz w:val="21"/>
      <w:lang w:val="en-US" w:eastAsia="zh-CN"/>
    </w:rPr>
  </w:style>
  <w:style w:type="character" w:customStyle="1" w:styleId="168">
    <w:name w:val="纯文本 Char1"/>
    <w:autoRedefine/>
    <w:qFormat/>
    <w:uiPriority w:val="99"/>
    <w:rPr>
      <w:rFonts w:ascii="宋体" w:hAnsi="Courier New" w:eastAsia="宋体" w:cs="Courier New"/>
      <w:szCs w:val="21"/>
    </w:rPr>
  </w:style>
  <w:style w:type="character" w:customStyle="1" w:styleId="169">
    <w:name w:val="unnamed1"/>
    <w:autoRedefine/>
    <w:qFormat/>
    <w:uiPriority w:val="0"/>
    <w:rPr>
      <w:rFonts w:cs="Times New Roman"/>
      <w:lang w:bidi="ar-SA"/>
    </w:rPr>
  </w:style>
  <w:style w:type="character" w:customStyle="1" w:styleId="170">
    <w:name w:val="正文缩进 Char Char Char Char Char Char Char Char Char Char Char Char Char Char Char Char Char Char Char Char Char Char Char Char Char Char Char Char Char Char Char Char"/>
    <w:autoRedefine/>
    <w:qFormat/>
    <w:uiPriority w:val="0"/>
    <w:rPr>
      <w:rFonts w:eastAsia="楷体_GB2312"/>
      <w:kern w:val="2"/>
      <w:sz w:val="24"/>
      <w:szCs w:val="28"/>
      <w:lang w:val="en-US" w:eastAsia="zh-CN" w:bidi="ar-SA"/>
    </w:rPr>
  </w:style>
  <w:style w:type="character" w:customStyle="1" w:styleId="171">
    <w:name w:val="font161"/>
    <w:autoRedefine/>
    <w:qFormat/>
    <w:uiPriority w:val="0"/>
    <w:rPr>
      <w:b/>
      <w:sz w:val="32"/>
    </w:rPr>
  </w:style>
  <w:style w:type="character" w:customStyle="1" w:styleId="172">
    <w:name w:val="style31"/>
    <w:autoRedefine/>
    <w:qFormat/>
    <w:uiPriority w:val="0"/>
    <w:rPr>
      <w:sz w:val="10"/>
    </w:rPr>
  </w:style>
  <w:style w:type="character" w:customStyle="1" w:styleId="173">
    <w:name w:val="Char Char7"/>
    <w:autoRedefine/>
    <w:qFormat/>
    <w:uiPriority w:val="0"/>
    <w:rPr>
      <w:rFonts w:ascii="宋体" w:hAnsi="宋体" w:eastAsia="宋体"/>
      <w:kern w:val="2"/>
      <w:sz w:val="28"/>
    </w:rPr>
  </w:style>
  <w:style w:type="character" w:customStyle="1" w:styleId="174">
    <w:name w:val="Char Char5"/>
    <w:autoRedefine/>
    <w:qFormat/>
    <w:uiPriority w:val="0"/>
    <w:rPr>
      <w:rFonts w:ascii="Arial" w:hAnsi="Arial" w:eastAsia="宋体"/>
      <w:b/>
      <w:smallCaps/>
      <w:kern w:val="28"/>
      <w:sz w:val="36"/>
      <w:lang w:val="en-US" w:eastAsia="en-US"/>
    </w:rPr>
  </w:style>
  <w:style w:type="character" w:customStyle="1" w:styleId="175">
    <w:name w:val="ca-141"/>
    <w:autoRedefine/>
    <w:qFormat/>
    <w:uiPriority w:val="0"/>
    <w:rPr>
      <w:rFonts w:ascii="仿宋_GB2312" w:eastAsia="仿宋_GB2312"/>
      <w:sz w:val="21"/>
    </w:rPr>
  </w:style>
  <w:style w:type="character" w:customStyle="1" w:styleId="176">
    <w:name w:val="v151"/>
    <w:autoRedefine/>
    <w:qFormat/>
    <w:uiPriority w:val="0"/>
    <w:rPr>
      <w:sz w:val="18"/>
    </w:rPr>
  </w:style>
  <w:style w:type="character" w:customStyle="1" w:styleId="177">
    <w:name w:val="Char Char6"/>
    <w:autoRedefine/>
    <w:qFormat/>
    <w:uiPriority w:val="0"/>
    <w:rPr>
      <w:rFonts w:ascii="仿宋_GB2312" w:eastAsia="仿宋_GB2312"/>
      <w:kern w:val="2"/>
      <w:sz w:val="32"/>
    </w:rPr>
  </w:style>
  <w:style w:type="character" w:customStyle="1" w:styleId="178">
    <w:name w:val="Table Heading Char Char"/>
    <w:autoRedefine/>
    <w:qFormat/>
    <w:uiPriority w:val="0"/>
    <w:rPr>
      <w:rFonts w:ascii="Arial" w:hAnsi="Arial" w:eastAsia="黑体"/>
      <w:kern w:val="2"/>
      <w:sz w:val="18"/>
      <w:lang w:val="en-US" w:eastAsia="zh-CN"/>
    </w:rPr>
  </w:style>
  <w:style w:type="character" w:customStyle="1" w:styleId="179">
    <w:name w:val="mark11"/>
    <w:autoRedefine/>
    <w:qFormat/>
    <w:uiPriority w:val="0"/>
  </w:style>
  <w:style w:type="character" w:customStyle="1" w:styleId="180">
    <w:name w:val="H1 Char1"/>
    <w:autoRedefine/>
    <w:qFormat/>
    <w:uiPriority w:val="0"/>
    <w:rPr>
      <w:rFonts w:eastAsia="黑体"/>
      <w:kern w:val="2"/>
      <w:sz w:val="44"/>
      <w:lang w:val="en-US" w:eastAsia="zh-CN"/>
    </w:rPr>
  </w:style>
  <w:style w:type="character" w:customStyle="1" w:styleId="181">
    <w:name w:val="Char Char3"/>
    <w:autoRedefine/>
    <w:qFormat/>
    <w:uiPriority w:val="0"/>
    <w:rPr>
      <w:rFonts w:eastAsia="宋体"/>
      <w:kern w:val="2"/>
      <w:sz w:val="18"/>
      <w:lang w:val="en-US" w:eastAsia="zh-CN"/>
    </w:rPr>
  </w:style>
  <w:style w:type="character" w:customStyle="1" w:styleId="182">
    <w:name w:val="Char Char24"/>
    <w:autoRedefine/>
    <w:qFormat/>
    <w:uiPriority w:val="0"/>
    <w:rPr>
      <w:rFonts w:eastAsia="宋体"/>
      <w:b/>
      <w:bCs/>
      <w:kern w:val="2"/>
      <w:sz w:val="32"/>
      <w:szCs w:val="32"/>
      <w:lang w:val="en-US" w:eastAsia="zh-CN" w:bidi="ar-SA"/>
    </w:rPr>
  </w:style>
  <w:style w:type="character" w:customStyle="1" w:styleId="183">
    <w:name w:val="14t1"/>
    <w:autoRedefine/>
    <w:qFormat/>
    <w:uiPriority w:val="0"/>
    <w:rPr>
      <w:rFonts w:ascii="宋体" w:eastAsia="宋体"/>
      <w:sz w:val="11"/>
    </w:rPr>
  </w:style>
  <w:style w:type="character" w:customStyle="1" w:styleId="184">
    <w:name w:val="normaltext1"/>
    <w:autoRedefine/>
    <w:qFormat/>
    <w:uiPriority w:val="0"/>
    <w:rPr>
      <w:rFonts w:ascii="??" w:hAnsi="??"/>
      <w:sz w:val="9"/>
    </w:rPr>
  </w:style>
  <w:style w:type="character" w:customStyle="1" w:styleId="185">
    <w:name w:val="Section Char"/>
    <w:autoRedefine/>
    <w:qFormat/>
    <w:uiPriority w:val="0"/>
    <w:rPr>
      <w:rFonts w:ascii="仿宋_GB2312" w:eastAsia="仿宋_GB2312"/>
      <w:b/>
      <w:sz w:val="24"/>
      <w:lang w:val="en-US" w:eastAsia="zh-CN"/>
    </w:rPr>
  </w:style>
  <w:style w:type="character" w:customStyle="1" w:styleId="186">
    <w:name w:val="hypr1"/>
    <w:autoRedefine/>
    <w:qFormat/>
    <w:uiPriority w:val="0"/>
  </w:style>
  <w:style w:type="character" w:customStyle="1" w:styleId="187">
    <w:name w:val="节 Char"/>
    <w:link w:val="188"/>
    <w:autoRedefine/>
    <w:qFormat/>
    <w:uiPriority w:val="0"/>
    <w:rPr>
      <w:rFonts w:ascii="黑体" w:hAnsi="Arial" w:eastAsia="黑体"/>
      <w:bCs/>
      <w:sz w:val="28"/>
      <w:szCs w:val="28"/>
      <w:lang w:val="zh-CN"/>
    </w:rPr>
  </w:style>
  <w:style w:type="paragraph" w:customStyle="1" w:styleId="188">
    <w:name w:val="节"/>
    <w:basedOn w:val="3"/>
    <w:link w:val="187"/>
    <w:autoRedefine/>
    <w:qFormat/>
    <w:uiPriority w:val="0"/>
    <w:pPr>
      <w:spacing w:line="240" w:lineRule="auto"/>
    </w:pPr>
    <w:rPr>
      <w:rFonts w:ascii="黑体" w:eastAsia="黑体"/>
      <w:b w:val="0"/>
      <w:szCs w:val="28"/>
    </w:rPr>
  </w:style>
  <w:style w:type="character" w:customStyle="1" w:styleId="189">
    <w:name w:val="列出段落 字符"/>
    <w:link w:val="190"/>
    <w:autoRedefine/>
    <w:qFormat/>
    <w:uiPriority w:val="34"/>
    <w:rPr>
      <w:kern w:val="2"/>
      <w:sz w:val="28"/>
    </w:rPr>
  </w:style>
  <w:style w:type="paragraph" w:styleId="190">
    <w:name w:val="List Paragraph"/>
    <w:basedOn w:val="1"/>
    <w:next w:val="1"/>
    <w:link w:val="189"/>
    <w:autoRedefine/>
    <w:qFormat/>
    <w:uiPriority w:val="34"/>
    <w:pPr>
      <w:ind w:firstLine="420" w:firstLineChars="200"/>
    </w:pPr>
    <w:rPr>
      <w:sz w:val="28"/>
      <w:szCs w:val="20"/>
    </w:rPr>
  </w:style>
  <w:style w:type="paragraph" w:customStyle="1" w:styleId="19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2">
    <w:name w:val="rr"/>
    <w:basedOn w:val="1"/>
    <w:autoRedefine/>
    <w:qFormat/>
    <w:uiPriority w:val="0"/>
    <w:pPr>
      <w:widowControl/>
      <w:jc w:val="left"/>
    </w:pPr>
    <w:rPr>
      <w:rFonts w:ascii="宋体"/>
      <w:kern w:val="0"/>
      <w:szCs w:val="20"/>
    </w:rPr>
  </w:style>
  <w:style w:type="paragraph" w:customStyle="1" w:styleId="193">
    <w:name w:val="Char3"/>
    <w:basedOn w:val="1"/>
    <w:autoRedefine/>
    <w:qFormat/>
    <w:uiPriority w:val="0"/>
    <w:pPr>
      <w:widowControl/>
      <w:spacing w:line="400" w:lineRule="exact"/>
      <w:jc w:val="center"/>
    </w:pPr>
    <w:rPr>
      <w:sz w:val="24"/>
      <w:szCs w:val="20"/>
    </w:rPr>
  </w:style>
  <w:style w:type="paragraph" w:customStyle="1" w:styleId="19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5">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6">
    <w:name w:val="样式 首行缩进:  0.74 厘米"/>
    <w:basedOn w:val="1"/>
    <w:autoRedefine/>
    <w:qFormat/>
    <w:uiPriority w:val="0"/>
    <w:pPr>
      <w:spacing w:line="360" w:lineRule="auto"/>
      <w:ind w:firstLine="420"/>
    </w:pPr>
    <w:rPr>
      <w:sz w:val="24"/>
      <w:szCs w:val="20"/>
    </w:rPr>
  </w:style>
  <w:style w:type="paragraph" w:customStyle="1" w:styleId="197">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8">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199">
    <w:name w:val="首行缩进 1"/>
    <w:basedOn w:val="1"/>
    <w:autoRedefine/>
    <w:qFormat/>
    <w:uiPriority w:val="0"/>
    <w:pPr>
      <w:spacing w:after="120" w:line="360" w:lineRule="auto"/>
      <w:ind w:firstLine="200" w:firstLineChars="200"/>
    </w:pPr>
    <w:rPr>
      <w:sz w:val="24"/>
      <w:szCs w:val="20"/>
    </w:rPr>
  </w:style>
  <w:style w:type="paragraph" w:customStyle="1" w:styleId="200">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2">
    <w:name w:val="WW-表格标题"/>
    <w:basedOn w:val="203"/>
    <w:autoRedefine/>
    <w:qFormat/>
    <w:uiPriority w:val="0"/>
  </w:style>
  <w:style w:type="paragraph" w:customStyle="1" w:styleId="203">
    <w:name w:val="WW-表格内容"/>
    <w:basedOn w:val="1"/>
    <w:autoRedefine/>
    <w:qFormat/>
    <w:uiPriority w:val="0"/>
    <w:pPr>
      <w:suppressLineNumbers/>
      <w:suppressAutoHyphens/>
    </w:pPr>
    <w:rPr>
      <w:szCs w:val="20"/>
    </w:rPr>
  </w:style>
  <w:style w:type="paragraph" w:customStyle="1" w:styleId="204">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5">
    <w:name w:val="g2"/>
    <w:basedOn w:val="1"/>
    <w:autoRedefine/>
    <w:qFormat/>
    <w:uiPriority w:val="0"/>
    <w:pPr>
      <w:widowControl/>
      <w:jc w:val="left"/>
    </w:pPr>
    <w:rPr>
      <w:rFonts w:ascii="仿宋_GB2312" w:eastAsia="仿宋_GB2312"/>
      <w:kern w:val="0"/>
      <w:sz w:val="17"/>
      <w:szCs w:val="20"/>
    </w:rPr>
  </w:style>
  <w:style w:type="paragraph" w:customStyle="1" w:styleId="20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7">
    <w:name w:val="正文1"/>
    <w:basedOn w:val="1"/>
    <w:autoRedefine/>
    <w:qFormat/>
    <w:uiPriority w:val="0"/>
    <w:pPr>
      <w:spacing w:line="300" w:lineRule="auto"/>
      <w:ind w:firstLine="200" w:firstLineChars="200"/>
    </w:pPr>
    <w:rPr>
      <w:sz w:val="24"/>
      <w:szCs w:val="20"/>
    </w:rPr>
  </w:style>
  <w:style w:type="paragraph" w:customStyle="1" w:styleId="208">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9">
    <w:name w:val="Char Char Char1 Char"/>
    <w:basedOn w:val="1"/>
    <w:autoRedefine/>
    <w:qFormat/>
    <w:uiPriority w:val="0"/>
    <w:rPr>
      <w:szCs w:val="20"/>
    </w:rPr>
  </w:style>
  <w:style w:type="paragraph" w:customStyle="1" w:styleId="210">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1">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3">
    <w:name w:val="Char Char Char1"/>
    <w:basedOn w:val="1"/>
    <w:autoRedefine/>
    <w:qFormat/>
    <w:uiPriority w:val="0"/>
    <w:rPr>
      <w:rFonts w:ascii="Tahoma" w:hAnsi="Tahoma"/>
      <w:sz w:val="24"/>
      <w:szCs w:val="20"/>
    </w:rPr>
  </w:style>
  <w:style w:type="paragraph" w:customStyle="1" w:styleId="214">
    <w:name w:val="List 41"/>
    <w:basedOn w:val="1"/>
    <w:autoRedefine/>
    <w:qFormat/>
    <w:uiPriority w:val="0"/>
    <w:pPr>
      <w:ind w:left="800" w:leftChars="600" w:hanging="200" w:hangingChars="200"/>
    </w:pPr>
    <w:rPr>
      <w:szCs w:val="20"/>
    </w:rPr>
  </w:style>
  <w:style w:type="paragraph" w:customStyle="1" w:styleId="21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6">
    <w:name w:val="Char1 Char Char Char2"/>
    <w:basedOn w:val="1"/>
    <w:autoRedefine/>
    <w:qFormat/>
    <w:uiPriority w:val="0"/>
    <w:rPr>
      <w:rFonts w:ascii="Tahoma" w:hAnsi="Tahoma"/>
      <w:szCs w:val="20"/>
    </w:rPr>
  </w:style>
  <w:style w:type="paragraph" w:customStyle="1" w:styleId="21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1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1">
    <w:name w:val="1.正文"/>
    <w:basedOn w:val="1"/>
    <w:autoRedefine/>
    <w:qFormat/>
    <w:uiPriority w:val="0"/>
    <w:pPr>
      <w:spacing w:line="360" w:lineRule="auto"/>
      <w:ind w:left="540" w:leftChars="225" w:firstLine="540" w:firstLineChars="225"/>
    </w:pPr>
    <w:rPr>
      <w:sz w:val="24"/>
      <w:szCs w:val="20"/>
    </w:rPr>
  </w:style>
  <w:style w:type="paragraph" w:customStyle="1" w:styleId="22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样式 标题 3 + (中文) 黑体 小四 非加粗 段前: 7.8 磅 段后: 0 磅 行距: 固定值 20 磅"/>
    <w:basedOn w:val="4"/>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4">
    <w:name w:val="正文表格"/>
    <w:basedOn w:val="1"/>
    <w:autoRedefine/>
    <w:qFormat/>
    <w:uiPriority w:val="0"/>
    <w:pPr>
      <w:adjustRightInd w:val="0"/>
      <w:spacing w:before="40" w:after="40"/>
    </w:pPr>
    <w:rPr>
      <w:sz w:val="24"/>
      <w:szCs w:val="20"/>
    </w:rPr>
  </w:style>
  <w:style w:type="paragraph" w:customStyle="1" w:styleId="22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6">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7">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8">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2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0">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2">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4">
    <w:name w:val="Normal (Web)1"/>
    <w:basedOn w:val="1"/>
    <w:autoRedefine/>
    <w:qFormat/>
    <w:uiPriority w:val="0"/>
    <w:pPr>
      <w:widowControl/>
      <w:jc w:val="left"/>
    </w:pPr>
    <w:rPr>
      <w:rFonts w:ascii="宋体"/>
      <w:kern w:val="0"/>
      <w:sz w:val="24"/>
      <w:szCs w:val="20"/>
    </w:rPr>
  </w:style>
  <w:style w:type="paragraph" w:customStyle="1" w:styleId="23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6">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7">
    <w:name w:val="zz"/>
    <w:basedOn w:val="1"/>
    <w:autoRedefine/>
    <w:qFormat/>
    <w:uiPriority w:val="0"/>
    <w:pPr>
      <w:widowControl/>
      <w:jc w:val="right"/>
    </w:pPr>
    <w:rPr>
      <w:rFonts w:ascii="方正书宋简体" w:eastAsia="方正书宋简体"/>
      <w:color w:val="000000"/>
      <w:kern w:val="0"/>
      <w:szCs w:val="20"/>
    </w:rPr>
  </w:style>
  <w:style w:type="paragraph" w:customStyle="1" w:styleId="238">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39">
    <w:name w:val="Title - Revision"/>
    <w:basedOn w:val="57"/>
    <w:autoRedefine/>
    <w:qFormat/>
    <w:uiPriority w:val="0"/>
    <w:pPr>
      <w:spacing w:before="720"/>
    </w:pPr>
  </w:style>
  <w:style w:type="paragraph" w:customStyle="1" w:styleId="240">
    <w:name w:val="bt1bt1"/>
    <w:basedOn w:val="2"/>
    <w:autoRedefine/>
    <w:qFormat/>
    <w:uiPriority w:val="0"/>
    <w:pPr>
      <w:spacing w:line="240" w:lineRule="auto"/>
      <w:jc w:val="center"/>
    </w:pPr>
    <w:rPr>
      <w:rFonts w:ascii="黑体" w:eastAsia="黑体"/>
      <w:b w:val="0"/>
      <w:sz w:val="36"/>
      <w:szCs w:val="36"/>
    </w:rPr>
  </w:style>
  <w:style w:type="paragraph" w:customStyle="1" w:styleId="241">
    <w:name w:val="List 51"/>
    <w:basedOn w:val="1"/>
    <w:autoRedefine/>
    <w:qFormat/>
    <w:uiPriority w:val="0"/>
    <w:pPr>
      <w:ind w:left="1000" w:leftChars="800" w:hanging="200" w:hangingChars="200"/>
    </w:pPr>
    <w:rPr>
      <w:szCs w:val="20"/>
    </w:rPr>
  </w:style>
  <w:style w:type="paragraph" w:customStyle="1" w:styleId="242">
    <w:name w:val="样式 行距: 1.5 倍行距1"/>
    <w:basedOn w:val="1"/>
    <w:autoRedefine/>
    <w:qFormat/>
    <w:uiPriority w:val="0"/>
    <w:pPr>
      <w:snapToGrid w:val="0"/>
    </w:pPr>
    <w:rPr>
      <w:szCs w:val="20"/>
    </w:rPr>
  </w:style>
  <w:style w:type="paragraph" w:customStyle="1" w:styleId="243">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4">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5">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6">
    <w:name w:val="TOC 标题2"/>
    <w:basedOn w:val="2"/>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7">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8">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49">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0">
    <w:name w:val="样式3"/>
    <w:basedOn w:val="2"/>
    <w:next w:val="2"/>
    <w:autoRedefine/>
    <w:qFormat/>
    <w:uiPriority w:val="0"/>
    <w:pPr>
      <w:adjustRightInd w:val="0"/>
      <w:snapToGrid w:val="0"/>
      <w:spacing w:line="576" w:lineRule="auto"/>
    </w:pPr>
    <w:rPr>
      <w:rFonts w:ascii="Times New Roman" w:hAnsi="Times New Roman" w:eastAsia="黑体"/>
      <w:bCs w:val="0"/>
      <w:szCs w:val="20"/>
    </w:rPr>
  </w:style>
  <w:style w:type="paragraph" w:customStyle="1" w:styleId="251">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3">
    <w:name w:val="正文文本缩进 211"/>
    <w:basedOn w:val="1"/>
    <w:autoRedefine/>
    <w:qFormat/>
    <w:uiPriority w:val="0"/>
    <w:pPr>
      <w:adjustRightInd w:val="0"/>
      <w:spacing w:before="120"/>
      <w:ind w:firstLine="420"/>
      <w:textAlignment w:val="baseline"/>
    </w:pPr>
    <w:rPr>
      <w:sz w:val="24"/>
      <w:szCs w:val="20"/>
    </w:rPr>
  </w:style>
  <w:style w:type="paragraph" w:customStyle="1" w:styleId="25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5">
    <w:name w:val="标题目"/>
    <w:basedOn w:val="1"/>
    <w:autoRedefine/>
    <w:qFormat/>
    <w:uiPriority w:val="0"/>
    <w:pPr>
      <w:spacing w:line="300" w:lineRule="auto"/>
      <w:jc w:val="center"/>
    </w:pPr>
    <w:rPr>
      <w:rFonts w:eastAsia="黑体"/>
      <w:szCs w:val="20"/>
    </w:rPr>
  </w:style>
  <w:style w:type="paragraph" w:customStyle="1" w:styleId="256">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8">
    <w:name w:val="标准正文"/>
    <w:basedOn w:val="23"/>
    <w:autoRedefine/>
    <w:qFormat/>
    <w:uiPriority w:val="0"/>
    <w:pPr>
      <w:spacing w:before="60" w:after="60" w:line="360" w:lineRule="auto"/>
      <w:ind w:left="0" w:leftChars="0" w:firstLine="482"/>
    </w:pPr>
    <w:rPr>
      <w:rFonts w:ascii="Arial" w:hAnsi="Arial"/>
      <w:sz w:val="24"/>
      <w:lang w:val="en-US"/>
    </w:rPr>
  </w:style>
  <w:style w:type="paragraph" w:customStyle="1" w:styleId="259">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0">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1">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2">
    <w:name w:val="段落正文"/>
    <w:basedOn w:val="1"/>
    <w:autoRedefine/>
    <w:qFormat/>
    <w:uiPriority w:val="0"/>
    <w:pPr>
      <w:spacing w:beforeLines="50" w:line="360" w:lineRule="auto"/>
      <w:ind w:firstLine="200" w:firstLineChars="200"/>
    </w:pPr>
    <w:rPr>
      <w:spacing w:val="2"/>
      <w:sz w:val="24"/>
      <w:szCs w:val="20"/>
    </w:rPr>
  </w:style>
  <w:style w:type="paragraph" w:customStyle="1" w:styleId="263">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修订1"/>
    <w:autoRedefine/>
    <w:qFormat/>
    <w:uiPriority w:val="0"/>
    <w:rPr>
      <w:rFonts w:ascii="Calibri" w:hAnsi="Calibri" w:eastAsia="宋体" w:cs="Times New Roman"/>
      <w:kern w:val="2"/>
      <w:sz w:val="21"/>
      <w:szCs w:val="22"/>
      <w:lang w:val="en-US" w:eastAsia="zh-CN" w:bidi="ar-SA"/>
    </w:rPr>
  </w:style>
  <w:style w:type="paragraph" w:customStyle="1" w:styleId="266">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文本框样式1"/>
    <w:basedOn w:val="1"/>
    <w:autoRedefine/>
    <w:qFormat/>
    <w:uiPriority w:val="0"/>
    <w:pPr>
      <w:adjustRightInd w:val="0"/>
      <w:snapToGrid w:val="0"/>
      <w:spacing w:before="60" w:line="180" w:lineRule="exact"/>
      <w:jc w:val="center"/>
    </w:pPr>
    <w:rPr>
      <w:szCs w:val="20"/>
    </w:rPr>
  </w:style>
  <w:style w:type="paragraph" w:customStyle="1" w:styleId="268">
    <w:name w:val="样式2"/>
    <w:basedOn w:val="5"/>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69">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2">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3">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4">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6">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7">
    <w:name w:val="Char1 Char Char Char1"/>
    <w:basedOn w:val="1"/>
    <w:autoRedefine/>
    <w:qFormat/>
    <w:uiPriority w:val="0"/>
    <w:rPr>
      <w:rFonts w:ascii="Tahoma" w:hAnsi="Tahoma"/>
      <w:szCs w:val="20"/>
    </w:rPr>
  </w:style>
  <w:style w:type="paragraph" w:customStyle="1" w:styleId="278">
    <w:name w:val="Char2"/>
    <w:basedOn w:val="1"/>
    <w:autoRedefine/>
    <w:qFormat/>
    <w:uiPriority w:val="0"/>
    <w:pPr>
      <w:widowControl/>
      <w:spacing w:line="400" w:lineRule="exact"/>
      <w:jc w:val="center"/>
    </w:pPr>
    <w:rPr>
      <w:sz w:val="24"/>
      <w:szCs w:val="20"/>
    </w:rPr>
  </w:style>
  <w:style w:type="paragraph" w:customStyle="1" w:styleId="279">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0">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1">
    <w:name w:val="List Continue 31"/>
    <w:basedOn w:val="1"/>
    <w:autoRedefine/>
    <w:qFormat/>
    <w:uiPriority w:val="0"/>
    <w:pPr>
      <w:ind w:left="600" w:leftChars="600"/>
    </w:pPr>
    <w:rPr>
      <w:szCs w:val="20"/>
    </w:rPr>
  </w:style>
  <w:style w:type="paragraph" w:customStyle="1" w:styleId="28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4">
    <w:name w:val="标题无"/>
    <w:basedOn w:val="1"/>
    <w:autoRedefine/>
    <w:qFormat/>
    <w:uiPriority w:val="0"/>
    <w:pPr>
      <w:spacing w:line="360" w:lineRule="auto"/>
    </w:pPr>
    <w:rPr>
      <w:sz w:val="24"/>
      <w:szCs w:val="20"/>
    </w:rPr>
  </w:style>
  <w:style w:type="paragraph" w:customStyle="1" w:styleId="285">
    <w:name w:val="List 21"/>
    <w:basedOn w:val="1"/>
    <w:autoRedefine/>
    <w:qFormat/>
    <w:uiPriority w:val="0"/>
    <w:pPr>
      <w:ind w:left="400" w:leftChars="200" w:hanging="200" w:hangingChars="200"/>
    </w:pPr>
    <w:rPr>
      <w:szCs w:val="20"/>
    </w:rPr>
  </w:style>
  <w:style w:type="paragraph" w:customStyle="1" w:styleId="286">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7">
    <w:name w:val="表内容中"/>
    <w:basedOn w:val="1"/>
    <w:autoRedefine/>
    <w:qFormat/>
    <w:uiPriority w:val="0"/>
    <w:pPr>
      <w:spacing w:line="300" w:lineRule="auto"/>
      <w:jc w:val="center"/>
    </w:pPr>
    <w:rPr>
      <w:szCs w:val="20"/>
    </w:rPr>
  </w:style>
  <w:style w:type="paragraph" w:customStyle="1" w:styleId="288">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89">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0">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1">
    <w:name w:val="Body Text 31"/>
    <w:basedOn w:val="1"/>
    <w:autoRedefine/>
    <w:qFormat/>
    <w:uiPriority w:val="0"/>
    <w:rPr>
      <w:sz w:val="16"/>
      <w:szCs w:val="20"/>
    </w:rPr>
  </w:style>
  <w:style w:type="paragraph" w:customStyle="1" w:styleId="292">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3">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5">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7">
    <w:name w:val="Plain Text1"/>
    <w:basedOn w:val="1"/>
    <w:autoRedefine/>
    <w:qFormat/>
    <w:uiPriority w:val="0"/>
    <w:rPr>
      <w:rFonts w:ascii="宋体"/>
      <w:szCs w:val="20"/>
    </w:rPr>
  </w:style>
  <w:style w:type="paragraph" w:customStyle="1" w:styleId="298">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29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0">
    <w:name w:val="Date1"/>
    <w:basedOn w:val="1"/>
    <w:next w:val="1"/>
    <w:autoRedefine/>
    <w:qFormat/>
    <w:uiPriority w:val="0"/>
    <w:pPr>
      <w:ind w:left="2500" w:leftChars="2500"/>
    </w:pPr>
    <w:rPr>
      <w:szCs w:val="20"/>
    </w:rPr>
  </w:style>
  <w:style w:type="paragraph" w:customStyle="1" w:styleId="301">
    <w:name w:val="样式4"/>
    <w:basedOn w:val="5"/>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2">
    <w:name w:val="首行缩进"/>
    <w:basedOn w:val="1"/>
    <w:autoRedefine/>
    <w:qFormat/>
    <w:uiPriority w:val="0"/>
    <w:pPr>
      <w:spacing w:line="360" w:lineRule="auto"/>
      <w:ind w:firstLine="420" w:firstLineChars="200"/>
    </w:pPr>
    <w:rPr>
      <w:szCs w:val="20"/>
    </w:rPr>
  </w:style>
  <w:style w:type="paragraph" w:customStyle="1" w:styleId="30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4">
    <w:name w:val="样式 标题 1 + 居中 段前: 6 磅 段后: 6 磅 行距: 1.5 倍行距"/>
    <w:basedOn w:val="2"/>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5">
    <w:name w:val="Char Char1 Char1"/>
    <w:basedOn w:val="1"/>
    <w:autoRedefine/>
    <w:qFormat/>
    <w:uiPriority w:val="0"/>
    <w:rPr>
      <w:rFonts w:ascii="Tahoma" w:hAnsi="Tahoma"/>
      <w:sz w:val="24"/>
    </w:rPr>
  </w:style>
  <w:style w:type="paragraph" w:customStyle="1" w:styleId="306">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7">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8">
    <w:name w:val="List 31"/>
    <w:basedOn w:val="1"/>
    <w:autoRedefine/>
    <w:qFormat/>
    <w:uiPriority w:val="0"/>
    <w:pPr>
      <w:ind w:left="600" w:leftChars="400" w:hanging="200" w:hangingChars="200"/>
    </w:pPr>
    <w:rPr>
      <w:szCs w:val="20"/>
    </w:rPr>
  </w:style>
  <w:style w:type="paragraph" w:customStyle="1" w:styleId="309">
    <w:name w:val="图片文字"/>
    <w:basedOn w:val="1"/>
    <w:autoRedefine/>
    <w:qFormat/>
    <w:uiPriority w:val="0"/>
    <w:pPr>
      <w:spacing w:line="240" w:lineRule="atLeast"/>
      <w:jc w:val="center"/>
    </w:pPr>
    <w:rPr>
      <w:szCs w:val="20"/>
    </w:rPr>
  </w:style>
  <w:style w:type="paragraph" w:customStyle="1" w:styleId="3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1">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3">
    <w:name w:val="Char Char1 Char"/>
    <w:basedOn w:val="1"/>
    <w:autoRedefine/>
    <w:qFormat/>
    <w:uiPriority w:val="0"/>
    <w:rPr>
      <w:rFonts w:ascii="Tahoma" w:hAnsi="Tahoma"/>
      <w:sz w:val="24"/>
    </w:rPr>
  </w:style>
  <w:style w:type="paragraph" w:customStyle="1" w:styleId="314">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5">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7">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8">
    <w:name w:val="样式 宋体 行距: 多倍行距 1.2 字行1"/>
    <w:basedOn w:val="297"/>
    <w:autoRedefine/>
    <w:qFormat/>
    <w:uiPriority w:val="0"/>
    <w:pPr>
      <w:spacing w:line="288" w:lineRule="auto"/>
    </w:pPr>
    <w:rPr>
      <w:rFonts w:cs="宋体"/>
      <w:color w:val="000000"/>
    </w:rPr>
  </w:style>
  <w:style w:type="paragraph" w:customStyle="1" w:styleId="3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0">
    <w:name w:val="p21"/>
    <w:basedOn w:val="1"/>
    <w:autoRedefine/>
    <w:qFormat/>
    <w:uiPriority w:val="0"/>
    <w:pPr>
      <w:widowControl/>
      <w:jc w:val="left"/>
    </w:pPr>
    <w:rPr>
      <w:kern w:val="0"/>
      <w:sz w:val="18"/>
      <w:szCs w:val="18"/>
    </w:rPr>
  </w:style>
  <w:style w:type="paragraph" w:customStyle="1" w:styleId="321">
    <w:name w:val="正文文本缩进 21"/>
    <w:basedOn w:val="1"/>
    <w:autoRedefine/>
    <w:qFormat/>
    <w:uiPriority w:val="0"/>
    <w:pPr>
      <w:adjustRightInd w:val="0"/>
      <w:spacing w:before="120"/>
      <w:ind w:firstLine="420"/>
      <w:textAlignment w:val="baseline"/>
    </w:pPr>
    <w:rPr>
      <w:sz w:val="24"/>
      <w:szCs w:val="20"/>
    </w:rPr>
  </w:style>
  <w:style w:type="paragraph" w:customStyle="1" w:styleId="322">
    <w:name w:val="Body Text Indent 31"/>
    <w:basedOn w:val="1"/>
    <w:autoRedefine/>
    <w:qFormat/>
    <w:uiPriority w:val="0"/>
    <w:pPr>
      <w:ind w:left="200" w:leftChars="200"/>
    </w:pPr>
    <w:rPr>
      <w:sz w:val="16"/>
      <w:szCs w:val="20"/>
    </w:rPr>
  </w:style>
  <w:style w:type="paragraph" w:customStyle="1" w:styleId="323">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4">
    <w:name w:val="附件标题-1"/>
    <w:basedOn w:val="1"/>
    <w:autoRedefine/>
    <w:qFormat/>
    <w:uiPriority w:val="0"/>
    <w:pPr>
      <w:jc w:val="center"/>
    </w:pPr>
    <w:rPr>
      <w:rFonts w:eastAsia="黑体"/>
      <w:sz w:val="32"/>
      <w:szCs w:val="20"/>
    </w:rPr>
  </w:style>
  <w:style w:type="paragraph" w:customStyle="1" w:styleId="325">
    <w:name w:val="bt1"/>
    <w:basedOn w:val="2"/>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6">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8">
    <w:name w:val="Title - Date"/>
    <w:basedOn w:val="57"/>
    <w:next w:val="1"/>
    <w:autoRedefine/>
    <w:qFormat/>
    <w:uiPriority w:val="0"/>
    <w:pPr>
      <w:spacing w:before="240" w:after="720"/>
    </w:pPr>
    <w:rPr>
      <w:sz w:val="28"/>
    </w:rPr>
  </w:style>
  <w:style w:type="paragraph" w:customStyle="1" w:styleId="32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0">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1">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4">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5">
    <w:name w:val="Style Heading 3 + 11 pt Line spacing:  1.5 lines"/>
    <w:basedOn w:val="4"/>
    <w:autoRedefine/>
    <w:qFormat/>
    <w:uiPriority w:val="0"/>
    <w:pPr>
      <w:tabs>
        <w:tab w:val="clear" w:pos="1418"/>
      </w:tabs>
      <w:ind w:left="720" w:hanging="432"/>
    </w:pPr>
  </w:style>
  <w:style w:type="paragraph" w:customStyle="1" w:styleId="33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7">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8">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39">
    <w:name w:val="样式 标题 1章标题Heading 0Section HeadPIM 1H1h11st levell11H1..."/>
    <w:basedOn w:val="2"/>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0">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1">
    <w:name w:val="表格文字"/>
    <w:basedOn w:val="1"/>
    <w:autoRedefine/>
    <w:qFormat/>
    <w:uiPriority w:val="0"/>
    <w:pPr>
      <w:adjustRightInd w:val="0"/>
      <w:spacing w:line="420" w:lineRule="atLeast"/>
      <w:jc w:val="left"/>
      <w:textAlignment w:val="baseline"/>
    </w:pPr>
    <w:rPr>
      <w:kern w:val="0"/>
      <w:szCs w:val="20"/>
    </w:rPr>
  </w:style>
  <w:style w:type="paragraph" w:customStyle="1" w:styleId="342">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3">
    <w:name w:val="摘要"/>
    <w:basedOn w:val="1"/>
    <w:next w:val="3"/>
    <w:autoRedefine/>
    <w:qFormat/>
    <w:uiPriority w:val="0"/>
    <w:pPr>
      <w:spacing w:line="360" w:lineRule="auto"/>
    </w:pPr>
    <w:rPr>
      <w:rFonts w:eastAsia="黑体"/>
      <w:sz w:val="20"/>
      <w:szCs w:val="20"/>
    </w:rPr>
  </w:style>
  <w:style w:type="paragraph" w:customStyle="1" w:styleId="344">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5">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6">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7">
    <w:name w:val="可研正文"/>
    <w:basedOn w:val="2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8">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4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0">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2">
    <w:name w:val="列出段落2"/>
    <w:basedOn w:val="1"/>
    <w:autoRedefine/>
    <w:qFormat/>
    <w:uiPriority w:val="34"/>
    <w:pPr>
      <w:widowControl/>
      <w:ind w:firstLine="420" w:firstLineChars="200"/>
    </w:pPr>
    <w:rPr>
      <w:color w:val="000000"/>
      <w:szCs w:val="20"/>
    </w:rPr>
  </w:style>
  <w:style w:type="paragraph" w:customStyle="1" w:styleId="35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4">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5">
    <w:name w:val="表头文本"/>
    <w:autoRedefine/>
    <w:qFormat/>
    <w:uiPriority w:val="0"/>
    <w:pPr>
      <w:jc w:val="center"/>
    </w:pPr>
    <w:rPr>
      <w:rFonts w:ascii="Arial" w:hAnsi="Arial" w:eastAsia="宋体" w:cs="Times New Roman"/>
      <w:b/>
      <w:sz w:val="21"/>
      <w:lang w:val="en-US" w:eastAsia="zh-CN" w:bidi="ar-SA"/>
    </w:rPr>
  </w:style>
  <w:style w:type="paragraph" w:customStyle="1" w:styleId="356">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7">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8">
    <w:name w:val="Char"/>
    <w:basedOn w:val="1"/>
    <w:autoRedefine/>
    <w:qFormat/>
    <w:uiPriority w:val="0"/>
    <w:pPr>
      <w:spacing w:line="240" w:lineRule="atLeast"/>
      <w:ind w:left="420" w:firstLine="420"/>
    </w:pPr>
    <w:rPr>
      <w:kern w:val="0"/>
      <w:szCs w:val="20"/>
    </w:rPr>
  </w:style>
  <w:style w:type="paragraph" w:customStyle="1" w:styleId="359">
    <w:name w:val="TOC 标题1"/>
    <w:basedOn w:val="2"/>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0">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1">
    <w:name w:val="表格"/>
    <w:basedOn w:val="1"/>
    <w:autoRedefine/>
    <w:qFormat/>
    <w:uiPriority w:val="0"/>
    <w:pPr>
      <w:jc w:val="center"/>
      <w:textAlignment w:val="center"/>
    </w:pPr>
    <w:rPr>
      <w:rFonts w:ascii="华文细黑" w:hAnsi="华文细黑"/>
      <w:kern w:val="0"/>
      <w:szCs w:val="20"/>
    </w:rPr>
  </w:style>
  <w:style w:type="paragraph" w:customStyle="1" w:styleId="362">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3">
    <w:name w:val="正文（首行缩进2字符）"/>
    <w:basedOn w:val="1"/>
    <w:autoRedefine/>
    <w:qFormat/>
    <w:uiPriority w:val="0"/>
    <w:pPr>
      <w:spacing w:line="360" w:lineRule="auto"/>
      <w:ind w:firstLine="480" w:firstLineChars="200"/>
    </w:pPr>
    <w:rPr>
      <w:sz w:val="24"/>
      <w:szCs w:val="20"/>
    </w:rPr>
  </w:style>
  <w:style w:type="paragraph" w:customStyle="1" w:styleId="364">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5">
    <w:name w:val="IN Feature"/>
    <w:next w:val="332"/>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6">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8">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69">
    <w:name w:val="自定样式1"/>
    <w:basedOn w:val="1"/>
    <w:autoRedefine/>
    <w:qFormat/>
    <w:uiPriority w:val="0"/>
    <w:pPr>
      <w:suppressAutoHyphens/>
      <w:jc w:val="center"/>
    </w:pPr>
    <w:rPr>
      <w:rFonts w:ascii="宋体"/>
      <w:color w:val="000000"/>
      <w:sz w:val="18"/>
      <w:szCs w:val="20"/>
    </w:rPr>
  </w:style>
  <w:style w:type="paragraph" w:customStyle="1" w:styleId="370">
    <w:name w:val="表格内文字"/>
    <w:basedOn w:val="31"/>
    <w:autoRedefine/>
    <w:qFormat/>
    <w:uiPriority w:val="0"/>
    <w:pPr>
      <w:adjustRightInd w:val="0"/>
    </w:pPr>
    <w:rPr>
      <w:color w:val="000000"/>
      <w:lang w:val="en-GB"/>
    </w:rPr>
  </w:style>
  <w:style w:type="paragraph" w:customStyle="1" w:styleId="371">
    <w:name w:val="List Paragraph_22f55fe0-b8b4-46c4-8b8d-2a3a2a1e15d2"/>
    <w:basedOn w:val="1"/>
    <w:autoRedefine/>
    <w:qFormat/>
    <w:uiPriority w:val="34"/>
    <w:pPr>
      <w:ind w:firstLine="420" w:firstLineChars="200"/>
    </w:pPr>
    <w:rPr>
      <w:rFonts w:ascii="Calibri" w:hAnsi="Calibri"/>
      <w:sz w:val="28"/>
    </w:rPr>
  </w:style>
  <w:style w:type="paragraph" w:customStyle="1" w:styleId="372">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3">
    <w:name w:val="Char Char Char"/>
    <w:basedOn w:val="1"/>
    <w:autoRedefine/>
    <w:qFormat/>
    <w:uiPriority w:val="0"/>
    <w:rPr>
      <w:rFonts w:ascii="Tahoma" w:hAnsi="Tahoma"/>
      <w:sz w:val="24"/>
      <w:szCs w:val="20"/>
    </w:rPr>
  </w:style>
  <w:style w:type="paragraph" w:customStyle="1" w:styleId="374">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5">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6">
    <w:name w:val="样式 标题 2 + Times New Roman 四号 非加粗 段前: 5 磅 段后: 0 磅 行距: 固定值 20..."/>
    <w:basedOn w:val="3"/>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7">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8">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79">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0">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1">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2">
    <w:name w:val="List1"/>
    <w:basedOn w:val="1"/>
    <w:autoRedefine/>
    <w:qFormat/>
    <w:uiPriority w:val="0"/>
    <w:pPr>
      <w:ind w:left="200" w:hanging="200" w:hangingChars="200"/>
    </w:pPr>
    <w:rPr>
      <w:szCs w:val="20"/>
    </w:rPr>
  </w:style>
  <w:style w:type="paragraph" w:customStyle="1" w:styleId="38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4">
    <w:name w:val="内容标题"/>
    <w:basedOn w:val="17"/>
    <w:autoRedefine/>
    <w:qFormat/>
    <w:uiPriority w:val="0"/>
    <w:rPr>
      <w:rFonts w:ascii="Tahoma" w:hAnsi="Tahoma"/>
      <w:sz w:val="24"/>
    </w:rPr>
  </w:style>
  <w:style w:type="paragraph" w:customStyle="1" w:styleId="385">
    <w:name w:val="Char1"/>
    <w:basedOn w:val="1"/>
    <w:autoRedefine/>
    <w:qFormat/>
    <w:uiPriority w:val="0"/>
    <w:rPr>
      <w:szCs w:val="20"/>
    </w:rPr>
  </w:style>
  <w:style w:type="paragraph" w:customStyle="1" w:styleId="386">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7">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8">
    <w:name w:val="标题1"/>
    <w:basedOn w:val="1"/>
    <w:autoRedefine/>
    <w:qFormat/>
    <w:uiPriority w:val="0"/>
    <w:pPr>
      <w:widowControl/>
      <w:jc w:val="left"/>
    </w:pPr>
    <w:rPr>
      <w:rFonts w:ascii="宋体"/>
      <w:kern w:val="0"/>
      <w:sz w:val="24"/>
      <w:szCs w:val="20"/>
    </w:rPr>
  </w:style>
  <w:style w:type="paragraph" w:customStyle="1" w:styleId="389">
    <w:name w:val="Comment Subject1"/>
    <w:basedOn w:val="19"/>
    <w:next w:val="19"/>
    <w:autoRedefine/>
    <w:qFormat/>
    <w:uiPriority w:val="0"/>
    <w:rPr>
      <w:b/>
      <w:szCs w:val="20"/>
      <w:lang w:val="en-US"/>
    </w:rPr>
  </w:style>
  <w:style w:type="paragraph" w:customStyle="1" w:styleId="390">
    <w:name w:val="表文字"/>
    <w:autoRedefine/>
    <w:qFormat/>
    <w:uiPriority w:val="0"/>
    <w:rPr>
      <w:rFonts w:ascii="宋体" w:hAnsi="Times New Roman" w:eastAsia="宋体" w:cs="Times New Roman"/>
      <w:kern w:val="2"/>
      <w:lang w:val="en-US" w:eastAsia="zh-CN" w:bidi="ar-SA"/>
    </w:rPr>
  </w:style>
  <w:style w:type="paragraph" w:customStyle="1" w:styleId="391">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2">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3">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4">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5">
    <w:name w:val="简单回函地址"/>
    <w:basedOn w:val="1"/>
    <w:autoRedefine/>
    <w:qFormat/>
    <w:uiPriority w:val="0"/>
    <w:pPr>
      <w:adjustRightInd w:val="0"/>
      <w:snapToGrid w:val="0"/>
      <w:spacing w:line="360" w:lineRule="auto"/>
    </w:pPr>
    <w:rPr>
      <w:sz w:val="24"/>
      <w:szCs w:val="20"/>
    </w:rPr>
  </w:style>
  <w:style w:type="paragraph" w:customStyle="1" w:styleId="396">
    <w:name w:val="二级列表"/>
    <w:basedOn w:val="262"/>
    <w:next w:val="262"/>
    <w:autoRedefine/>
    <w:qFormat/>
    <w:uiPriority w:val="0"/>
    <w:pPr>
      <w:tabs>
        <w:tab w:val="left" w:pos="2120"/>
      </w:tabs>
      <w:ind w:firstLine="0" w:firstLineChars="0"/>
    </w:pPr>
    <w:rPr>
      <w:b/>
    </w:rPr>
  </w:style>
  <w:style w:type="paragraph" w:customStyle="1" w:styleId="39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8">
    <w:name w:val="列出段落1"/>
    <w:basedOn w:val="1"/>
    <w:autoRedefine/>
    <w:qFormat/>
    <w:uiPriority w:val="34"/>
    <w:pPr>
      <w:ind w:firstLine="420" w:firstLineChars="200"/>
    </w:pPr>
    <w:rPr>
      <w:rFonts w:ascii="Calibri" w:hAnsi="Calibri"/>
      <w:szCs w:val="22"/>
    </w:rPr>
  </w:style>
  <w:style w:type="paragraph" w:customStyle="1" w:styleId="399">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0">
    <w:name w:val="列出段落11"/>
    <w:basedOn w:val="1"/>
    <w:autoRedefine/>
    <w:qFormat/>
    <w:uiPriority w:val="99"/>
    <w:pPr>
      <w:ind w:firstLine="420" w:firstLineChars="200"/>
    </w:pPr>
    <w:rPr>
      <w:rFonts w:ascii="Calibri" w:hAnsi="Calibri"/>
      <w:szCs w:val="22"/>
    </w:rPr>
  </w:style>
  <w:style w:type="paragraph" w:customStyle="1" w:styleId="40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3">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4">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5">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6">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8">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0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0">
    <w:name w:val="编号正文"/>
    <w:basedOn w:val="105"/>
    <w:autoRedefine/>
    <w:qFormat/>
    <w:uiPriority w:val="0"/>
    <w:pPr>
      <w:snapToGrid/>
      <w:spacing w:line="360" w:lineRule="auto"/>
      <w:ind w:left="1407" w:hanging="1047"/>
      <w:jc w:val="left"/>
    </w:pPr>
    <w:rPr>
      <w:rFonts w:eastAsia="仿宋_GB2312"/>
    </w:rPr>
  </w:style>
  <w:style w:type="paragraph" w:customStyle="1" w:styleId="41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2">
    <w:name w:val="pa-27"/>
    <w:basedOn w:val="1"/>
    <w:autoRedefine/>
    <w:qFormat/>
    <w:uiPriority w:val="0"/>
    <w:pPr>
      <w:widowControl/>
      <w:spacing w:line="360" w:lineRule="atLeast"/>
      <w:ind w:firstLine="420"/>
    </w:pPr>
    <w:rPr>
      <w:rFonts w:ascii="宋体"/>
      <w:kern w:val="0"/>
      <w:sz w:val="24"/>
      <w:szCs w:val="20"/>
    </w:rPr>
  </w:style>
  <w:style w:type="paragraph" w:customStyle="1" w:styleId="41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4">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5">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8">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19">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0">
    <w:name w:val="样式 正文文本缩进 + (中文) 仿宋_GB2312 左侧:  0 厘米 行距: 1.5 倍行距 首行缩进:  2 字符"/>
    <w:basedOn w:val="421"/>
    <w:autoRedefine/>
    <w:qFormat/>
    <w:uiPriority w:val="0"/>
    <w:pPr>
      <w:spacing w:line="360" w:lineRule="auto"/>
      <w:ind w:firstLine="200" w:firstLineChars="200"/>
    </w:pPr>
    <w:rPr>
      <w:rFonts w:ascii="仿宋_GB2312" w:eastAsia="仿宋_GB2312"/>
    </w:rPr>
  </w:style>
  <w:style w:type="paragraph" w:customStyle="1" w:styleId="421">
    <w:name w:val="Body Text Indent1"/>
    <w:basedOn w:val="1"/>
    <w:autoRedefine/>
    <w:qFormat/>
    <w:uiPriority w:val="0"/>
    <w:pPr>
      <w:ind w:firstLine="630"/>
    </w:pPr>
    <w:rPr>
      <w:sz w:val="28"/>
      <w:szCs w:val="20"/>
    </w:rPr>
  </w:style>
  <w:style w:type="paragraph" w:customStyle="1" w:styleId="422">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3">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4">
    <w:name w:val="样式 标题 1 + 黑体 三号 非加粗 居中 段前: 6 磅 段后: 6 磅 行距: 固定值 20 磅"/>
    <w:basedOn w:val="2"/>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5">
    <w:name w:val="BT3"/>
    <w:basedOn w:val="4"/>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6">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7">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8">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29">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0">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1">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2">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3">
    <w:name w:val="p0"/>
    <w:basedOn w:val="1"/>
    <w:autoRedefine/>
    <w:qFormat/>
    <w:uiPriority w:val="0"/>
    <w:pPr>
      <w:widowControl/>
    </w:pPr>
    <w:rPr>
      <w:kern w:val="0"/>
      <w:szCs w:val="20"/>
    </w:rPr>
  </w:style>
  <w:style w:type="paragraph" w:customStyle="1" w:styleId="434">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5">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6">
    <w:name w:val="默认段落字体 Para Char Char Char Char Char Char Char Char Char Char Char Char Char"/>
    <w:basedOn w:val="1"/>
    <w:autoRedefine/>
    <w:qFormat/>
    <w:uiPriority w:val="0"/>
    <w:rPr>
      <w:szCs w:val="20"/>
    </w:rPr>
  </w:style>
  <w:style w:type="paragraph" w:customStyle="1" w:styleId="437">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8">
    <w:name w:val="操作步骤"/>
    <w:basedOn w:val="1"/>
    <w:autoRedefine/>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39">
    <w:name w:val="表格内容"/>
    <w:basedOn w:val="1"/>
    <w:autoRedefine/>
    <w:qFormat/>
    <w:uiPriority w:val="0"/>
    <w:pPr>
      <w:suppressLineNumbers/>
      <w:suppressAutoHyphens/>
    </w:pPr>
    <w:rPr>
      <w:szCs w:val="20"/>
    </w:rPr>
  </w:style>
  <w:style w:type="paragraph" w:customStyle="1" w:styleId="440">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1">
    <w:name w:val="默认段落字体 Para Char Char Char Char Char Char Char Char Char1 Char Char Char Char"/>
    <w:basedOn w:val="1"/>
    <w:autoRedefine/>
    <w:qFormat/>
    <w:uiPriority w:val="0"/>
    <w:rPr>
      <w:rFonts w:ascii="Tahoma" w:hAnsi="Tahoma"/>
      <w:sz w:val="24"/>
      <w:szCs w:val="20"/>
    </w:rPr>
  </w:style>
  <w:style w:type="paragraph" w:customStyle="1" w:styleId="44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4">
    <w:name w:val="标书正文:  0.74 厘米"/>
    <w:basedOn w:val="1"/>
    <w:autoRedefine/>
    <w:qFormat/>
    <w:uiPriority w:val="0"/>
    <w:pPr>
      <w:snapToGrid w:val="0"/>
      <w:spacing w:line="360" w:lineRule="auto"/>
      <w:ind w:firstLine="420"/>
      <w:jc w:val="left"/>
    </w:pPr>
    <w:rPr>
      <w:szCs w:val="20"/>
    </w:rPr>
  </w:style>
  <w:style w:type="paragraph" w:customStyle="1" w:styleId="445">
    <w:name w:val="Body Text First Indent1"/>
    <w:basedOn w:val="22"/>
    <w:autoRedefine/>
    <w:qFormat/>
    <w:uiPriority w:val="0"/>
    <w:pPr>
      <w:ind w:firstLine="100" w:firstLineChars="100"/>
    </w:pPr>
    <w:rPr>
      <w:sz w:val="21"/>
      <w:szCs w:val="20"/>
    </w:rPr>
  </w:style>
  <w:style w:type="paragraph" w:customStyle="1" w:styleId="44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7">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49">
    <w:name w:val="CM1"/>
    <w:basedOn w:val="1"/>
    <w:next w:val="1"/>
    <w:autoRedefine/>
    <w:qFormat/>
    <w:uiPriority w:val="0"/>
    <w:pPr>
      <w:autoSpaceDE w:val="0"/>
      <w:autoSpaceDN w:val="0"/>
      <w:jc w:val="left"/>
    </w:pPr>
    <w:rPr>
      <w:rFonts w:hint="eastAsia" w:ascii="华文细黑" w:eastAsia="华文细黑"/>
      <w:color w:val="000000"/>
      <w:kern w:val="0"/>
      <w:sz w:val="24"/>
      <w:szCs w:val="20"/>
    </w:rPr>
  </w:style>
  <w:style w:type="paragraph" w:customStyle="1" w:styleId="450">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1">
    <w:name w:val="默认段落字体 Para Char Char Char Char Char Char Char"/>
    <w:basedOn w:val="1"/>
    <w:autoRedefine/>
    <w:qFormat/>
    <w:uiPriority w:val="0"/>
    <w:rPr>
      <w:rFonts w:ascii="Tahoma" w:hAnsi="Tahoma"/>
      <w:sz w:val="24"/>
      <w:szCs w:val="20"/>
    </w:rPr>
  </w:style>
  <w:style w:type="paragraph" w:customStyle="1" w:styleId="452">
    <w:name w:val="没有缩进（为图形使用）"/>
    <w:basedOn w:val="1"/>
    <w:autoRedefine/>
    <w:qFormat/>
    <w:uiPriority w:val="0"/>
    <w:pPr>
      <w:spacing w:before="120" w:after="120" w:line="360" w:lineRule="auto"/>
    </w:pPr>
    <w:rPr>
      <w:sz w:val="24"/>
      <w:szCs w:val="20"/>
    </w:rPr>
  </w:style>
  <w:style w:type="paragraph" w:customStyle="1" w:styleId="453">
    <w:name w:val="样式 宋体 五号 行距: 单倍行距"/>
    <w:basedOn w:val="1"/>
    <w:autoRedefine/>
    <w:qFormat/>
    <w:uiPriority w:val="0"/>
    <w:pPr>
      <w:adjustRightInd w:val="0"/>
      <w:jc w:val="left"/>
    </w:pPr>
    <w:rPr>
      <w:rFonts w:ascii="宋体" w:hAnsi="宋体"/>
      <w:kern w:val="0"/>
      <w:szCs w:val="20"/>
    </w:rPr>
  </w:style>
  <w:style w:type="paragraph" w:customStyle="1" w:styleId="454">
    <w:name w:val="List Continue 41"/>
    <w:basedOn w:val="1"/>
    <w:autoRedefine/>
    <w:qFormat/>
    <w:uiPriority w:val="0"/>
    <w:pPr>
      <w:ind w:left="800" w:leftChars="800"/>
    </w:pPr>
    <w:rPr>
      <w:szCs w:val="20"/>
    </w:rPr>
  </w:style>
  <w:style w:type="paragraph" w:customStyle="1" w:styleId="455">
    <w:name w:val="Style Heading 3h3Heading 3 - oldLevel 3 HeadH3level_3PIM 3se..."/>
    <w:basedOn w:val="4"/>
    <w:autoRedefine/>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7">
    <w:name w:val="g3"/>
    <w:basedOn w:val="1"/>
    <w:autoRedefine/>
    <w:qFormat/>
    <w:uiPriority w:val="0"/>
    <w:pPr>
      <w:widowControl/>
      <w:jc w:val="left"/>
    </w:pPr>
    <w:rPr>
      <w:rFonts w:ascii="宋体"/>
      <w:kern w:val="0"/>
      <w:sz w:val="24"/>
      <w:szCs w:val="20"/>
    </w:rPr>
  </w:style>
  <w:style w:type="paragraph" w:customStyle="1" w:styleId="45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9">
    <w:name w:val="标题3——2"/>
    <w:basedOn w:val="4"/>
    <w:next w:val="59"/>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1">
    <w:name w:val="1"/>
    <w:basedOn w:val="1"/>
    <w:autoRedefine/>
    <w:qFormat/>
    <w:uiPriority w:val="0"/>
    <w:rPr>
      <w:rFonts w:ascii="Tahoma" w:hAnsi="Tahoma"/>
      <w:sz w:val="24"/>
      <w:szCs w:val="20"/>
    </w:rPr>
  </w:style>
  <w:style w:type="paragraph" w:customStyle="1" w:styleId="462">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3">
    <w:name w:val="l-2"/>
    <w:basedOn w:val="1"/>
    <w:autoRedefine/>
    <w:qFormat/>
    <w:uiPriority w:val="0"/>
    <w:pPr>
      <w:widowControl/>
      <w:jc w:val="left"/>
    </w:pPr>
    <w:rPr>
      <w:rFonts w:ascii="宋体"/>
      <w:b/>
      <w:color w:val="000000"/>
      <w:kern w:val="0"/>
      <w:sz w:val="13"/>
      <w:szCs w:val="20"/>
    </w:rPr>
  </w:style>
  <w:style w:type="paragraph" w:customStyle="1" w:styleId="46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5">
    <w:name w:val="样式1"/>
    <w:basedOn w:val="5"/>
    <w:autoRedefine/>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6">
    <w:name w:val="xl1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7">
    <w:name w:val="ly"/>
    <w:basedOn w:val="1"/>
    <w:autoRedefine/>
    <w:qFormat/>
    <w:uiPriority w:val="0"/>
    <w:pPr>
      <w:widowControl/>
      <w:jc w:val="right"/>
    </w:pPr>
    <w:rPr>
      <w:rFonts w:ascii="方正书宋简体" w:eastAsia="方正书宋简体"/>
      <w:color w:val="000000"/>
      <w:kern w:val="0"/>
      <w:szCs w:val="20"/>
    </w:rPr>
  </w:style>
  <w:style w:type="paragraph" w:customStyle="1" w:styleId="468">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469">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0">
    <w:name w:val="p20"/>
    <w:basedOn w:val="1"/>
    <w:autoRedefine/>
    <w:qFormat/>
    <w:uiPriority w:val="0"/>
    <w:pPr>
      <w:widowControl/>
      <w:jc w:val="left"/>
    </w:pPr>
    <w:rPr>
      <w:rFonts w:ascii="宋体" w:cs="宋体"/>
      <w:kern w:val="0"/>
      <w:szCs w:val="21"/>
    </w:rPr>
  </w:style>
  <w:style w:type="paragraph" w:customStyle="1" w:styleId="4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3">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4">
    <w:name w:val="xl1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6">
    <w:name w:val="样式 正文缩进正文（首行缩进两字）表正文正文非缩进特点标题4段1 + 首行缩进:  2 字符"/>
    <w:basedOn w:val="15"/>
    <w:autoRedefine/>
    <w:qFormat/>
    <w:uiPriority w:val="0"/>
    <w:pPr>
      <w:ind w:firstLine="480" w:firstLineChars="200"/>
    </w:pPr>
  </w:style>
  <w:style w:type="paragraph" w:customStyle="1" w:styleId="477">
    <w:name w:val="CSS1级正文 Char"/>
    <w:basedOn w:val="22"/>
    <w:autoRedefine/>
    <w:qFormat/>
    <w:uiPriority w:val="0"/>
    <w:pPr>
      <w:adjustRightInd w:val="0"/>
      <w:snapToGrid w:val="0"/>
      <w:spacing w:line="360" w:lineRule="auto"/>
      <w:ind w:firstLine="480"/>
    </w:pPr>
    <w:rPr>
      <w:szCs w:val="20"/>
    </w:rPr>
  </w:style>
  <w:style w:type="paragraph" w:customStyle="1" w:styleId="478">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79">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1">
    <w:name w:val="intel1"/>
    <w:basedOn w:val="1"/>
    <w:autoRedefine/>
    <w:qFormat/>
    <w:uiPriority w:val="0"/>
    <w:pPr>
      <w:widowControl/>
      <w:jc w:val="left"/>
    </w:pPr>
    <w:rPr>
      <w:rFonts w:ascii="宋体"/>
      <w:kern w:val="0"/>
      <w:sz w:val="24"/>
      <w:szCs w:val="20"/>
    </w:rPr>
  </w:style>
  <w:style w:type="paragraph" w:customStyle="1" w:styleId="482">
    <w:name w:val="xl87"/>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3">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4">
    <w:name w:val="Body Text Indent 21"/>
    <w:basedOn w:val="1"/>
    <w:autoRedefine/>
    <w:qFormat/>
    <w:uiPriority w:val="0"/>
    <w:pPr>
      <w:spacing w:line="480" w:lineRule="auto"/>
      <w:ind w:left="200" w:leftChars="200"/>
    </w:pPr>
    <w:rPr>
      <w:szCs w:val="20"/>
    </w:rPr>
  </w:style>
  <w:style w:type="paragraph" w:customStyle="1" w:styleId="485">
    <w:name w:val="mtitle"/>
    <w:basedOn w:val="1"/>
    <w:autoRedefine/>
    <w:qFormat/>
    <w:uiPriority w:val="0"/>
    <w:pPr>
      <w:widowControl/>
      <w:jc w:val="center"/>
    </w:pPr>
    <w:rPr>
      <w:rFonts w:ascii="方正小标宋简体" w:eastAsia="方正小标宋简体"/>
      <w:color w:val="000000"/>
      <w:kern w:val="0"/>
      <w:sz w:val="44"/>
      <w:szCs w:val="20"/>
    </w:rPr>
  </w:style>
  <w:style w:type="paragraph" w:customStyle="1" w:styleId="486">
    <w:name w:val="宋体 五号 首行缩进"/>
    <w:basedOn w:val="1"/>
    <w:autoRedefine/>
    <w:qFormat/>
    <w:uiPriority w:val="0"/>
    <w:pPr>
      <w:spacing w:before="3"/>
      <w:ind w:firstLine="428" w:firstLineChars="200"/>
    </w:pPr>
    <w:rPr>
      <w:rFonts w:ascii="宋体" w:hAnsi="宋体" w:cs="宋体"/>
      <w:spacing w:val="2"/>
      <w:szCs w:val="20"/>
    </w:rPr>
  </w:style>
  <w:style w:type="paragraph" w:customStyle="1" w:styleId="487">
    <w:name w:val="列出段落3"/>
    <w:basedOn w:val="1"/>
    <w:autoRedefine/>
    <w:qFormat/>
    <w:uiPriority w:val="99"/>
    <w:pPr>
      <w:ind w:firstLine="420" w:firstLineChars="200"/>
    </w:pPr>
    <w:rPr>
      <w:rFonts w:ascii="Calibri" w:hAnsi="Calibri"/>
      <w:szCs w:val="22"/>
    </w:rPr>
  </w:style>
  <w:style w:type="paragraph" w:customStyle="1" w:styleId="488">
    <w:name w:val="表格标题"/>
    <w:basedOn w:val="439"/>
    <w:autoRedefine/>
    <w:qFormat/>
    <w:uiPriority w:val="0"/>
  </w:style>
  <w:style w:type="paragraph" w:customStyle="1" w:styleId="489">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90">
    <w:name w:val="正文段"/>
    <w:basedOn w:val="1"/>
    <w:autoRedefine/>
    <w:qFormat/>
    <w:uiPriority w:val="0"/>
    <w:pPr>
      <w:snapToGrid w:val="0"/>
      <w:spacing w:after="240" w:line="240" w:lineRule="atLeast"/>
      <w:ind w:firstLine="425"/>
    </w:pPr>
    <w:rPr>
      <w:rFonts w:ascii="宋体"/>
      <w:sz w:val="24"/>
      <w:szCs w:val="20"/>
    </w:rPr>
  </w:style>
  <w:style w:type="paragraph" w:customStyle="1" w:styleId="49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2">
    <w:name w:val="Document Map1"/>
    <w:basedOn w:val="1"/>
    <w:autoRedefine/>
    <w:qFormat/>
    <w:uiPriority w:val="0"/>
    <w:pPr>
      <w:shd w:val="clear" w:color="auto" w:fill="000080"/>
    </w:pPr>
    <w:rPr>
      <w:szCs w:val="20"/>
    </w:rPr>
  </w:style>
  <w:style w:type="paragraph" w:customStyle="1" w:styleId="493">
    <w:name w:val="正文0"/>
    <w:basedOn w:val="1"/>
    <w:autoRedefine/>
    <w:qFormat/>
    <w:uiPriority w:val="0"/>
    <w:pPr>
      <w:adjustRightInd w:val="0"/>
      <w:spacing w:line="360" w:lineRule="auto"/>
      <w:ind w:firstLine="482"/>
      <w:textAlignment w:val="baseline"/>
    </w:pPr>
    <w:rPr>
      <w:kern w:val="24"/>
      <w:sz w:val="24"/>
      <w:szCs w:val="20"/>
    </w:rPr>
  </w:style>
  <w:style w:type="paragraph" w:customStyle="1" w:styleId="494">
    <w:name w:val="zw"/>
    <w:basedOn w:val="1"/>
    <w:autoRedefine/>
    <w:qFormat/>
    <w:uiPriority w:val="0"/>
    <w:pPr>
      <w:widowControl/>
      <w:ind w:left="100" w:right="100"/>
    </w:pPr>
    <w:rPr>
      <w:rFonts w:ascii="方正书宋简体" w:eastAsia="方正书宋简体"/>
      <w:color w:val="000000"/>
      <w:kern w:val="0"/>
      <w:szCs w:val="20"/>
    </w:rPr>
  </w:style>
  <w:style w:type="paragraph" w:customStyle="1" w:styleId="495">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6">
    <w:name w:val="Body Text 21"/>
    <w:basedOn w:val="1"/>
    <w:autoRedefine/>
    <w:qFormat/>
    <w:uiPriority w:val="0"/>
    <w:rPr>
      <w:rFonts w:ascii="宋体"/>
      <w:sz w:val="24"/>
      <w:szCs w:val="20"/>
    </w:rPr>
  </w:style>
  <w:style w:type="paragraph" w:customStyle="1" w:styleId="497">
    <w:name w:val="正文 + 三号"/>
    <w:basedOn w:val="1"/>
    <w:autoRedefine/>
    <w:qFormat/>
    <w:uiPriority w:val="0"/>
    <w:rPr>
      <w:szCs w:val="20"/>
    </w:rPr>
  </w:style>
  <w:style w:type="paragraph" w:customStyle="1" w:styleId="498">
    <w:name w:val="Normal Indent1"/>
    <w:basedOn w:val="1"/>
    <w:autoRedefine/>
    <w:qFormat/>
    <w:uiPriority w:val="0"/>
    <w:pPr>
      <w:ind w:firstLine="420"/>
    </w:pPr>
    <w:rPr>
      <w:szCs w:val="20"/>
    </w:rPr>
  </w:style>
  <w:style w:type="paragraph" w:customStyle="1" w:styleId="499">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0">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1">
    <w:name w:val="标题2"/>
    <w:basedOn w:val="3"/>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2">
    <w:name w:val="style12"/>
    <w:basedOn w:val="1"/>
    <w:autoRedefine/>
    <w:qFormat/>
    <w:uiPriority w:val="0"/>
    <w:pPr>
      <w:widowControl/>
      <w:jc w:val="left"/>
    </w:pPr>
    <w:rPr>
      <w:rFonts w:ascii="宋体"/>
      <w:kern w:val="0"/>
      <w:sz w:val="18"/>
      <w:szCs w:val="20"/>
    </w:rPr>
  </w:style>
  <w:style w:type="paragraph" w:customStyle="1" w:styleId="503">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4">
    <w:name w:val="Char1 Char Char Char"/>
    <w:basedOn w:val="1"/>
    <w:autoRedefine/>
    <w:qFormat/>
    <w:uiPriority w:val="0"/>
    <w:rPr>
      <w:rFonts w:ascii="Tahoma" w:hAnsi="Tahoma"/>
      <w:sz w:val="24"/>
      <w:szCs w:val="20"/>
    </w:rPr>
  </w:style>
  <w:style w:type="paragraph" w:customStyle="1" w:styleId="505">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6">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507">
    <w:name w:val="BT4"/>
    <w:basedOn w:val="5"/>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8">
    <w:name w:val="默认段落字体 Para Char Char Char Char"/>
    <w:basedOn w:val="1"/>
    <w:autoRedefine/>
    <w:qFormat/>
    <w:uiPriority w:val="0"/>
    <w:rPr>
      <w:szCs w:val="20"/>
    </w:rPr>
  </w:style>
  <w:style w:type="paragraph" w:customStyle="1" w:styleId="509">
    <w:name w:val="List Continue 21"/>
    <w:basedOn w:val="1"/>
    <w:autoRedefine/>
    <w:qFormat/>
    <w:uiPriority w:val="0"/>
    <w:pPr>
      <w:ind w:left="400" w:leftChars="400"/>
    </w:pPr>
    <w:rPr>
      <w:szCs w:val="20"/>
    </w:rPr>
  </w:style>
  <w:style w:type="paragraph" w:customStyle="1" w:styleId="510">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1">
    <w:name w:val="WPSOffice手动目录 1"/>
    <w:autoRedefine/>
    <w:qFormat/>
    <w:uiPriority w:val="0"/>
    <w:rPr>
      <w:rFonts w:ascii="Times New Roman" w:hAnsi="Times New Roman" w:eastAsia="宋体" w:cs="Times New Roman"/>
      <w:lang w:val="en-US" w:eastAsia="zh-CN" w:bidi="ar-SA"/>
    </w:rPr>
  </w:style>
  <w:style w:type="paragraph" w:customStyle="1" w:styleId="51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3">
    <w:name w:val="图例"/>
    <w:basedOn w:val="1"/>
    <w:autoRedefine/>
    <w:qFormat/>
    <w:uiPriority w:val="0"/>
    <w:pPr>
      <w:spacing w:before="120" w:after="120" w:line="360" w:lineRule="auto"/>
      <w:jc w:val="center"/>
    </w:pPr>
    <w:rPr>
      <w:rFonts w:eastAsia="仿宋_GB2312"/>
      <w:b/>
      <w:sz w:val="24"/>
      <w:szCs w:val="20"/>
    </w:rPr>
  </w:style>
  <w:style w:type="paragraph" w:customStyle="1" w:styleId="514">
    <w:name w:val="Char11"/>
    <w:basedOn w:val="1"/>
    <w:autoRedefine/>
    <w:qFormat/>
    <w:uiPriority w:val="0"/>
    <w:rPr>
      <w:szCs w:val="20"/>
    </w:rPr>
  </w:style>
  <w:style w:type="paragraph" w:customStyle="1" w:styleId="515">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6">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7">
    <w:name w:val="Table Contents"/>
    <w:basedOn w:val="22"/>
    <w:autoRedefine/>
    <w:qFormat/>
    <w:uiPriority w:val="0"/>
    <w:pPr>
      <w:suppressAutoHyphens/>
      <w:jc w:val="left"/>
    </w:pPr>
    <w:rPr>
      <w:rFonts w:eastAsia="Times New Roman"/>
      <w:szCs w:val="20"/>
    </w:rPr>
  </w:style>
  <w:style w:type="paragraph" w:customStyle="1" w:styleId="518">
    <w:name w:val="bt2"/>
    <w:basedOn w:val="3"/>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19">
    <w:name w:val="Char Char Char Char Char Char Char"/>
    <w:basedOn w:val="17"/>
    <w:autoRedefine/>
    <w:qFormat/>
    <w:uiPriority w:val="0"/>
    <w:rPr>
      <w:rFonts w:ascii="宋体" w:hAnsi="Tahoma"/>
    </w:rPr>
  </w:style>
  <w:style w:type="paragraph" w:customStyle="1" w:styleId="520">
    <w:name w:val="关键词"/>
    <w:basedOn w:val="1"/>
    <w:next w:val="1"/>
    <w:autoRedefine/>
    <w:qFormat/>
    <w:uiPriority w:val="0"/>
    <w:pPr>
      <w:spacing w:line="360" w:lineRule="auto"/>
    </w:pPr>
    <w:rPr>
      <w:rFonts w:eastAsia="黑体"/>
      <w:sz w:val="20"/>
      <w:szCs w:val="20"/>
    </w:rPr>
  </w:style>
  <w:style w:type="paragraph" w:customStyle="1" w:styleId="521">
    <w:name w:val="样式1xz"/>
    <w:basedOn w:val="1"/>
    <w:autoRedefine/>
    <w:qFormat/>
    <w:uiPriority w:val="0"/>
    <w:pPr>
      <w:tabs>
        <w:tab w:val="left" w:pos="1050"/>
        <w:tab w:val="right" w:leader="dot" w:pos="8296"/>
      </w:tabs>
    </w:pPr>
    <w:rPr>
      <w:caps/>
      <w:spacing w:val="20"/>
      <w:sz w:val="24"/>
      <w:szCs w:val="20"/>
    </w:rPr>
  </w:style>
  <w:style w:type="paragraph" w:customStyle="1" w:styleId="522">
    <w:name w:val="Index 11"/>
    <w:basedOn w:val="1"/>
    <w:next w:val="1"/>
    <w:autoRedefine/>
    <w:qFormat/>
    <w:uiPriority w:val="0"/>
    <w:pPr>
      <w:spacing w:line="220" w:lineRule="exact"/>
      <w:jc w:val="center"/>
    </w:pPr>
    <w:rPr>
      <w:rFonts w:ascii="仿宋_GB2312" w:eastAsia="仿宋_GB2312"/>
      <w:szCs w:val="20"/>
    </w:rPr>
  </w:style>
  <w:style w:type="paragraph" w:customStyle="1" w:styleId="523">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4">
    <w:name w:val="网格型1"/>
    <w:basedOn w:val="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Normal"/>
    <w:autoRedefine/>
    <w:qFormat/>
    <w:uiPriority w:val="0"/>
    <w:rPr>
      <w:rFonts w:ascii="Helvetica Neue" w:hAnsi="Helvetica Neue"/>
    </w:rPr>
    <w:tblPr>
      <w:tblCellMar>
        <w:top w:w="0" w:type="dxa"/>
        <w:left w:w="0" w:type="dxa"/>
        <w:bottom w:w="0" w:type="dxa"/>
        <w:right w:w="0" w:type="dxa"/>
      </w:tblCellMar>
    </w:tblPr>
  </w:style>
  <w:style w:type="table" w:customStyle="1" w:styleId="526">
    <w:name w:val="网格型2"/>
    <w:basedOn w:val="6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12827</Words>
  <Characters>13330</Characters>
  <Lines>90</Lines>
  <Paragraphs>25</Paragraphs>
  <TotalTime>0</TotalTime>
  <ScaleCrop>false</ScaleCrop>
  <LinksUpToDate>false</LinksUpToDate>
  <CharactersWithSpaces>14062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唐睿</cp:lastModifiedBy>
  <cp:lastPrinted>2025-05-12T09:53:00Z</cp:lastPrinted>
  <dcterms:modified xsi:type="dcterms:W3CDTF">2025-05-15T06:42:16Z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64FB23BC0ED6427F859A8316D6A4B5FD_13</vt:lpwstr>
  </property>
  <property fmtid="{D5CDD505-2E9C-101B-9397-08002B2CF9AE}" pid="4" name="KSOTemplateDocerSaveRecord">
    <vt:lpwstr>eyJoZGlkIjoiNzYxNmNjZTI0ZTU4Mzg1ODU5ZDc2NzVlOTg2M2E3MWQiLCJ1c2VySWQiOiIxOTczMzUyMDUifQ==</vt:lpwstr>
  </property>
</Properties>
</file>