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DFD1B">
      <w:pPr>
        <w:spacing w:after="120"/>
        <w:jc w:val="center"/>
        <w:rPr>
          <w:rFonts w:ascii="宋体" w:hAnsi="宋体"/>
          <w:b/>
          <w:sz w:val="36"/>
          <w:szCs w:val="36"/>
        </w:rPr>
      </w:pPr>
      <w:bookmarkStart w:id="0" w:name="_Toc100123407"/>
      <w:bookmarkStart w:id="1" w:name="_Toc98238846"/>
      <w:bookmarkStart w:id="2" w:name="_Toc101155681"/>
      <w:bookmarkStart w:id="3" w:name="_Toc99792200"/>
      <w:bookmarkStart w:id="4" w:name="_Toc322559581"/>
      <w:bookmarkStart w:id="5" w:name="_Toc98239310"/>
      <w:bookmarkStart w:id="6" w:name="_Toc101155884"/>
      <w:bookmarkStart w:id="7" w:name="_Toc200359427"/>
      <w:bookmarkStart w:id="8" w:name="_Toc200359238"/>
      <w:bookmarkStart w:id="9" w:name="_Toc227057880"/>
      <w:bookmarkStart w:id="10" w:name="_Toc533774701"/>
      <w:bookmarkStart w:id="11" w:name="_Toc325910554"/>
      <w:bookmarkStart w:id="12" w:name="_Toc322559582"/>
      <w:bookmarkStart w:id="13" w:name="_Toc298010248"/>
    </w:p>
    <w:p w14:paraId="08C854DA">
      <w:pPr>
        <w:spacing w:after="120"/>
        <w:jc w:val="center"/>
        <w:rPr>
          <w:rFonts w:ascii="宋体" w:hAnsi="宋体"/>
          <w:b/>
          <w:sz w:val="36"/>
          <w:szCs w:val="36"/>
        </w:rPr>
      </w:pPr>
    </w:p>
    <w:p w14:paraId="3801D4F1">
      <w:pPr>
        <w:spacing w:after="120"/>
        <w:jc w:val="center"/>
        <w:rPr>
          <w:rFonts w:ascii="宋体" w:hAnsi="宋体"/>
          <w:b/>
          <w:sz w:val="36"/>
          <w:szCs w:val="36"/>
        </w:rPr>
      </w:pPr>
      <w:r>
        <w:rPr>
          <w:rFonts w:hint="eastAsia" w:ascii="宋体" w:hAnsi="宋体"/>
          <w:b/>
          <w:sz w:val="36"/>
          <w:szCs w:val="36"/>
        </w:rPr>
        <w:drawing>
          <wp:inline distT="0" distB="0" distL="114300" distR="114300">
            <wp:extent cx="2092960" cy="2092960"/>
            <wp:effectExtent l="0" t="0" r="2540" b="2540"/>
            <wp:docPr id="2" name="图片 2" descr="E:\C\文件\0.工作文档\logo\两江logo(院徽).jpg两江logo(院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文件\0.工作文档\logo\两江logo(院徽).jpg两江logo(院徽)"/>
                    <pic:cNvPicPr>
                      <a:picLocks noChangeAspect="1"/>
                    </pic:cNvPicPr>
                  </pic:nvPicPr>
                  <pic:blipFill>
                    <a:blip r:embed="rId20"/>
                    <a:srcRect/>
                    <a:stretch>
                      <a:fillRect/>
                    </a:stretch>
                  </pic:blipFill>
                  <pic:spPr>
                    <a:xfrm>
                      <a:off x="0" y="0"/>
                      <a:ext cx="2092960" cy="2092960"/>
                    </a:xfrm>
                    <a:prstGeom prst="rect">
                      <a:avLst/>
                    </a:prstGeom>
                  </pic:spPr>
                </pic:pic>
              </a:graphicData>
            </a:graphic>
          </wp:inline>
        </w:drawing>
      </w:r>
    </w:p>
    <w:p w14:paraId="0867614E">
      <w:pPr>
        <w:spacing w:after="120"/>
        <w:jc w:val="center"/>
        <w:rPr>
          <w:rFonts w:hint="eastAsia" w:ascii="方正小标宋_GBK" w:hAnsi="宋体" w:eastAsia="方正小标宋_GBK"/>
          <w:b/>
          <w:sz w:val="40"/>
          <w:szCs w:val="36"/>
        </w:rPr>
      </w:pPr>
      <w:r>
        <w:rPr>
          <w:rFonts w:hint="eastAsia" w:ascii="方正小标宋_GBK" w:hAnsi="宋体" w:eastAsia="方正小标宋_GBK"/>
          <w:b/>
          <w:sz w:val="40"/>
          <w:szCs w:val="36"/>
        </w:rPr>
        <w:t>重庆两江新区人民医院</w:t>
      </w:r>
    </w:p>
    <w:p w14:paraId="00E858C4">
      <w:pPr>
        <w:jc w:val="center"/>
        <w:rPr>
          <w:rFonts w:hint="default" w:ascii="方正小标宋_GBK" w:hAnsi="宋体" w:eastAsia="方正小标宋_GBK"/>
          <w:b/>
          <w:bCs/>
          <w:sz w:val="40"/>
          <w:szCs w:val="36"/>
          <w:lang w:val="en-US" w:eastAsia="zh-CN"/>
        </w:rPr>
      </w:pPr>
      <w:r>
        <w:rPr>
          <w:rFonts w:hint="eastAsia" w:ascii="方正小标宋_GBK" w:hAnsi="宋体" w:eastAsia="方正小标宋_GBK"/>
          <w:b/>
          <w:bCs/>
          <w:sz w:val="40"/>
          <w:szCs w:val="36"/>
          <w:lang w:val="en-US" w:eastAsia="zh-CN"/>
        </w:rPr>
        <w:t>医养中心LED显示屏及配套音响设备采购项目</w:t>
      </w:r>
    </w:p>
    <w:p w14:paraId="3D8262F2">
      <w:pPr>
        <w:jc w:val="center"/>
        <w:rPr>
          <w:rFonts w:hint="default" w:ascii="方正小标宋_GBK" w:hAnsi="宋体" w:eastAsia="方正小标宋_GBK"/>
          <w:b/>
          <w:sz w:val="22"/>
          <w:szCs w:val="21"/>
          <w:u w:val="single"/>
          <w:lang w:val="en-US" w:eastAsia="zh-CN"/>
        </w:rPr>
      </w:pPr>
      <w:r>
        <w:rPr>
          <w:rFonts w:hint="eastAsia" w:ascii="方正小标宋_GBK" w:hAnsi="宋体" w:eastAsia="方正小标宋_GBK"/>
          <w:b/>
          <w:sz w:val="40"/>
          <w:szCs w:val="36"/>
          <w:lang w:eastAsia="zh-CN"/>
        </w:rPr>
        <w:t>竞争性</w:t>
      </w:r>
      <w:r>
        <w:rPr>
          <w:rFonts w:hint="eastAsia" w:ascii="方正小标宋_GBK" w:hAnsi="宋体" w:eastAsia="方正小标宋_GBK"/>
          <w:b/>
          <w:sz w:val="40"/>
          <w:szCs w:val="36"/>
          <w:lang w:val="en-US" w:eastAsia="zh-CN"/>
        </w:rPr>
        <w:t>磋商</w:t>
      </w:r>
    </w:p>
    <w:p w14:paraId="09085E52">
      <w:pPr>
        <w:rPr>
          <w:rFonts w:ascii="宋体" w:hAnsi="宋体"/>
          <w:b/>
          <w:szCs w:val="21"/>
          <w:u w:val="single"/>
        </w:rPr>
      </w:pPr>
    </w:p>
    <w:p w14:paraId="3FB76ADA">
      <w:pPr>
        <w:spacing w:after="120"/>
        <w:jc w:val="center"/>
        <w:rPr>
          <w:rFonts w:hint="default" w:ascii="方正小标宋_GBK" w:hAnsi="宋体" w:eastAsia="方正小标宋_GBK"/>
          <w:b/>
          <w:sz w:val="40"/>
          <w:szCs w:val="36"/>
          <w:lang w:val="en-US" w:eastAsia="zh-CN"/>
        </w:rPr>
      </w:pPr>
      <w:r>
        <w:rPr>
          <w:rFonts w:hint="eastAsia" w:ascii="方正小标宋_GBK" w:hAnsi="宋体" w:eastAsia="方正小标宋_GBK"/>
          <w:b/>
          <w:sz w:val="40"/>
          <w:szCs w:val="36"/>
          <w:lang w:val="en-US" w:eastAsia="zh-CN"/>
        </w:rPr>
        <w:t>项目编号：LJYYXXK2539Z</w:t>
      </w:r>
    </w:p>
    <w:p w14:paraId="5C2E11B9">
      <w:pPr>
        <w:rPr>
          <w:rFonts w:ascii="宋体" w:hAnsi="宋体"/>
          <w:b/>
          <w:szCs w:val="21"/>
          <w:u w:val="single"/>
        </w:rPr>
      </w:pPr>
    </w:p>
    <w:p w14:paraId="35A85357">
      <w:pPr>
        <w:rPr>
          <w:rFonts w:ascii="宋体" w:hAnsi="宋体"/>
          <w:b/>
          <w:szCs w:val="21"/>
          <w:u w:val="single"/>
        </w:rPr>
      </w:pPr>
    </w:p>
    <w:p w14:paraId="0567D479">
      <w:pPr>
        <w:rPr>
          <w:rFonts w:ascii="宋体" w:hAnsi="宋体"/>
          <w:b/>
          <w:szCs w:val="21"/>
          <w:u w:val="single"/>
        </w:rPr>
      </w:pPr>
    </w:p>
    <w:p w14:paraId="189CC7DE">
      <w:pPr>
        <w:rPr>
          <w:rFonts w:ascii="宋体" w:hAnsi="宋体"/>
          <w:b/>
          <w:szCs w:val="21"/>
          <w:u w:val="single"/>
        </w:rPr>
      </w:pPr>
    </w:p>
    <w:p w14:paraId="5B5C5CC7">
      <w:pPr>
        <w:rPr>
          <w:rFonts w:ascii="宋体" w:hAnsi="宋体"/>
        </w:rPr>
      </w:pPr>
    </w:p>
    <w:p w14:paraId="3B1321CB">
      <w:pPr>
        <w:spacing w:after="120"/>
        <w:jc w:val="center"/>
        <w:rPr>
          <w:rFonts w:ascii="宋体" w:hAnsi="宋体"/>
          <w:sz w:val="32"/>
          <w:szCs w:val="32"/>
        </w:rPr>
      </w:pPr>
    </w:p>
    <w:p w14:paraId="669F04C2">
      <w:pPr>
        <w:pStyle w:val="2"/>
      </w:pPr>
    </w:p>
    <w:p w14:paraId="5B2D9EC2">
      <w:pPr>
        <w:spacing w:after="120"/>
        <w:ind w:firstLine="1600" w:firstLineChars="500"/>
        <w:rPr>
          <w:rFonts w:hint="eastAsia" w:ascii="方正小标宋_GBK" w:hAnsi="宋体" w:eastAsia="方正小标宋_GBK"/>
          <w:sz w:val="32"/>
          <w:szCs w:val="32"/>
        </w:rPr>
      </w:pPr>
      <w:r>
        <w:rPr>
          <w:rFonts w:hint="eastAsia" w:ascii="方正小标宋_GBK" w:hAnsi="宋体" w:eastAsia="方正小标宋_GBK"/>
          <w:sz w:val="32"/>
          <w:szCs w:val="32"/>
        </w:rPr>
        <w:t>比  选  人 ：重庆两江新区人民医院</w:t>
      </w:r>
    </w:p>
    <w:p w14:paraId="6693AD2D">
      <w:pPr>
        <w:spacing w:after="120"/>
        <w:jc w:val="center"/>
        <w:rPr>
          <w:rFonts w:hint="eastAsia" w:ascii="方正小标宋_GBK" w:hAnsi="宋体" w:eastAsia="方正小标宋_GBK"/>
          <w:sz w:val="32"/>
          <w:szCs w:val="32"/>
        </w:rPr>
        <w:sectPr>
          <w:footerReference r:id="rId4" w:type="first"/>
          <w:headerReference r:id="rId3" w:type="default"/>
          <w:pgSz w:w="11906" w:h="16838"/>
          <w:pgMar w:top="1440" w:right="1165" w:bottom="1440" w:left="1281" w:header="851" w:footer="992" w:gutter="0"/>
          <w:pgNumType w:fmt="decimal"/>
          <w:cols w:space="720" w:num="1"/>
          <w:docGrid w:type="linesAndChars" w:linePitch="380" w:charSpace="0"/>
        </w:sectPr>
      </w:pPr>
      <w:r>
        <w:rPr>
          <w:rFonts w:hint="eastAsia" w:ascii="方正小标宋_GBK" w:hAnsi="宋体" w:eastAsia="方正小标宋_GBK"/>
          <w:sz w:val="32"/>
          <w:szCs w:val="32"/>
        </w:rPr>
        <w:t>202</w:t>
      </w:r>
      <w:r>
        <w:rPr>
          <w:rFonts w:hint="eastAsia" w:ascii="方正小标宋_GBK" w:hAnsi="宋体" w:eastAsia="方正小标宋_GBK"/>
          <w:sz w:val="32"/>
          <w:szCs w:val="32"/>
          <w:lang w:val="en-US" w:eastAsia="zh-CN"/>
        </w:rPr>
        <w:t>5</w:t>
      </w:r>
      <w:r>
        <w:rPr>
          <w:rFonts w:hint="eastAsia" w:ascii="方正小标宋_GBK" w:hAnsi="宋体" w:eastAsia="方正小标宋_GBK"/>
          <w:sz w:val="32"/>
          <w:szCs w:val="32"/>
        </w:rPr>
        <w:t xml:space="preserve"> 年  </w:t>
      </w:r>
      <w:r>
        <w:rPr>
          <w:rFonts w:hint="eastAsia" w:ascii="方正小标宋_GBK" w:hAnsi="宋体" w:eastAsia="方正小标宋_GBK"/>
          <w:sz w:val="32"/>
          <w:szCs w:val="32"/>
          <w:lang w:val="en-US" w:eastAsia="zh-CN"/>
        </w:rPr>
        <w:t>07</w:t>
      </w:r>
      <w:r>
        <w:rPr>
          <w:rFonts w:hint="eastAsia" w:ascii="方正小标宋_GBK" w:hAnsi="宋体" w:eastAsia="方正小标宋_GBK"/>
          <w:sz w:val="32"/>
          <w:szCs w:val="32"/>
        </w:rPr>
        <w:t>月</w:t>
      </w:r>
    </w:p>
    <w:bookmarkEnd w:id="0"/>
    <w:bookmarkEnd w:id="1"/>
    <w:bookmarkEnd w:id="2"/>
    <w:bookmarkEnd w:id="3"/>
    <w:bookmarkEnd w:id="4"/>
    <w:bookmarkEnd w:id="5"/>
    <w:bookmarkEnd w:id="6"/>
    <w:bookmarkEnd w:id="7"/>
    <w:bookmarkEnd w:id="8"/>
    <w:p w14:paraId="2F684365">
      <w:pPr>
        <w:pStyle w:val="247"/>
        <w:jc w:val="center"/>
        <w:rPr>
          <w:color w:val="auto"/>
          <w:sz w:val="44"/>
          <w:szCs w:val="44"/>
        </w:rPr>
      </w:pPr>
      <w:r>
        <w:rPr>
          <w:color w:val="auto"/>
          <w:sz w:val="44"/>
          <w:szCs w:val="44"/>
          <w:lang w:val="zh-CN"/>
        </w:rPr>
        <w:t>目</w:t>
      </w:r>
      <w:r>
        <w:rPr>
          <w:rFonts w:hint="eastAsia"/>
          <w:color w:val="auto"/>
          <w:sz w:val="44"/>
          <w:szCs w:val="44"/>
          <w:lang w:val="zh-CN"/>
        </w:rPr>
        <w:t xml:space="preserve">  </w:t>
      </w:r>
      <w:r>
        <w:rPr>
          <w:color w:val="auto"/>
          <w:sz w:val="44"/>
          <w:szCs w:val="44"/>
          <w:lang w:val="zh-CN"/>
        </w:rPr>
        <w:t>录</w:t>
      </w:r>
    </w:p>
    <w:p w14:paraId="370B00A3">
      <w:pPr>
        <w:pStyle w:val="40"/>
        <w:tabs>
          <w:tab w:val="right" w:leader="dot" w:pos="9412"/>
        </w:tabs>
      </w:pPr>
      <w:r>
        <w:rPr>
          <w:b w:val="0"/>
          <w:sz w:val="40"/>
          <w:szCs w:val="40"/>
        </w:rPr>
        <w:fldChar w:fldCharType="begin"/>
      </w:r>
      <w:r>
        <w:rPr>
          <w:b w:val="0"/>
          <w:sz w:val="40"/>
          <w:szCs w:val="40"/>
        </w:rPr>
        <w:instrText xml:space="preserve"> TOC \o "1-3" \h \z \u </w:instrText>
      </w:r>
      <w:r>
        <w:rPr>
          <w:b w:val="0"/>
          <w:sz w:val="40"/>
          <w:szCs w:val="40"/>
        </w:rPr>
        <w:fldChar w:fldCharType="separate"/>
      </w:r>
      <w:r>
        <w:rPr>
          <w:szCs w:val="40"/>
        </w:rPr>
        <w:fldChar w:fldCharType="begin"/>
      </w:r>
      <w:r>
        <w:rPr>
          <w:szCs w:val="40"/>
        </w:rPr>
        <w:instrText xml:space="preserve"> HYPERLINK \l _Toc12602 </w:instrText>
      </w:r>
      <w:r>
        <w:rPr>
          <w:szCs w:val="40"/>
        </w:rPr>
        <w:fldChar w:fldCharType="separate"/>
      </w:r>
      <w:r>
        <w:rPr>
          <w:rFonts w:hint="eastAsia" w:ascii="方正仿宋_GBK" w:hAnsi="方正仿宋_GBK" w:eastAsia="方正仿宋_GBK" w:cs="方正仿宋_GBK"/>
        </w:rPr>
        <w:t xml:space="preserve">第一章 </w:t>
      </w:r>
      <w:r>
        <w:rPr>
          <w:rFonts w:hint="eastAsia" w:ascii="方正仿宋_GBK" w:hAnsi="方正仿宋_GBK" w:eastAsia="方正仿宋_GBK" w:cs="方正仿宋_GBK"/>
          <w:lang w:val="en-US"/>
        </w:rPr>
        <w:t>竞争性磋商</w:t>
      </w:r>
      <w:r>
        <w:rPr>
          <w:rFonts w:hint="eastAsia" w:ascii="方正仿宋_GBK" w:hAnsi="方正仿宋_GBK" w:eastAsia="方正仿宋_GBK" w:cs="方正仿宋_GBK"/>
        </w:rPr>
        <w:t>公告</w:t>
      </w:r>
      <w:r>
        <w:tab/>
      </w:r>
      <w:r>
        <w:fldChar w:fldCharType="begin"/>
      </w:r>
      <w:r>
        <w:instrText xml:space="preserve"> PAGEREF _Toc12602 \h </w:instrText>
      </w:r>
      <w:r>
        <w:fldChar w:fldCharType="separate"/>
      </w:r>
      <w:r>
        <w:t>1</w:t>
      </w:r>
      <w:r>
        <w:fldChar w:fldCharType="end"/>
      </w:r>
      <w:r>
        <w:rPr>
          <w:szCs w:val="40"/>
        </w:rPr>
        <w:fldChar w:fldCharType="end"/>
      </w:r>
    </w:p>
    <w:p w14:paraId="370694F3">
      <w:pPr>
        <w:pStyle w:val="40"/>
        <w:tabs>
          <w:tab w:val="right" w:leader="dot" w:pos="9412"/>
        </w:tabs>
      </w:pPr>
      <w:r>
        <w:rPr>
          <w:szCs w:val="40"/>
        </w:rPr>
        <w:fldChar w:fldCharType="begin"/>
      </w:r>
      <w:r>
        <w:rPr>
          <w:szCs w:val="40"/>
        </w:rPr>
        <w:instrText xml:space="preserve"> HYPERLINK \l _Toc31567 </w:instrText>
      </w:r>
      <w:r>
        <w:rPr>
          <w:szCs w:val="40"/>
        </w:rPr>
        <w:fldChar w:fldCharType="separate"/>
      </w:r>
      <w:r>
        <w:rPr>
          <w:rFonts w:hint="eastAsia" w:ascii="方正仿宋_GBK" w:hAnsi="方正仿宋_GBK" w:eastAsia="方正仿宋_GBK" w:cs="方正仿宋_GBK"/>
          <w:kern w:val="0"/>
        </w:rPr>
        <w:t>第二章  参选人须知</w:t>
      </w:r>
      <w:r>
        <w:tab/>
      </w:r>
      <w:r>
        <w:fldChar w:fldCharType="begin"/>
      </w:r>
      <w:r>
        <w:instrText xml:space="preserve"> PAGEREF _Toc31567 \h </w:instrText>
      </w:r>
      <w:r>
        <w:fldChar w:fldCharType="separate"/>
      </w:r>
      <w:r>
        <w:t>3</w:t>
      </w:r>
      <w:r>
        <w:fldChar w:fldCharType="end"/>
      </w:r>
      <w:r>
        <w:rPr>
          <w:szCs w:val="40"/>
        </w:rPr>
        <w:fldChar w:fldCharType="end"/>
      </w:r>
    </w:p>
    <w:p w14:paraId="5E06A4D5">
      <w:pPr>
        <w:pStyle w:val="40"/>
        <w:tabs>
          <w:tab w:val="right" w:leader="dot" w:pos="9412"/>
        </w:tabs>
      </w:pPr>
      <w:r>
        <w:rPr>
          <w:szCs w:val="40"/>
        </w:rPr>
        <w:fldChar w:fldCharType="begin"/>
      </w:r>
      <w:r>
        <w:rPr>
          <w:szCs w:val="40"/>
        </w:rPr>
        <w:instrText xml:space="preserve"> HYPERLINK \l _Toc30616 </w:instrText>
      </w:r>
      <w:r>
        <w:rPr>
          <w:szCs w:val="40"/>
        </w:rPr>
        <w:fldChar w:fldCharType="separate"/>
      </w:r>
      <w:r>
        <w:rPr>
          <w:rFonts w:hint="eastAsia" w:ascii="方正仿宋_GBK" w:hAnsi="方正仿宋_GBK" w:eastAsia="方正仿宋_GBK" w:cs="方正仿宋_GBK"/>
          <w:kern w:val="0"/>
        </w:rPr>
        <w:t>第三章  项目商务要求</w:t>
      </w:r>
      <w:r>
        <w:tab/>
      </w:r>
      <w:r>
        <w:fldChar w:fldCharType="begin"/>
      </w:r>
      <w:r>
        <w:instrText xml:space="preserve"> PAGEREF _Toc30616 \h </w:instrText>
      </w:r>
      <w:r>
        <w:fldChar w:fldCharType="separate"/>
      </w:r>
      <w:r>
        <w:t>5</w:t>
      </w:r>
      <w:r>
        <w:fldChar w:fldCharType="end"/>
      </w:r>
      <w:r>
        <w:rPr>
          <w:szCs w:val="40"/>
        </w:rPr>
        <w:fldChar w:fldCharType="end"/>
      </w:r>
    </w:p>
    <w:p w14:paraId="11972C62">
      <w:pPr>
        <w:pStyle w:val="50"/>
        <w:tabs>
          <w:tab w:val="right" w:leader="dot" w:pos="9412"/>
        </w:tabs>
      </w:pPr>
      <w:r>
        <w:rPr>
          <w:szCs w:val="40"/>
        </w:rPr>
        <w:fldChar w:fldCharType="begin"/>
      </w:r>
      <w:r>
        <w:rPr>
          <w:szCs w:val="40"/>
        </w:rPr>
        <w:instrText xml:space="preserve"> HYPERLINK \l _Toc16274 </w:instrText>
      </w:r>
      <w:r>
        <w:rPr>
          <w:szCs w:val="40"/>
        </w:rPr>
        <w:fldChar w:fldCharType="separate"/>
      </w:r>
      <w:r>
        <w:rPr>
          <w:rFonts w:hint="eastAsia" w:ascii="方正仿宋_GBK" w:hAnsi="方正仿宋_GBK" w:eastAsia="方正仿宋_GBK" w:cs="方正仿宋_GBK"/>
          <w:szCs w:val="28"/>
        </w:rPr>
        <w:t>一、服务期限：</w:t>
      </w:r>
      <w:r>
        <w:tab/>
      </w:r>
      <w:r>
        <w:fldChar w:fldCharType="begin"/>
      </w:r>
      <w:r>
        <w:instrText xml:space="preserve"> PAGEREF _Toc16274 \h </w:instrText>
      </w:r>
      <w:r>
        <w:fldChar w:fldCharType="separate"/>
      </w:r>
      <w:r>
        <w:t>5</w:t>
      </w:r>
      <w:r>
        <w:fldChar w:fldCharType="end"/>
      </w:r>
      <w:r>
        <w:rPr>
          <w:szCs w:val="40"/>
        </w:rPr>
        <w:fldChar w:fldCharType="end"/>
      </w:r>
    </w:p>
    <w:p w14:paraId="79AA70E2">
      <w:pPr>
        <w:pStyle w:val="50"/>
        <w:tabs>
          <w:tab w:val="right" w:leader="dot" w:pos="9412"/>
        </w:tabs>
      </w:pPr>
      <w:r>
        <w:rPr>
          <w:szCs w:val="40"/>
        </w:rPr>
        <w:fldChar w:fldCharType="begin"/>
      </w:r>
      <w:r>
        <w:rPr>
          <w:szCs w:val="40"/>
        </w:rPr>
        <w:instrText xml:space="preserve"> HYPERLINK \l _Toc3023 </w:instrText>
      </w:r>
      <w:r>
        <w:rPr>
          <w:szCs w:val="40"/>
        </w:rPr>
        <w:fldChar w:fldCharType="separate"/>
      </w:r>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r>
        <w:tab/>
      </w:r>
      <w:r>
        <w:fldChar w:fldCharType="begin"/>
      </w:r>
      <w:r>
        <w:instrText xml:space="preserve"> PAGEREF _Toc3023 \h </w:instrText>
      </w:r>
      <w:r>
        <w:fldChar w:fldCharType="separate"/>
      </w:r>
      <w:r>
        <w:t>6</w:t>
      </w:r>
      <w:r>
        <w:fldChar w:fldCharType="end"/>
      </w:r>
      <w:r>
        <w:rPr>
          <w:szCs w:val="40"/>
        </w:rPr>
        <w:fldChar w:fldCharType="end"/>
      </w:r>
    </w:p>
    <w:p w14:paraId="577AAAB8">
      <w:pPr>
        <w:pStyle w:val="40"/>
        <w:tabs>
          <w:tab w:val="right" w:leader="dot" w:pos="9412"/>
        </w:tabs>
      </w:pPr>
      <w:r>
        <w:rPr>
          <w:szCs w:val="40"/>
        </w:rPr>
        <w:fldChar w:fldCharType="begin"/>
      </w:r>
      <w:r>
        <w:rPr>
          <w:szCs w:val="40"/>
        </w:rPr>
        <w:instrText xml:space="preserve"> HYPERLINK \l _Toc27272 </w:instrText>
      </w:r>
      <w:r>
        <w:rPr>
          <w:szCs w:val="40"/>
        </w:rPr>
        <w:fldChar w:fldCharType="separate"/>
      </w:r>
      <w:r>
        <w:rPr>
          <w:rFonts w:hint="eastAsia" w:ascii="方正仿宋_GBK" w:hAnsi="方正仿宋_GBK" w:eastAsia="方正仿宋_GBK" w:cs="方正仿宋_GBK"/>
          <w:kern w:val="0"/>
        </w:rPr>
        <w:t>第四章 项目技术规格、数量及质量要求</w:t>
      </w:r>
      <w:r>
        <w:tab/>
      </w:r>
      <w:r>
        <w:fldChar w:fldCharType="begin"/>
      </w:r>
      <w:r>
        <w:instrText xml:space="preserve"> PAGEREF _Toc27272 \h </w:instrText>
      </w:r>
      <w:r>
        <w:fldChar w:fldCharType="separate"/>
      </w:r>
      <w:r>
        <w:t>6</w:t>
      </w:r>
      <w:r>
        <w:fldChar w:fldCharType="end"/>
      </w:r>
      <w:r>
        <w:rPr>
          <w:szCs w:val="40"/>
        </w:rPr>
        <w:fldChar w:fldCharType="end"/>
      </w:r>
    </w:p>
    <w:p w14:paraId="414D7E0A">
      <w:pPr>
        <w:pStyle w:val="50"/>
        <w:tabs>
          <w:tab w:val="right" w:leader="dot" w:pos="9412"/>
        </w:tabs>
      </w:pPr>
      <w:r>
        <w:rPr>
          <w:szCs w:val="40"/>
        </w:rPr>
        <w:fldChar w:fldCharType="begin"/>
      </w:r>
      <w:r>
        <w:rPr>
          <w:szCs w:val="40"/>
        </w:rPr>
        <w:instrText xml:space="preserve"> HYPERLINK \l _Toc13379 </w:instrText>
      </w:r>
      <w:r>
        <w:rPr>
          <w:szCs w:val="40"/>
        </w:rPr>
        <w:fldChar w:fldCharType="separate"/>
      </w:r>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r>
        <w:tab/>
      </w:r>
      <w:r>
        <w:fldChar w:fldCharType="begin"/>
      </w:r>
      <w:r>
        <w:instrText xml:space="preserve"> PAGEREF _Toc13379 \h </w:instrText>
      </w:r>
      <w:r>
        <w:fldChar w:fldCharType="separate"/>
      </w:r>
      <w:r>
        <w:t>6</w:t>
      </w:r>
      <w:r>
        <w:fldChar w:fldCharType="end"/>
      </w:r>
      <w:r>
        <w:rPr>
          <w:szCs w:val="40"/>
        </w:rPr>
        <w:fldChar w:fldCharType="end"/>
      </w:r>
    </w:p>
    <w:p w14:paraId="252F0664">
      <w:pPr>
        <w:pStyle w:val="50"/>
        <w:tabs>
          <w:tab w:val="right" w:leader="dot" w:pos="9412"/>
        </w:tabs>
      </w:pPr>
      <w:r>
        <w:rPr>
          <w:szCs w:val="40"/>
        </w:rPr>
        <w:fldChar w:fldCharType="begin"/>
      </w:r>
      <w:r>
        <w:rPr>
          <w:szCs w:val="40"/>
        </w:rPr>
        <w:instrText xml:space="preserve"> HYPERLINK \l _Toc21714 </w:instrText>
      </w:r>
      <w:r>
        <w:rPr>
          <w:szCs w:val="40"/>
        </w:rPr>
        <w:fldChar w:fldCharType="separate"/>
      </w:r>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r>
        <w:tab/>
      </w:r>
      <w:r>
        <w:fldChar w:fldCharType="begin"/>
      </w:r>
      <w:r>
        <w:instrText xml:space="preserve"> PAGEREF _Toc21714 \h </w:instrText>
      </w:r>
      <w:r>
        <w:fldChar w:fldCharType="separate"/>
      </w:r>
      <w:r>
        <w:t>12</w:t>
      </w:r>
      <w:r>
        <w:fldChar w:fldCharType="end"/>
      </w:r>
      <w:r>
        <w:rPr>
          <w:szCs w:val="40"/>
        </w:rPr>
        <w:fldChar w:fldCharType="end"/>
      </w:r>
    </w:p>
    <w:p w14:paraId="3D13BEFB">
      <w:pPr>
        <w:pStyle w:val="50"/>
        <w:tabs>
          <w:tab w:val="right" w:leader="dot" w:pos="9412"/>
        </w:tabs>
      </w:pPr>
      <w:r>
        <w:rPr>
          <w:szCs w:val="40"/>
        </w:rPr>
        <w:fldChar w:fldCharType="begin"/>
      </w:r>
      <w:r>
        <w:rPr>
          <w:szCs w:val="40"/>
        </w:rPr>
        <w:instrText xml:space="preserve"> HYPERLINK \l _Toc11155 </w:instrText>
      </w:r>
      <w:r>
        <w:rPr>
          <w:szCs w:val="40"/>
        </w:rPr>
        <w:fldChar w:fldCharType="separate"/>
      </w:r>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r>
        <w:tab/>
      </w:r>
      <w:r>
        <w:fldChar w:fldCharType="begin"/>
      </w:r>
      <w:r>
        <w:instrText xml:space="preserve"> PAGEREF _Toc11155 \h </w:instrText>
      </w:r>
      <w:r>
        <w:fldChar w:fldCharType="separate"/>
      </w:r>
      <w:r>
        <w:t>12</w:t>
      </w:r>
      <w:r>
        <w:fldChar w:fldCharType="end"/>
      </w:r>
      <w:r>
        <w:rPr>
          <w:szCs w:val="40"/>
        </w:rPr>
        <w:fldChar w:fldCharType="end"/>
      </w:r>
    </w:p>
    <w:p w14:paraId="033B1A6D">
      <w:pPr>
        <w:pStyle w:val="40"/>
        <w:tabs>
          <w:tab w:val="right" w:leader="dot" w:pos="9412"/>
        </w:tabs>
      </w:pPr>
      <w:r>
        <w:rPr>
          <w:szCs w:val="40"/>
        </w:rPr>
        <w:fldChar w:fldCharType="begin"/>
      </w:r>
      <w:r>
        <w:rPr>
          <w:szCs w:val="40"/>
        </w:rPr>
        <w:instrText xml:space="preserve"> HYPERLINK \l _Toc10485 </w:instrText>
      </w:r>
      <w:r>
        <w:rPr>
          <w:szCs w:val="40"/>
        </w:rPr>
        <w:fldChar w:fldCharType="separate"/>
      </w:r>
      <w:r>
        <w:rPr>
          <w:rFonts w:hint="eastAsia" w:ascii="方正仿宋_GBK" w:hAnsi="方正仿宋_GBK" w:eastAsia="方正仿宋_GBK" w:cs="方正仿宋_GBK"/>
          <w:kern w:val="0"/>
        </w:rPr>
        <w:t>第五章  磋商程序及方法、评审标准、无效响应和采购终止</w:t>
      </w:r>
      <w:r>
        <w:tab/>
      </w:r>
      <w:r>
        <w:fldChar w:fldCharType="begin"/>
      </w:r>
      <w:r>
        <w:instrText xml:space="preserve"> PAGEREF _Toc10485 \h </w:instrText>
      </w:r>
      <w:r>
        <w:fldChar w:fldCharType="separate"/>
      </w:r>
      <w:r>
        <w:t>13</w:t>
      </w:r>
      <w:r>
        <w:fldChar w:fldCharType="end"/>
      </w:r>
      <w:r>
        <w:rPr>
          <w:szCs w:val="40"/>
        </w:rPr>
        <w:fldChar w:fldCharType="end"/>
      </w:r>
    </w:p>
    <w:p w14:paraId="6F998719">
      <w:pPr>
        <w:pStyle w:val="50"/>
        <w:tabs>
          <w:tab w:val="right" w:leader="dot" w:pos="9412"/>
        </w:tabs>
      </w:pPr>
      <w:r>
        <w:rPr>
          <w:szCs w:val="40"/>
        </w:rPr>
        <w:fldChar w:fldCharType="begin"/>
      </w:r>
      <w:r>
        <w:rPr>
          <w:szCs w:val="40"/>
        </w:rPr>
        <w:instrText xml:space="preserve"> HYPERLINK \l _Toc27404 </w:instrText>
      </w:r>
      <w:r>
        <w:rPr>
          <w:szCs w:val="40"/>
        </w:rPr>
        <w:fldChar w:fldCharType="separate"/>
      </w:r>
      <w:r>
        <w:rPr>
          <w:rFonts w:hint="eastAsia" w:ascii="方正仿宋_GBK" w:hAnsi="方正仿宋_GBK" w:eastAsia="方正仿宋_GBK" w:cs="方正仿宋_GBK"/>
          <w:szCs w:val="28"/>
          <w:lang w:val="en-US" w:eastAsia="zh-CN"/>
        </w:rPr>
        <w:t>一、评选程序及方法</w:t>
      </w:r>
      <w:r>
        <w:tab/>
      </w:r>
      <w:r>
        <w:fldChar w:fldCharType="begin"/>
      </w:r>
      <w:r>
        <w:instrText xml:space="preserve"> PAGEREF _Toc27404 \h </w:instrText>
      </w:r>
      <w:r>
        <w:fldChar w:fldCharType="separate"/>
      </w:r>
      <w:r>
        <w:t>13</w:t>
      </w:r>
      <w:r>
        <w:fldChar w:fldCharType="end"/>
      </w:r>
      <w:r>
        <w:rPr>
          <w:szCs w:val="40"/>
        </w:rPr>
        <w:fldChar w:fldCharType="end"/>
      </w:r>
    </w:p>
    <w:p w14:paraId="0146A138">
      <w:pPr>
        <w:pStyle w:val="50"/>
        <w:tabs>
          <w:tab w:val="right" w:leader="dot" w:pos="9412"/>
        </w:tabs>
      </w:pPr>
      <w:r>
        <w:rPr>
          <w:szCs w:val="40"/>
        </w:rPr>
        <w:fldChar w:fldCharType="begin"/>
      </w:r>
      <w:r>
        <w:rPr>
          <w:szCs w:val="40"/>
        </w:rPr>
        <w:instrText xml:space="preserve"> HYPERLINK \l _Toc30846 </w:instrText>
      </w:r>
      <w:r>
        <w:rPr>
          <w:szCs w:val="40"/>
        </w:rPr>
        <w:fldChar w:fldCharType="separate"/>
      </w:r>
      <w:r>
        <w:rPr>
          <w:rFonts w:hint="eastAsia" w:ascii="方正仿宋_GBK" w:hAnsi="方正仿宋_GBK" w:eastAsia="方正仿宋_GBK" w:cs="方正仿宋_GBK"/>
          <w:szCs w:val="28"/>
          <w:lang w:val="en-US" w:eastAsia="zh-CN"/>
        </w:rPr>
        <w:t>二、评选标准</w:t>
      </w:r>
      <w:r>
        <w:tab/>
      </w:r>
      <w:r>
        <w:fldChar w:fldCharType="begin"/>
      </w:r>
      <w:r>
        <w:instrText xml:space="preserve"> PAGEREF _Toc30846 \h </w:instrText>
      </w:r>
      <w:r>
        <w:fldChar w:fldCharType="separate"/>
      </w:r>
      <w:r>
        <w:t>15</w:t>
      </w:r>
      <w:r>
        <w:fldChar w:fldCharType="end"/>
      </w:r>
      <w:r>
        <w:rPr>
          <w:szCs w:val="40"/>
        </w:rPr>
        <w:fldChar w:fldCharType="end"/>
      </w:r>
    </w:p>
    <w:p w14:paraId="59CDC9BB">
      <w:pPr>
        <w:pStyle w:val="50"/>
        <w:tabs>
          <w:tab w:val="right" w:leader="dot" w:pos="9412"/>
        </w:tabs>
      </w:pPr>
      <w:r>
        <w:rPr>
          <w:szCs w:val="40"/>
        </w:rPr>
        <w:fldChar w:fldCharType="begin"/>
      </w:r>
      <w:r>
        <w:rPr>
          <w:szCs w:val="40"/>
        </w:rPr>
        <w:instrText xml:space="preserve"> HYPERLINK \l _Toc3509 </w:instrText>
      </w:r>
      <w:r>
        <w:rPr>
          <w:szCs w:val="40"/>
        </w:rPr>
        <w:fldChar w:fldCharType="separate"/>
      </w:r>
      <w:r>
        <w:rPr>
          <w:rFonts w:hint="eastAsia" w:ascii="方正仿宋_GBK" w:hAnsi="方正仿宋_GBK" w:eastAsia="方正仿宋_GBK" w:cs="方正仿宋_GBK"/>
          <w:szCs w:val="28"/>
          <w:lang w:val="en-US" w:eastAsia="zh-CN"/>
        </w:rPr>
        <w:t>三、无效响应</w:t>
      </w:r>
      <w:r>
        <w:tab/>
      </w:r>
      <w:r>
        <w:fldChar w:fldCharType="begin"/>
      </w:r>
      <w:r>
        <w:instrText xml:space="preserve"> PAGEREF _Toc3509 \h </w:instrText>
      </w:r>
      <w:r>
        <w:fldChar w:fldCharType="separate"/>
      </w:r>
      <w:r>
        <w:t>16</w:t>
      </w:r>
      <w:r>
        <w:fldChar w:fldCharType="end"/>
      </w:r>
      <w:r>
        <w:rPr>
          <w:szCs w:val="40"/>
        </w:rPr>
        <w:fldChar w:fldCharType="end"/>
      </w:r>
    </w:p>
    <w:p w14:paraId="5E8258E9">
      <w:pPr>
        <w:pStyle w:val="50"/>
        <w:tabs>
          <w:tab w:val="right" w:leader="dot" w:pos="9412"/>
        </w:tabs>
      </w:pPr>
      <w:r>
        <w:rPr>
          <w:szCs w:val="40"/>
        </w:rPr>
        <w:fldChar w:fldCharType="begin"/>
      </w:r>
      <w:r>
        <w:rPr>
          <w:szCs w:val="40"/>
        </w:rPr>
        <w:instrText xml:space="preserve"> HYPERLINK \l _Toc11099 </w:instrText>
      </w:r>
      <w:r>
        <w:rPr>
          <w:szCs w:val="40"/>
        </w:rPr>
        <w:fldChar w:fldCharType="separate"/>
      </w:r>
      <w:r>
        <w:rPr>
          <w:rFonts w:hint="eastAsia" w:ascii="方正仿宋_GBK" w:hAnsi="方正仿宋_GBK" w:eastAsia="方正仿宋_GBK" w:cs="方正仿宋_GBK"/>
          <w:szCs w:val="28"/>
          <w:lang w:val="en-US" w:eastAsia="zh-CN"/>
        </w:rPr>
        <w:t>四、采购终止</w:t>
      </w:r>
      <w:r>
        <w:tab/>
      </w:r>
      <w:r>
        <w:fldChar w:fldCharType="begin"/>
      </w:r>
      <w:r>
        <w:instrText xml:space="preserve"> PAGEREF _Toc11099 \h </w:instrText>
      </w:r>
      <w:r>
        <w:fldChar w:fldCharType="separate"/>
      </w:r>
      <w:r>
        <w:t>16</w:t>
      </w:r>
      <w:r>
        <w:fldChar w:fldCharType="end"/>
      </w:r>
      <w:r>
        <w:rPr>
          <w:szCs w:val="40"/>
        </w:rPr>
        <w:fldChar w:fldCharType="end"/>
      </w:r>
    </w:p>
    <w:p w14:paraId="2BFA9C7A">
      <w:pPr>
        <w:pStyle w:val="40"/>
        <w:tabs>
          <w:tab w:val="right" w:leader="dot" w:pos="9412"/>
        </w:tabs>
      </w:pPr>
      <w:r>
        <w:rPr>
          <w:szCs w:val="40"/>
        </w:rPr>
        <w:fldChar w:fldCharType="begin"/>
      </w:r>
      <w:r>
        <w:rPr>
          <w:szCs w:val="40"/>
        </w:rPr>
        <w:instrText xml:space="preserve"> HYPERLINK \l _Toc14521 </w:instrText>
      </w:r>
      <w:r>
        <w:rPr>
          <w:szCs w:val="40"/>
        </w:rPr>
        <w:fldChar w:fldCharType="separate"/>
      </w:r>
      <w:r>
        <w:rPr>
          <w:rFonts w:hint="eastAsia" w:ascii="方正仿宋_GBK" w:hAnsi="方正仿宋_GBK" w:eastAsia="方正仿宋_GBK" w:cs="方正仿宋_GBK"/>
          <w:kern w:val="0"/>
        </w:rPr>
        <w:t>第</w:t>
      </w:r>
      <w:r>
        <w:rPr>
          <w:rFonts w:hint="eastAsia" w:ascii="方正仿宋_GBK" w:hAnsi="方正仿宋_GBK" w:eastAsia="方正仿宋_GBK" w:cs="方正仿宋_GBK"/>
          <w:kern w:val="0"/>
          <w:lang w:val="en-US" w:eastAsia="zh-CN"/>
        </w:rPr>
        <w:t>六</w:t>
      </w:r>
      <w:r>
        <w:rPr>
          <w:rFonts w:hint="eastAsia" w:ascii="方正仿宋_GBK" w:hAnsi="方正仿宋_GBK" w:eastAsia="方正仿宋_GBK" w:cs="方正仿宋_GBK"/>
          <w:kern w:val="0"/>
        </w:rPr>
        <w:t>章  参选文件格式</w:t>
      </w:r>
      <w:r>
        <w:tab/>
      </w:r>
      <w:r>
        <w:fldChar w:fldCharType="begin"/>
      </w:r>
      <w:r>
        <w:instrText xml:space="preserve"> PAGEREF _Toc14521 \h </w:instrText>
      </w:r>
      <w:r>
        <w:fldChar w:fldCharType="separate"/>
      </w:r>
      <w:r>
        <w:t>18</w:t>
      </w:r>
      <w:r>
        <w:fldChar w:fldCharType="end"/>
      </w:r>
      <w:r>
        <w:rPr>
          <w:szCs w:val="40"/>
        </w:rPr>
        <w:fldChar w:fldCharType="end"/>
      </w:r>
    </w:p>
    <w:p w14:paraId="579CD542">
      <w:pPr>
        <w:pStyle w:val="50"/>
        <w:tabs>
          <w:tab w:val="right" w:leader="dot" w:pos="9412"/>
        </w:tabs>
      </w:pPr>
      <w:r>
        <w:rPr>
          <w:szCs w:val="40"/>
        </w:rPr>
        <w:fldChar w:fldCharType="begin"/>
      </w:r>
      <w:r>
        <w:rPr>
          <w:szCs w:val="40"/>
        </w:rPr>
        <w:instrText xml:space="preserve"> HYPERLINK \l _Toc8984 </w:instrText>
      </w:r>
      <w:r>
        <w:rPr>
          <w:szCs w:val="40"/>
        </w:rPr>
        <w:fldChar w:fldCharType="separate"/>
      </w:r>
      <w:r>
        <w:rPr>
          <w:rFonts w:hint="eastAsia" w:ascii="方正仿宋_GBK" w:hAnsi="方正仿宋_GBK" w:eastAsia="方正仿宋_GBK" w:cs="方正仿宋_GBK"/>
          <w:szCs w:val="28"/>
          <w:lang w:val="en-US" w:eastAsia="zh-CN"/>
        </w:rPr>
        <w:t>一、  参选函</w:t>
      </w:r>
      <w:r>
        <w:tab/>
      </w:r>
      <w:r>
        <w:fldChar w:fldCharType="begin"/>
      </w:r>
      <w:r>
        <w:instrText xml:space="preserve"> PAGEREF _Toc8984 \h </w:instrText>
      </w:r>
      <w:r>
        <w:fldChar w:fldCharType="separate"/>
      </w:r>
      <w:r>
        <w:t>19</w:t>
      </w:r>
      <w:r>
        <w:fldChar w:fldCharType="end"/>
      </w:r>
      <w:r>
        <w:rPr>
          <w:szCs w:val="40"/>
        </w:rPr>
        <w:fldChar w:fldCharType="end"/>
      </w:r>
    </w:p>
    <w:p w14:paraId="7E3BDBA0">
      <w:pPr>
        <w:pStyle w:val="50"/>
        <w:tabs>
          <w:tab w:val="right" w:leader="dot" w:pos="9412"/>
        </w:tabs>
      </w:pPr>
      <w:r>
        <w:rPr>
          <w:szCs w:val="40"/>
        </w:rPr>
        <w:fldChar w:fldCharType="begin"/>
      </w:r>
      <w:r>
        <w:rPr>
          <w:szCs w:val="40"/>
        </w:rPr>
        <w:instrText xml:space="preserve"> HYPERLINK \l _Toc7237 </w:instrText>
      </w:r>
      <w:r>
        <w:rPr>
          <w:szCs w:val="40"/>
        </w:rPr>
        <w:fldChar w:fldCharType="separate"/>
      </w:r>
      <w:r>
        <w:rPr>
          <w:rFonts w:hint="eastAsia" w:ascii="方正仿宋_GBK" w:hAnsi="方正仿宋_GBK" w:eastAsia="方正仿宋_GBK" w:cs="方正仿宋_GBK"/>
          <w:szCs w:val="28"/>
          <w:lang w:val="en-US" w:eastAsia="zh-CN"/>
        </w:rPr>
        <w:t>二、  参选报价表</w:t>
      </w:r>
      <w:r>
        <w:tab/>
      </w:r>
      <w:r>
        <w:fldChar w:fldCharType="begin"/>
      </w:r>
      <w:r>
        <w:instrText xml:space="preserve"> PAGEREF _Toc7237 \h </w:instrText>
      </w:r>
      <w:r>
        <w:fldChar w:fldCharType="separate"/>
      </w:r>
      <w:r>
        <w:t>20</w:t>
      </w:r>
      <w:r>
        <w:fldChar w:fldCharType="end"/>
      </w:r>
      <w:r>
        <w:rPr>
          <w:szCs w:val="40"/>
        </w:rPr>
        <w:fldChar w:fldCharType="end"/>
      </w:r>
    </w:p>
    <w:p w14:paraId="7B09F886">
      <w:pPr>
        <w:pStyle w:val="50"/>
        <w:tabs>
          <w:tab w:val="right" w:leader="dot" w:pos="9412"/>
        </w:tabs>
      </w:pPr>
      <w:r>
        <w:rPr>
          <w:szCs w:val="40"/>
        </w:rPr>
        <w:fldChar w:fldCharType="begin"/>
      </w:r>
      <w:r>
        <w:rPr>
          <w:szCs w:val="40"/>
        </w:rPr>
        <w:instrText xml:space="preserve"> HYPERLINK \l _Toc30935 </w:instrText>
      </w:r>
      <w:r>
        <w:rPr>
          <w:szCs w:val="40"/>
        </w:rPr>
        <w:fldChar w:fldCharType="separate"/>
      </w:r>
      <w:r>
        <w:rPr>
          <w:rFonts w:hint="eastAsia" w:ascii="方正仿宋_GBK" w:hAnsi="方正仿宋_GBK" w:eastAsia="方正仿宋_GBK" w:cs="方正仿宋_GBK"/>
          <w:szCs w:val="28"/>
          <w:lang w:val="en-US" w:eastAsia="zh-CN"/>
        </w:rPr>
        <w:t>1、参选报价表</w:t>
      </w:r>
      <w:r>
        <w:tab/>
      </w:r>
      <w:r>
        <w:fldChar w:fldCharType="begin"/>
      </w:r>
      <w:r>
        <w:instrText xml:space="preserve"> PAGEREF _Toc30935 \h </w:instrText>
      </w:r>
      <w:r>
        <w:fldChar w:fldCharType="separate"/>
      </w:r>
      <w:r>
        <w:t>20</w:t>
      </w:r>
      <w:r>
        <w:fldChar w:fldCharType="end"/>
      </w:r>
      <w:r>
        <w:rPr>
          <w:szCs w:val="40"/>
        </w:rPr>
        <w:fldChar w:fldCharType="end"/>
      </w:r>
    </w:p>
    <w:p w14:paraId="68286DA0">
      <w:pPr>
        <w:pStyle w:val="50"/>
        <w:tabs>
          <w:tab w:val="right" w:leader="dot" w:pos="9412"/>
        </w:tabs>
      </w:pPr>
      <w:r>
        <w:rPr>
          <w:szCs w:val="40"/>
        </w:rPr>
        <w:fldChar w:fldCharType="begin"/>
      </w:r>
      <w:r>
        <w:rPr>
          <w:szCs w:val="40"/>
        </w:rPr>
        <w:instrText xml:space="preserve"> HYPERLINK \l _Toc30725 </w:instrText>
      </w:r>
      <w:r>
        <w:rPr>
          <w:szCs w:val="40"/>
        </w:rPr>
        <w:fldChar w:fldCharType="separate"/>
      </w:r>
      <w:r>
        <w:rPr>
          <w:rFonts w:hint="eastAsia" w:ascii="方正仿宋_GBK" w:hAnsi="方正仿宋_GBK" w:eastAsia="方正仿宋_GBK" w:cs="方正仿宋_GBK"/>
          <w:szCs w:val="28"/>
          <w:lang w:val="en-US" w:eastAsia="zh-CN"/>
        </w:rPr>
        <w:t>2、明细报价表</w:t>
      </w:r>
      <w:r>
        <w:tab/>
      </w:r>
      <w:r>
        <w:fldChar w:fldCharType="begin"/>
      </w:r>
      <w:r>
        <w:instrText xml:space="preserve"> PAGEREF _Toc30725 \h </w:instrText>
      </w:r>
      <w:r>
        <w:fldChar w:fldCharType="separate"/>
      </w:r>
      <w:r>
        <w:t>21</w:t>
      </w:r>
      <w:r>
        <w:fldChar w:fldCharType="end"/>
      </w:r>
      <w:r>
        <w:rPr>
          <w:szCs w:val="40"/>
        </w:rPr>
        <w:fldChar w:fldCharType="end"/>
      </w:r>
    </w:p>
    <w:p w14:paraId="7B9C52C5">
      <w:pPr>
        <w:pStyle w:val="50"/>
        <w:tabs>
          <w:tab w:val="right" w:leader="dot" w:pos="9412"/>
        </w:tabs>
      </w:pPr>
      <w:r>
        <w:rPr>
          <w:szCs w:val="40"/>
        </w:rPr>
        <w:fldChar w:fldCharType="begin"/>
      </w:r>
      <w:r>
        <w:rPr>
          <w:szCs w:val="40"/>
        </w:rPr>
        <w:instrText xml:space="preserve"> HYPERLINK \l _Toc13377 </w:instrText>
      </w:r>
      <w:r>
        <w:rPr>
          <w:szCs w:val="40"/>
        </w:rPr>
        <w:fldChar w:fldCharType="separate"/>
      </w:r>
      <w:r>
        <w:rPr>
          <w:rFonts w:hint="eastAsia" w:ascii="方正仿宋_GBK" w:hAnsi="方正仿宋_GBK" w:eastAsia="方正仿宋_GBK" w:cs="方正仿宋_GBK"/>
          <w:szCs w:val="28"/>
          <w:lang w:val="en-US" w:eastAsia="zh-CN"/>
        </w:rPr>
        <w:t>三、  资格审查文件</w:t>
      </w:r>
      <w:r>
        <w:tab/>
      </w:r>
      <w:r>
        <w:fldChar w:fldCharType="begin"/>
      </w:r>
      <w:r>
        <w:instrText xml:space="preserve"> PAGEREF _Toc13377 \h </w:instrText>
      </w:r>
      <w:r>
        <w:fldChar w:fldCharType="separate"/>
      </w:r>
      <w:r>
        <w:t>22</w:t>
      </w:r>
      <w:r>
        <w:fldChar w:fldCharType="end"/>
      </w:r>
      <w:r>
        <w:rPr>
          <w:szCs w:val="40"/>
        </w:rPr>
        <w:fldChar w:fldCharType="end"/>
      </w:r>
    </w:p>
    <w:p w14:paraId="4F413367">
      <w:pPr>
        <w:pStyle w:val="50"/>
        <w:tabs>
          <w:tab w:val="right" w:leader="dot" w:pos="9412"/>
        </w:tabs>
      </w:pPr>
      <w:r>
        <w:rPr>
          <w:szCs w:val="40"/>
        </w:rPr>
        <w:fldChar w:fldCharType="begin"/>
      </w:r>
      <w:r>
        <w:rPr>
          <w:szCs w:val="40"/>
        </w:rPr>
        <w:instrText xml:space="preserve"> HYPERLINK \l _Toc10475 </w:instrText>
      </w:r>
      <w:r>
        <w:rPr>
          <w:szCs w:val="40"/>
        </w:rPr>
        <w:fldChar w:fldCharType="separate"/>
      </w:r>
      <w:r>
        <w:rPr>
          <w:rFonts w:hint="eastAsia" w:ascii="方正仿宋_GBK" w:hAnsi="方正仿宋_GBK" w:eastAsia="方正仿宋_GBK" w:cs="方正仿宋_GBK"/>
          <w:szCs w:val="28"/>
          <w:lang w:val="en-US" w:eastAsia="zh-CN"/>
        </w:rPr>
        <w:t>四、法定代表人/负责人身份证明</w:t>
      </w:r>
      <w:r>
        <w:tab/>
      </w:r>
      <w:r>
        <w:fldChar w:fldCharType="begin"/>
      </w:r>
      <w:r>
        <w:instrText xml:space="preserve"> PAGEREF _Toc10475 \h </w:instrText>
      </w:r>
      <w:r>
        <w:fldChar w:fldCharType="separate"/>
      </w:r>
      <w:r>
        <w:t>23</w:t>
      </w:r>
      <w:r>
        <w:fldChar w:fldCharType="end"/>
      </w:r>
      <w:r>
        <w:rPr>
          <w:szCs w:val="40"/>
        </w:rPr>
        <w:fldChar w:fldCharType="end"/>
      </w:r>
    </w:p>
    <w:p w14:paraId="11D8B3C5">
      <w:pPr>
        <w:pStyle w:val="50"/>
        <w:tabs>
          <w:tab w:val="right" w:leader="dot" w:pos="9412"/>
        </w:tabs>
      </w:pPr>
      <w:r>
        <w:rPr>
          <w:szCs w:val="40"/>
        </w:rPr>
        <w:fldChar w:fldCharType="begin"/>
      </w:r>
      <w:r>
        <w:rPr>
          <w:szCs w:val="40"/>
        </w:rPr>
        <w:instrText xml:space="preserve"> HYPERLINK \l _Toc2753 </w:instrText>
      </w:r>
      <w:r>
        <w:rPr>
          <w:szCs w:val="40"/>
        </w:rPr>
        <w:fldChar w:fldCharType="separate"/>
      </w:r>
      <w:r>
        <w:rPr>
          <w:rFonts w:hint="eastAsia" w:ascii="方正仿宋_GBK" w:hAnsi="方正仿宋_GBK" w:eastAsia="方正仿宋_GBK" w:cs="方正仿宋_GBK"/>
          <w:szCs w:val="28"/>
          <w:lang w:val="en-US" w:eastAsia="zh-CN"/>
        </w:rPr>
        <w:t>五、法定代表人/负责人授权书</w:t>
      </w:r>
      <w:r>
        <w:tab/>
      </w:r>
      <w:r>
        <w:fldChar w:fldCharType="begin"/>
      </w:r>
      <w:r>
        <w:instrText xml:space="preserve"> PAGEREF _Toc2753 \h </w:instrText>
      </w:r>
      <w:r>
        <w:fldChar w:fldCharType="separate"/>
      </w:r>
      <w:r>
        <w:t>24</w:t>
      </w:r>
      <w:r>
        <w:fldChar w:fldCharType="end"/>
      </w:r>
      <w:r>
        <w:rPr>
          <w:szCs w:val="40"/>
        </w:rPr>
        <w:fldChar w:fldCharType="end"/>
      </w:r>
    </w:p>
    <w:p w14:paraId="73654A3E">
      <w:pPr>
        <w:pStyle w:val="50"/>
        <w:tabs>
          <w:tab w:val="right" w:leader="dot" w:pos="9412"/>
        </w:tabs>
      </w:pPr>
      <w:r>
        <w:rPr>
          <w:szCs w:val="40"/>
        </w:rPr>
        <w:fldChar w:fldCharType="begin"/>
      </w:r>
      <w:r>
        <w:rPr>
          <w:szCs w:val="40"/>
        </w:rPr>
        <w:instrText xml:space="preserve"> HYPERLINK \l _Toc12783 </w:instrText>
      </w:r>
      <w:r>
        <w:rPr>
          <w:szCs w:val="40"/>
        </w:rPr>
        <w:fldChar w:fldCharType="separate"/>
      </w:r>
      <w:r>
        <w:rPr>
          <w:rFonts w:hint="eastAsia" w:ascii="方正仿宋_GBK" w:hAnsi="方正仿宋_GBK" w:eastAsia="方正仿宋_GBK" w:cs="方正仿宋_GBK"/>
          <w:szCs w:val="28"/>
          <w:lang w:val="en-US" w:eastAsia="zh-CN"/>
        </w:rPr>
        <w:t>六、参选人基本信息表</w:t>
      </w:r>
      <w:r>
        <w:tab/>
      </w:r>
      <w:r>
        <w:fldChar w:fldCharType="begin"/>
      </w:r>
      <w:r>
        <w:instrText xml:space="preserve"> PAGEREF _Toc12783 \h </w:instrText>
      </w:r>
      <w:r>
        <w:fldChar w:fldCharType="separate"/>
      </w:r>
      <w:r>
        <w:t>26</w:t>
      </w:r>
      <w:r>
        <w:fldChar w:fldCharType="end"/>
      </w:r>
      <w:r>
        <w:rPr>
          <w:szCs w:val="40"/>
        </w:rPr>
        <w:fldChar w:fldCharType="end"/>
      </w:r>
    </w:p>
    <w:p w14:paraId="4EE5FAA3">
      <w:pPr>
        <w:pStyle w:val="50"/>
        <w:tabs>
          <w:tab w:val="right" w:leader="dot" w:pos="9412"/>
        </w:tabs>
      </w:pPr>
      <w:r>
        <w:rPr>
          <w:szCs w:val="40"/>
        </w:rPr>
        <w:fldChar w:fldCharType="begin"/>
      </w:r>
      <w:r>
        <w:rPr>
          <w:szCs w:val="40"/>
        </w:rPr>
        <w:instrText xml:space="preserve"> HYPERLINK \l _Toc29123 </w:instrText>
      </w:r>
      <w:r>
        <w:rPr>
          <w:szCs w:val="40"/>
        </w:rPr>
        <w:fldChar w:fldCharType="separate"/>
      </w:r>
      <w:r>
        <w:rPr>
          <w:rFonts w:hint="eastAsia" w:ascii="方正仿宋_GBK" w:hAnsi="方正仿宋_GBK" w:eastAsia="方正仿宋_GBK" w:cs="方正仿宋_GBK"/>
          <w:szCs w:val="28"/>
          <w:lang w:val="en-US" w:eastAsia="zh-CN"/>
        </w:rPr>
        <w:t>七、技术应答</w:t>
      </w:r>
      <w:r>
        <w:tab/>
      </w:r>
      <w:r>
        <w:fldChar w:fldCharType="begin"/>
      </w:r>
      <w:r>
        <w:instrText xml:space="preserve"> PAGEREF _Toc29123 \h </w:instrText>
      </w:r>
      <w:r>
        <w:fldChar w:fldCharType="separate"/>
      </w:r>
      <w:r>
        <w:t>27</w:t>
      </w:r>
      <w:r>
        <w:fldChar w:fldCharType="end"/>
      </w:r>
      <w:r>
        <w:rPr>
          <w:szCs w:val="40"/>
        </w:rPr>
        <w:fldChar w:fldCharType="end"/>
      </w:r>
    </w:p>
    <w:p w14:paraId="5021394E">
      <w:pPr>
        <w:pStyle w:val="50"/>
        <w:tabs>
          <w:tab w:val="right" w:leader="dot" w:pos="9412"/>
        </w:tabs>
      </w:pPr>
      <w:r>
        <w:rPr>
          <w:szCs w:val="40"/>
        </w:rPr>
        <w:fldChar w:fldCharType="begin"/>
      </w:r>
      <w:r>
        <w:rPr>
          <w:szCs w:val="40"/>
        </w:rPr>
        <w:instrText xml:space="preserve"> HYPERLINK \l _Toc32729 </w:instrText>
      </w:r>
      <w:r>
        <w:rPr>
          <w:szCs w:val="40"/>
        </w:rPr>
        <w:fldChar w:fldCharType="separate"/>
      </w:r>
      <w:r>
        <w:rPr>
          <w:rFonts w:hint="eastAsia" w:ascii="方正仿宋_GBK" w:hAnsi="方正仿宋_GBK" w:eastAsia="方正仿宋_GBK" w:cs="方正仿宋_GBK"/>
          <w:szCs w:val="28"/>
          <w:lang w:val="en-US" w:eastAsia="zh-CN"/>
        </w:rPr>
        <w:t>八、商务条款应答</w:t>
      </w:r>
      <w:r>
        <w:tab/>
      </w:r>
      <w:r>
        <w:fldChar w:fldCharType="begin"/>
      </w:r>
      <w:r>
        <w:instrText xml:space="preserve"> PAGEREF _Toc32729 \h </w:instrText>
      </w:r>
      <w:r>
        <w:fldChar w:fldCharType="separate"/>
      </w:r>
      <w:r>
        <w:t>29</w:t>
      </w:r>
      <w:r>
        <w:fldChar w:fldCharType="end"/>
      </w:r>
      <w:r>
        <w:rPr>
          <w:szCs w:val="40"/>
        </w:rPr>
        <w:fldChar w:fldCharType="end"/>
      </w:r>
    </w:p>
    <w:p w14:paraId="509E1CA7">
      <w:pPr>
        <w:pStyle w:val="50"/>
        <w:tabs>
          <w:tab w:val="right" w:leader="dot" w:pos="9412"/>
        </w:tabs>
      </w:pPr>
      <w:r>
        <w:rPr>
          <w:szCs w:val="40"/>
        </w:rPr>
        <w:fldChar w:fldCharType="begin"/>
      </w:r>
      <w:r>
        <w:rPr>
          <w:szCs w:val="40"/>
        </w:rPr>
        <w:instrText xml:space="preserve"> HYPERLINK \l _Toc25557 </w:instrText>
      </w:r>
      <w:r>
        <w:rPr>
          <w:szCs w:val="40"/>
        </w:rPr>
        <w:fldChar w:fldCharType="separate"/>
      </w:r>
      <w:r>
        <w:rPr>
          <w:rFonts w:hint="eastAsia" w:ascii="方正仿宋_GBK" w:hAnsi="方正仿宋_GBK" w:eastAsia="方正仿宋_GBK" w:cs="方正仿宋_GBK"/>
          <w:szCs w:val="28"/>
          <w:lang w:val="en-US" w:eastAsia="zh-CN"/>
        </w:rPr>
        <w:t>九、信誉声明函</w:t>
      </w:r>
      <w:r>
        <w:tab/>
      </w:r>
      <w:r>
        <w:fldChar w:fldCharType="begin"/>
      </w:r>
      <w:r>
        <w:instrText xml:space="preserve"> PAGEREF _Toc25557 \h </w:instrText>
      </w:r>
      <w:r>
        <w:fldChar w:fldCharType="separate"/>
      </w:r>
      <w:r>
        <w:t>31</w:t>
      </w:r>
      <w:r>
        <w:fldChar w:fldCharType="end"/>
      </w:r>
      <w:r>
        <w:rPr>
          <w:szCs w:val="40"/>
        </w:rPr>
        <w:fldChar w:fldCharType="end"/>
      </w:r>
    </w:p>
    <w:p w14:paraId="73D586AE">
      <w:pPr>
        <w:pStyle w:val="50"/>
        <w:tabs>
          <w:tab w:val="right" w:leader="dot" w:pos="9412"/>
        </w:tabs>
      </w:pPr>
      <w:r>
        <w:rPr>
          <w:szCs w:val="40"/>
        </w:rPr>
        <w:fldChar w:fldCharType="begin"/>
      </w:r>
      <w:r>
        <w:rPr>
          <w:szCs w:val="40"/>
        </w:rPr>
        <w:instrText xml:space="preserve"> HYPERLINK \l _Toc26712 </w:instrText>
      </w:r>
      <w:r>
        <w:rPr>
          <w:szCs w:val="40"/>
        </w:rPr>
        <w:fldChar w:fldCharType="separate"/>
      </w:r>
      <w:r>
        <w:rPr>
          <w:rFonts w:hint="eastAsia" w:ascii="方正仿宋_GBK" w:hAnsi="方正仿宋_GBK" w:eastAsia="方正仿宋_GBK" w:cs="方正仿宋_GBK"/>
          <w:szCs w:val="28"/>
          <w:lang w:val="en-US" w:eastAsia="zh-CN"/>
        </w:rPr>
        <w:t>十、其他资料</w:t>
      </w:r>
      <w:r>
        <w:tab/>
      </w:r>
      <w:r>
        <w:fldChar w:fldCharType="begin"/>
      </w:r>
      <w:r>
        <w:instrText xml:space="preserve"> PAGEREF _Toc26712 \h </w:instrText>
      </w:r>
      <w:r>
        <w:fldChar w:fldCharType="separate"/>
      </w:r>
      <w:r>
        <w:t>32</w:t>
      </w:r>
      <w:r>
        <w:fldChar w:fldCharType="end"/>
      </w:r>
      <w:r>
        <w:rPr>
          <w:szCs w:val="40"/>
        </w:rPr>
        <w:fldChar w:fldCharType="end"/>
      </w:r>
    </w:p>
    <w:p w14:paraId="73D15371">
      <w:pPr>
        <w:spacing w:line="360" w:lineRule="auto"/>
      </w:pPr>
      <w:r>
        <w:rPr>
          <w:szCs w:val="40"/>
        </w:rPr>
        <w:fldChar w:fldCharType="end"/>
      </w:r>
    </w:p>
    <w:p w14:paraId="0286A133">
      <w:pPr>
        <w:pStyle w:val="4"/>
        <w:numPr>
          <w:ilvl w:val="0"/>
          <w:numId w:val="16"/>
        </w:numPr>
        <w:spacing w:after="0"/>
        <w:jc w:val="both"/>
        <w:rPr>
          <w:rFonts w:ascii="方正仿宋_GBK" w:hAnsi="方正仿宋_GBK" w:eastAsia="方正仿宋_GBK" w:cs="方正仿宋_GBK"/>
        </w:rPr>
        <w:sectPr>
          <w:footerReference r:id="rId7" w:type="first"/>
          <w:headerReference r:id="rId5" w:type="default"/>
          <w:footerReference r:id="rId6" w:type="default"/>
          <w:pgSz w:w="11907" w:h="16840"/>
          <w:pgMar w:top="1134" w:right="1191" w:bottom="1134" w:left="1304" w:header="737" w:footer="850" w:gutter="0"/>
          <w:pgNumType w:fmt="decimal" w:start="1"/>
          <w:cols w:space="720" w:num="1"/>
          <w:titlePg/>
          <w:docGrid w:linePitch="312" w:charSpace="0"/>
        </w:sectPr>
      </w:pPr>
      <w:bookmarkStart w:id="14" w:name="_Toc46392812"/>
    </w:p>
    <w:p w14:paraId="3CD38148">
      <w:pPr>
        <w:pStyle w:val="4"/>
        <w:numPr>
          <w:ilvl w:val="0"/>
          <w:numId w:val="16"/>
        </w:numPr>
        <w:spacing w:after="0"/>
        <w:jc w:val="center"/>
        <w:rPr>
          <w:rFonts w:ascii="方正仿宋_GBK" w:hAnsi="方正仿宋_GBK" w:eastAsia="方正仿宋_GBK" w:cs="方正仿宋_GBK"/>
        </w:rPr>
      </w:pPr>
      <w:r>
        <w:rPr>
          <w:rFonts w:hint="eastAsia" w:ascii="方正仿宋_GBK" w:hAnsi="方正仿宋_GBK" w:eastAsia="方正仿宋_GBK" w:cs="方正仿宋_GBK"/>
        </w:rPr>
        <w:t xml:space="preserve"> </w:t>
      </w:r>
      <w:bookmarkEnd w:id="9"/>
      <w:bookmarkEnd w:id="10"/>
      <w:bookmarkEnd w:id="14"/>
      <w:bookmarkStart w:id="15" w:name="_Toc12602"/>
      <w:r>
        <w:rPr>
          <w:rFonts w:hint="eastAsia" w:ascii="方正仿宋_GBK" w:hAnsi="方正仿宋_GBK" w:eastAsia="方正仿宋_GBK" w:cs="方正仿宋_GBK"/>
          <w:lang w:val="en-US"/>
        </w:rPr>
        <w:t>竞争性磋商</w:t>
      </w:r>
      <w:r>
        <w:rPr>
          <w:rFonts w:hint="eastAsia" w:ascii="方正仿宋_GBK" w:hAnsi="方正仿宋_GBK" w:eastAsia="方正仿宋_GBK" w:cs="方正仿宋_GBK"/>
        </w:rPr>
        <w:t>公告</w:t>
      </w:r>
      <w:bookmarkEnd w:id="15"/>
    </w:p>
    <w:p w14:paraId="60A2FBB5">
      <w:pPr>
        <w:spacing w:after="120"/>
        <w:ind w:firstLine="560" w:firstLineChars="200"/>
        <w:rPr>
          <w:rFonts w:ascii="方正仿宋_GBK" w:hAnsi="方正仿宋_GBK" w:eastAsia="方正仿宋_GBK" w:cs="方正仿宋_GBK"/>
          <w:sz w:val="28"/>
        </w:rPr>
      </w:pPr>
      <w:bookmarkStart w:id="16" w:name="_Toc319769472"/>
      <w:bookmarkStart w:id="17" w:name="_Toc184704554"/>
      <w:bookmarkStart w:id="18" w:name="_Toc319394713"/>
      <w:r>
        <w:rPr>
          <w:rFonts w:hint="eastAsia" w:ascii="方正仿宋_GBK" w:hAnsi="方正仿宋_GBK" w:eastAsia="方正仿宋_GBK" w:cs="方正仿宋_GBK"/>
          <w:sz w:val="28"/>
        </w:rPr>
        <w:t>现重庆两江新区人民</w:t>
      </w:r>
      <w:r>
        <w:rPr>
          <w:rFonts w:hint="eastAsia" w:ascii="方正仿宋_GBK" w:hAnsi="方正仿宋_GBK" w:eastAsia="方正仿宋_GBK" w:cs="方正仿宋_GBK"/>
          <w:sz w:val="28"/>
          <w:lang w:eastAsia="zh-CN"/>
        </w:rPr>
        <w:t>医养中心LED显示屏及配套音响设备采购项目</w:t>
      </w:r>
      <w:r>
        <w:rPr>
          <w:rFonts w:hint="eastAsia" w:ascii="方正仿宋_GBK" w:hAnsi="方正仿宋_GBK" w:eastAsia="方正仿宋_GBK" w:cs="方正仿宋_GBK"/>
          <w:sz w:val="28"/>
        </w:rPr>
        <w:t>进行竞争性磋商，欢迎符合条件的供应商前来参与！</w:t>
      </w:r>
    </w:p>
    <w:bookmarkEnd w:id="16"/>
    <w:bookmarkEnd w:id="17"/>
    <w:bookmarkEnd w:id="18"/>
    <w:p w14:paraId="6534567B">
      <w:pPr>
        <w:numPr>
          <w:ilvl w:val="0"/>
          <w:numId w:val="17"/>
        </w:numPr>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采购内容</w:t>
      </w:r>
    </w:p>
    <w:p w14:paraId="26FB88AC">
      <w:pPr>
        <w:ind w:firstLine="480" w:firstLineChars="200"/>
        <w:rPr>
          <w:rFonts w:ascii="方正仿宋_GBK" w:hAnsi="方正仿宋_GBK" w:eastAsia="方正仿宋_GBK" w:cs="方正仿宋_GBK"/>
          <w:sz w:val="24"/>
        </w:rPr>
      </w:pPr>
      <w:bookmarkStart w:id="19" w:name="_Toc25737_WPSOffice_Level2"/>
      <w:r>
        <w:rPr>
          <w:rFonts w:hint="eastAsia" w:ascii="方正仿宋_GBK" w:hAnsi="方正仿宋_GBK" w:eastAsia="方正仿宋_GBK" w:cs="方正仿宋_GBK"/>
          <w:sz w:val="24"/>
        </w:rPr>
        <w:t>（1）采购内容：具体采购服务内容请见第四章项目技术规格、数量及质量要求。</w:t>
      </w:r>
      <w:bookmarkEnd w:id="19"/>
    </w:p>
    <w:p w14:paraId="1B8A7F7B">
      <w:pPr>
        <w:ind w:firstLine="480" w:firstLineChars="200"/>
        <w:rPr>
          <w:rFonts w:ascii="方正仿宋_GBK" w:hAnsi="方正仿宋_GBK" w:eastAsia="方正仿宋_GBK" w:cs="方正仿宋_GBK"/>
          <w:sz w:val="24"/>
        </w:rPr>
      </w:pPr>
      <w:bookmarkStart w:id="20" w:name="_Toc270_WPSOffice_Level2"/>
      <w:r>
        <w:rPr>
          <w:rFonts w:hint="eastAsia" w:ascii="方正仿宋_GBK" w:hAnsi="方正仿宋_GBK" w:eastAsia="方正仿宋_GBK" w:cs="方正仿宋_GBK"/>
          <w:sz w:val="24"/>
        </w:rPr>
        <w:t>（2）本项目最高限价：含税价</w:t>
      </w:r>
      <w:r>
        <w:rPr>
          <w:rFonts w:hint="eastAsia" w:ascii="方正仿宋_GBK" w:hAnsi="方正仿宋_GBK" w:eastAsia="方正仿宋_GBK" w:cs="方正仿宋_GBK"/>
          <w:sz w:val="24"/>
          <w:lang w:val="en-US" w:eastAsia="zh-CN"/>
        </w:rPr>
        <w:t>19.5</w:t>
      </w:r>
      <w:r>
        <w:rPr>
          <w:rFonts w:hint="eastAsia" w:ascii="方正仿宋_GBK" w:hAnsi="方正仿宋_GBK" w:eastAsia="方正仿宋_GBK" w:cs="方正仿宋_GBK"/>
          <w:sz w:val="24"/>
        </w:rPr>
        <w:t>万元</w:t>
      </w:r>
      <w:bookmarkEnd w:id="20"/>
      <w:r>
        <w:rPr>
          <w:rFonts w:hint="eastAsia" w:ascii="方正仿宋_GBK" w:hAnsi="方正仿宋_GBK" w:eastAsia="方正仿宋_GBK" w:cs="方正仿宋_GBK"/>
          <w:sz w:val="24"/>
        </w:rPr>
        <w:t>。（含至少</w:t>
      </w:r>
      <w:r>
        <w:rPr>
          <w:rFonts w:hint="eastAsia" w:ascii="方正仿宋_GBK" w:hAnsi="方正仿宋_GBK" w:eastAsia="方正仿宋_GBK" w:cs="方正仿宋_GBK"/>
          <w:sz w:val="24"/>
          <w:lang w:val="en-US" w:eastAsia="zh-CN"/>
        </w:rPr>
        <w:t>3</w:t>
      </w:r>
      <w:r>
        <w:rPr>
          <w:rFonts w:hint="eastAsia" w:ascii="方正仿宋_GBK" w:hAnsi="方正仿宋_GBK" w:eastAsia="方正仿宋_GBK" w:cs="方正仿宋_GBK"/>
          <w:sz w:val="24"/>
        </w:rPr>
        <w:t>年维保）</w:t>
      </w:r>
    </w:p>
    <w:p w14:paraId="20C42644">
      <w:pPr>
        <w:ind w:firstLine="480" w:firstLineChars="200"/>
        <w:rPr>
          <w:rFonts w:ascii="方正仿宋_GBK" w:hAnsi="方正仿宋_GBK" w:eastAsia="方正仿宋_GBK" w:cs="方正仿宋_GBK"/>
          <w:sz w:val="24"/>
        </w:rPr>
      </w:pPr>
      <w:bookmarkStart w:id="21" w:name="_Toc24239_WPSOffice_Level2"/>
      <w:r>
        <w:rPr>
          <w:rFonts w:hint="eastAsia" w:ascii="方正仿宋_GBK" w:hAnsi="方正仿宋_GBK" w:eastAsia="方正仿宋_GBK" w:cs="方正仿宋_GBK"/>
          <w:sz w:val="24"/>
        </w:rPr>
        <w:t>（3）本项目不划分标段。</w:t>
      </w:r>
      <w:bookmarkEnd w:id="21"/>
    </w:p>
    <w:p w14:paraId="18E1D6A9">
      <w:pPr>
        <w:numPr>
          <w:ilvl w:val="0"/>
          <w:numId w:val="17"/>
        </w:numPr>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资格条件</w:t>
      </w:r>
    </w:p>
    <w:p w14:paraId="7DC2DFB9">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（1）参选人应为中华人民共和国境内（不含香港、澳门、台湾地区）法律上和财务上独立的法人或依法登记注册的组织，合法运作并独立于任何代理机构。</w:t>
      </w:r>
    </w:p>
    <w:p w14:paraId="40A3D047">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（2） 具有独立承担民事责任的能力 </w:t>
      </w:r>
    </w:p>
    <w:p w14:paraId="6C750EE7">
      <w:pPr>
        <w:ind w:firstLine="480" w:firstLineChars="200"/>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如为总公司授权的分公司参与</w:t>
      </w:r>
      <w:r>
        <w:rPr>
          <w:rFonts w:hint="eastAsia" w:ascii="方正仿宋_GBK" w:hAnsi="方正仿宋_GBK" w:eastAsia="方正仿宋_GBK" w:cs="方正仿宋_GBK"/>
          <w:sz w:val="24"/>
          <w:highlight w:val="none"/>
          <w:lang w:val="en-US" w:eastAsia="zh-CN"/>
        </w:rPr>
        <w:t>磋商</w:t>
      </w:r>
      <w:r>
        <w:rPr>
          <w:rFonts w:hint="eastAsia" w:ascii="方正仿宋_GBK" w:hAnsi="方正仿宋_GBK" w:eastAsia="方正仿宋_GBK" w:cs="方正仿宋_GBK"/>
          <w:sz w:val="24"/>
          <w:highlight w:val="none"/>
        </w:rPr>
        <w:t>，需提供总公司对分公司的授权函，授权分公司参与</w:t>
      </w:r>
      <w:r>
        <w:rPr>
          <w:rFonts w:hint="eastAsia" w:ascii="方正仿宋_GBK" w:hAnsi="方正仿宋_GBK" w:eastAsia="方正仿宋_GBK" w:cs="方正仿宋_GBK"/>
          <w:sz w:val="24"/>
          <w:highlight w:val="none"/>
          <w:lang w:val="en-US" w:eastAsia="zh-CN"/>
        </w:rPr>
        <w:t>磋商</w:t>
      </w:r>
      <w:r>
        <w:rPr>
          <w:rFonts w:hint="eastAsia" w:ascii="方正仿宋_GBK" w:hAnsi="方正仿宋_GBK" w:eastAsia="方正仿宋_GBK" w:cs="方正仿宋_GBK"/>
          <w:sz w:val="24"/>
          <w:highlight w:val="none"/>
        </w:rPr>
        <w:t>的，本</w:t>
      </w:r>
      <w:r>
        <w:rPr>
          <w:rFonts w:hint="eastAsia" w:ascii="方正仿宋_GBK" w:hAnsi="方正仿宋_GBK" w:eastAsia="方正仿宋_GBK" w:cs="方正仿宋_GBK"/>
          <w:sz w:val="24"/>
          <w:highlight w:val="none"/>
          <w:lang w:eastAsia="zh-CN"/>
        </w:rPr>
        <w:t>磋商</w:t>
      </w:r>
      <w:r>
        <w:rPr>
          <w:rFonts w:hint="eastAsia" w:ascii="方正仿宋_GBK" w:hAnsi="方正仿宋_GBK" w:eastAsia="方正仿宋_GBK" w:cs="方正仿宋_GBK"/>
          <w:sz w:val="24"/>
          <w:highlight w:val="none"/>
        </w:rPr>
        <w:t>文件要求“法人”、“参选人”或“法定代表人”证照、签署或盖章的地方，可以为被授权分公司的相关证照或者单位负责人的相关委托或签署或盖章，且同一总公司只能授权一家分公司参与</w:t>
      </w:r>
      <w:r>
        <w:rPr>
          <w:rFonts w:hint="eastAsia" w:ascii="方正仿宋_GBK" w:hAnsi="方正仿宋_GBK" w:eastAsia="方正仿宋_GBK" w:cs="方正仿宋_GBK"/>
          <w:sz w:val="24"/>
          <w:highlight w:val="none"/>
          <w:lang w:eastAsia="zh-CN"/>
        </w:rPr>
        <w:t>磋商</w:t>
      </w:r>
      <w:r>
        <w:rPr>
          <w:rFonts w:hint="eastAsia" w:ascii="方正仿宋_GBK" w:hAnsi="方正仿宋_GBK" w:eastAsia="方正仿宋_GBK" w:cs="方正仿宋_GBK"/>
          <w:sz w:val="24"/>
          <w:highlight w:val="none"/>
        </w:rPr>
        <w:t>，若授权多家分公司参与</w:t>
      </w:r>
      <w:r>
        <w:rPr>
          <w:rFonts w:hint="eastAsia" w:ascii="方正仿宋_GBK" w:hAnsi="方正仿宋_GBK" w:eastAsia="方正仿宋_GBK" w:cs="方正仿宋_GBK"/>
          <w:sz w:val="24"/>
          <w:highlight w:val="none"/>
          <w:lang w:eastAsia="zh-CN"/>
        </w:rPr>
        <w:t>磋商</w:t>
      </w:r>
      <w:r>
        <w:rPr>
          <w:rFonts w:hint="eastAsia" w:ascii="方正仿宋_GBK" w:hAnsi="方正仿宋_GBK" w:eastAsia="方正仿宋_GBK" w:cs="方正仿宋_GBK"/>
          <w:sz w:val="24"/>
          <w:highlight w:val="none"/>
        </w:rPr>
        <w:t>的，被授权的所有分公司均为无效响应</w:t>
      </w:r>
      <w:r>
        <w:rPr>
          <w:rFonts w:hint="eastAsia" w:ascii="方正仿宋_GBK" w:hAnsi="方正仿宋_GBK" w:eastAsia="方正仿宋_GBK" w:cs="方正仿宋_GBK"/>
          <w:sz w:val="24"/>
          <w:highlight w:val="none"/>
          <w:lang w:eastAsia="zh-CN"/>
        </w:rPr>
        <w:t>。</w:t>
      </w:r>
    </w:p>
    <w:p w14:paraId="7D4E2BAC">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（3） 具有良好的商业信誉和健全的财务会计制度； </w:t>
      </w:r>
    </w:p>
    <w:p w14:paraId="18F1AA92">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（4） 具有履行合同所必须的设备和专业技术能力； </w:t>
      </w:r>
    </w:p>
    <w:p w14:paraId="5F55B202">
      <w:pPr>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（5） 有依法缴纳税收和社会保障资金的良好记录；</w:t>
      </w:r>
    </w:p>
    <w:p w14:paraId="299E9C22">
      <w:pPr>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6</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遵守国家法律、法规和规章，具有良好信誉、信守商业道德，经营业绩和履约情况良好；参加本次采购活动前三年内，在经营活动中没有重大违法违规记录。</w:t>
      </w:r>
    </w:p>
    <w:p w14:paraId="127855EA">
      <w:pPr>
        <w:numPr>
          <w:ilvl w:val="0"/>
          <w:numId w:val="17"/>
        </w:numPr>
        <w:spacing w:before="300"/>
        <w:rPr>
          <w:rFonts w:hint="default" w:ascii="方正仿宋_GBK" w:hAnsi="方正仿宋_GBK" w:eastAsia="方正仿宋_GBK" w:cs="方正仿宋_GBK"/>
          <w:sz w:val="24"/>
        </w:rPr>
      </w:pPr>
      <w:r>
        <w:rPr>
          <w:rFonts w:hint="eastAsia" w:ascii="方正仿宋_GBK" w:hAnsi="方正仿宋_GBK" w:eastAsia="方正仿宋_GBK" w:cs="方正仿宋_GBK"/>
          <w:b/>
          <w:sz w:val="28"/>
          <w:szCs w:val="28"/>
        </w:rPr>
        <w:t>文件的获取</w:t>
      </w:r>
    </w:p>
    <w:p w14:paraId="2178483E">
      <w:pPr>
        <w:keepLines/>
        <w:numPr>
          <w:ilvl w:val="0"/>
          <w:numId w:val="0"/>
        </w:numPr>
        <w:spacing w:before="300"/>
        <w:ind w:left="577" w:leftChars="0"/>
        <w:rPr>
          <w:rFonts w:hint="default" w:ascii="方正仿宋_GBK" w:hAnsi="方正仿宋_GBK" w:eastAsia="方正仿宋_GBK" w:cs="方正仿宋_GBK"/>
          <w:sz w:val="24"/>
        </w:rPr>
      </w:pPr>
      <w:r>
        <w:rPr>
          <w:rFonts w:hint="default" w:ascii="方正仿宋_GBK" w:hAnsi="方正仿宋_GBK" w:eastAsia="方正仿宋_GBK" w:cs="方正仿宋_GBK"/>
          <w:sz w:val="24"/>
        </w:rPr>
        <w:t>1.</w:t>
      </w:r>
      <w:r>
        <w:rPr>
          <w:rFonts w:hint="eastAsia" w:ascii="方正仿宋_GBK" w:hAnsi="方正仿宋_GBK" w:eastAsia="方正仿宋_GBK" w:cs="方正仿宋_GBK"/>
          <w:sz w:val="24"/>
        </w:rPr>
        <w:t>获取文件期限：</w:t>
      </w:r>
      <w:r>
        <w:rPr>
          <w:rFonts w:hint="eastAsia" w:ascii="方正仿宋_GBK" w:hAnsi="方正仿宋_GBK" w:eastAsia="方正仿宋_GBK" w:cs="方正仿宋_GBK"/>
          <w:sz w:val="24"/>
          <w:highlight w:val="yellow"/>
        </w:rPr>
        <w:t>2025年</w:t>
      </w:r>
      <w:r>
        <w:rPr>
          <w:rFonts w:hint="eastAsia" w:ascii="方正仿宋_GBK" w:hAnsi="方正仿宋_GBK" w:eastAsia="方正仿宋_GBK" w:cs="方正仿宋_GBK"/>
          <w:sz w:val="24"/>
          <w:highlight w:val="yellow"/>
          <w:lang w:val="en-US" w:eastAsia="zh-CN"/>
        </w:rPr>
        <w:t>6</w:t>
      </w:r>
      <w:r>
        <w:rPr>
          <w:rFonts w:hint="eastAsia" w:ascii="方正仿宋_GBK" w:hAnsi="方正仿宋_GBK" w:eastAsia="方正仿宋_GBK" w:cs="方正仿宋_GBK"/>
          <w:sz w:val="24"/>
          <w:highlight w:val="yellow"/>
        </w:rPr>
        <w:t>月</w:t>
      </w:r>
      <w:r>
        <w:rPr>
          <w:rFonts w:hint="eastAsia" w:ascii="方正仿宋_GBK" w:hAnsi="方正仿宋_GBK" w:eastAsia="方正仿宋_GBK" w:cs="方正仿宋_GBK"/>
          <w:sz w:val="24"/>
          <w:highlight w:val="yellow"/>
          <w:lang w:val="en-US" w:eastAsia="zh-CN"/>
        </w:rPr>
        <w:t>30</w:t>
      </w:r>
      <w:r>
        <w:rPr>
          <w:rFonts w:hint="eastAsia" w:ascii="方正仿宋_GBK" w:hAnsi="方正仿宋_GBK" w:eastAsia="方正仿宋_GBK" w:cs="方正仿宋_GBK"/>
          <w:sz w:val="24"/>
          <w:highlight w:val="yellow"/>
        </w:rPr>
        <w:t>日至2025年</w:t>
      </w:r>
      <w:r>
        <w:rPr>
          <w:rFonts w:hint="eastAsia" w:ascii="方正仿宋_GBK" w:hAnsi="方正仿宋_GBK" w:eastAsia="方正仿宋_GBK" w:cs="方正仿宋_GBK"/>
          <w:sz w:val="24"/>
          <w:highlight w:val="yellow"/>
          <w:lang w:val="en-US" w:eastAsia="zh-CN"/>
        </w:rPr>
        <w:t>7</w:t>
      </w:r>
      <w:r>
        <w:rPr>
          <w:rFonts w:hint="eastAsia" w:ascii="方正仿宋_GBK" w:hAnsi="方正仿宋_GBK" w:eastAsia="方正仿宋_GBK" w:cs="方正仿宋_GBK"/>
          <w:sz w:val="24"/>
          <w:highlight w:val="yellow"/>
        </w:rPr>
        <w:t>月</w:t>
      </w:r>
      <w:r>
        <w:rPr>
          <w:rFonts w:hint="eastAsia" w:ascii="方正仿宋_GBK" w:hAnsi="方正仿宋_GBK" w:eastAsia="方正仿宋_GBK" w:cs="方正仿宋_GBK"/>
          <w:sz w:val="24"/>
          <w:highlight w:val="yellow"/>
          <w:lang w:val="en-US" w:eastAsia="zh-CN"/>
        </w:rPr>
        <w:t>2</w:t>
      </w:r>
      <w:r>
        <w:rPr>
          <w:rFonts w:hint="eastAsia" w:ascii="方正仿宋_GBK" w:hAnsi="方正仿宋_GBK" w:eastAsia="方正仿宋_GBK" w:cs="方正仿宋_GBK"/>
          <w:sz w:val="24"/>
          <w:highlight w:val="yellow"/>
        </w:rPr>
        <w:t>日</w:t>
      </w:r>
      <w:r>
        <w:rPr>
          <w:rFonts w:hint="eastAsia" w:ascii="方正仿宋_GBK" w:hAnsi="方正仿宋_GBK" w:eastAsia="方正仿宋_GBK" w:cs="方正仿宋_GBK"/>
          <w:sz w:val="24"/>
          <w:highlight w:val="yellow"/>
          <w:lang w:val="en-US" w:eastAsia="zh-CN"/>
        </w:rPr>
        <w:t>17:30</w:t>
      </w:r>
      <w:r>
        <w:rPr>
          <w:rFonts w:hint="eastAsia" w:ascii="方正仿宋_GBK" w:hAnsi="方正仿宋_GBK" w:eastAsia="方正仿宋_GBK" w:cs="方正仿宋_GBK"/>
          <w:sz w:val="24"/>
          <w:highlight w:val="yellow"/>
        </w:rPr>
        <w:t>时</w:t>
      </w:r>
      <w:r>
        <w:rPr>
          <w:rFonts w:hint="eastAsia" w:ascii="方正仿宋_GBK" w:hAnsi="方正仿宋_GBK" w:eastAsia="方正仿宋_GBK" w:cs="方正仿宋_GBK"/>
          <w:sz w:val="24"/>
        </w:rPr>
        <w:t>。</w:t>
      </w:r>
    </w:p>
    <w:p w14:paraId="176F15D9">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highlight w:val="yellow"/>
        </w:rPr>
      </w:pPr>
      <w:r>
        <w:rPr>
          <w:rFonts w:hint="eastAsia" w:ascii="方正仿宋_GBK" w:hAnsi="方正仿宋_GBK" w:eastAsia="方正仿宋_GBK" w:cs="方正仿宋_GBK"/>
          <w:sz w:val="24"/>
        </w:rPr>
        <w:t>2.获取文件地点：重庆两江新区人民医院官网(http://www.ljxqrmyy.com/html/yyzb/)。</w:t>
      </w:r>
    </w:p>
    <w:p w14:paraId="474F15B3">
      <w:pPr>
        <w:keepNext/>
        <w:pageBreakBefore w:val="0"/>
        <w:widowControl/>
        <w:kinsoku/>
        <w:wordWrap w:val="0"/>
        <w:overflowPunct/>
        <w:topLinePunct w:val="0"/>
        <w:autoSpaceDE/>
        <w:autoSpaceDN/>
        <w:bidi w:val="0"/>
        <w:snapToGrid/>
        <w:spacing w:line="240" w:lineRule="auto"/>
        <w:ind w:firstLine="480" w:firstLineChars="200"/>
        <w:rPr>
          <w:rFonts w:hint="eastAsia" w:ascii="方正仿宋_GBK" w:hAnsi="方正仿宋_GBK" w:eastAsia="方正仿宋_GBK" w:cs="方正仿宋_GBK"/>
          <w:sz w:val="24"/>
          <w:lang w:eastAsia="zh-CN"/>
        </w:rPr>
      </w:pPr>
      <w:r>
        <w:rPr>
          <w:rFonts w:hint="default" w:ascii="方正仿宋_GBK" w:hAnsi="方正仿宋_GBK" w:eastAsia="方正仿宋_GBK" w:cs="方正仿宋_GBK"/>
          <w:sz w:val="24"/>
        </w:rPr>
        <w:t>凡有意参加的供应商，请于公告发布之日</w:t>
      </w:r>
      <w:r>
        <w:rPr>
          <w:rFonts w:hint="default" w:ascii="方正仿宋_GBK" w:hAnsi="方正仿宋_GBK" w:eastAsia="方正仿宋_GBK" w:cs="方正仿宋_GBK"/>
          <w:sz w:val="24"/>
          <w:highlight w:val="none"/>
        </w:rPr>
        <w:t>起自行</w:t>
      </w:r>
      <w:r>
        <w:rPr>
          <w:rFonts w:hint="eastAsia" w:ascii="方正仿宋_GBK" w:hAnsi="方正仿宋_GBK" w:eastAsia="方正仿宋_GBK" w:cs="方正仿宋_GBK"/>
          <w:sz w:val="24"/>
          <w:highlight w:val="none"/>
          <w:lang w:val="en-US" w:eastAsia="zh-CN"/>
        </w:rPr>
        <w:t>在公告下方下载</w:t>
      </w:r>
      <w:r>
        <w:rPr>
          <w:rFonts w:hint="default" w:ascii="方正仿宋_GBK" w:hAnsi="方正仿宋_GBK" w:eastAsia="方正仿宋_GBK" w:cs="方正仿宋_GBK"/>
          <w:sz w:val="24"/>
        </w:rPr>
        <w:t>获取项目资料，</w:t>
      </w:r>
      <w:r>
        <w:rPr>
          <w:rFonts w:hint="default" w:ascii="方正仿宋_GBK" w:hAnsi="方正仿宋_GBK" w:eastAsia="方正仿宋_GBK" w:cs="方正仿宋_GBK"/>
          <w:color w:val="auto"/>
          <w:sz w:val="24"/>
          <w:szCs w:val="24"/>
        </w:rPr>
        <w:t>投标方需对采购方单位情况进行现场勘察， 各供应商可在规定踏勘时间内自行组织人员前往现场踏勘并充分了解相关项目情况（非强制要求踏勘）</w:t>
      </w:r>
      <w:r>
        <w:rPr>
          <w:rFonts w:hint="eastAsia" w:ascii="方正仿宋_GBK" w:hAnsi="方正仿宋_GBK" w:eastAsia="方正仿宋_GBK" w:cs="方正仿宋_GBK"/>
          <w:color w:val="auto"/>
          <w:sz w:val="24"/>
          <w:szCs w:val="24"/>
          <w:lang w:eastAsia="zh-CN"/>
        </w:rPr>
        <w:t>，</w:t>
      </w:r>
      <w:r>
        <w:rPr>
          <w:rFonts w:hint="default" w:ascii="方正仿宋_GBK" w:hAnsi="方正仿宋_GBK" w:eastAsia="方正仿宋_GBK" w:cs="方正仿宋_GBK"/>
          <w:sz w:val="24"/>
          <w:highlight w:val="yellow"/>
          <w:lang w:val="en-US" w:eastAsia="zh-CN"/>
        </w:rPr>
        <w:t>现场勘查</w:t>
      </w:r>
      <w:r>
        <w:rPr>
          <w:rFonts w:hint="eastAsia" w:ascii="方正仿宋_GBK" w:hAnsi="方正仿宋_GBK" w:eastAsia="方正仿宋_GBK" w:cs="方正仿宋_GBK"/>
          <w:sz w:val="24"/>
          <w:highlight w:val="yellow"/>
          <w:lang w:val="en-US" w:eastAsia="zh-CN"/>
        </w:rPr>
        <w:t>7</w:t>
      </w:r>
      <w:r>
        <w:rPr>
          <w:rFonts w:hint="default" w:ascii="方正仿宋_GBK" w:hAnsi="方正仿宋_GBK" w:eastAsia="方正仿宋_GBK" w:cs="方正仿宋_GBK"/>
          <w:sz w:val="24"/>
          <w:highlight w:val="yellow"/>
        </w:rPr>
        <w:t>月</w:t>
      </w:r>
      <w:r>
        <w:rPr>
          <w:rFonts w:hint="eastAsia" w:ascii="方正仿宋_GBK" w:hAnsi="方正仿宋_GBK" w:eastAsia="方正仿宋_GBK" w:cs="方正仿宋_GBK"/>
          <w:sz w:val="24"/>
          <w:highlight w:val="yellow"/>
          <w:lang w:val="en-US" w:eastAsia="zh-CN"/>
        </w:rPr>
        <w:t>2</w:t>
      </w:r>
      <w:r>
        <w:rPr>
          <w:rFonts w:hint="default" w:ascii="方正仿宋_GBK" w:hAnsi="方正仿宋_GBK" w:eastAsia="方正仿宋_GBK" w:cs="方正仿宋_GBK"/>
          <w:sz w:val="24"/>
          <w:highlight w:val="yellow"/>
        </w:rPr>
        <w:t>日</w:t>
      </w:r>
      <w:r>
        <w:rPr>
          <w:rFonts w:hint="eastAsia" w:ascii="方正仿宋_GBK" w:hAnsi="方正仿宋_GBK" w:eastAsia="方正仿宋_GBK" w:cs="方正仿宋_GBK"/>
          <w:sz w:val="24"/>
          <w:highlight w:val="yellow"/>
          <w:lang w:val="en-US" w:eastAsia="zh-CN"/>
        </w:rPr>
        <w:t>17:30</w:t>
      </w:r>
      <w:r>
        <w:rPr>
          <w:rFonts w:hint="default" w:ascii="方正仿宋_GBK" w:hAnsi="方正仿宋_GBK" w:eastAsia="方正仿宋_GBK" w:cs="方正仿宋_GBK"/>
          <w:sz w:val="24"/>
          <w:highlight w:val="yellow"/>
        </w:rPr>
        <w:t>点</w:t>
      </w:r>
      <w:r>
        <w:rPr>
          <w:rFonts w:hint="default" w:ascii="方正仿宋_GBK" w:hAnsi="方正仿宋_GBK" w:eastAsia="方正仿宋_GBK" w:cs="方正仿宋_GBK"/>
          <w:sz w:val="24"/>
          <w:highlight w:val="yellow"/>
          <w:lang w:val="en-US" w:eastAsia="zh-CN"/>
        </w:rPr>
        <w:t>截止</w:t>
      </w:r>
      <w:r>
        <w:rPr>
          <w:rFonts w:hint="default" w:ascii="方正仿宋_GBK" w:hAnsi="方正仿宋_GBK" w:eastAsia="方正仿宋_GBK" w:cs="方正仿宋_GBK"/>
          <w:sz w:val="24"/>
          <w:lang w:val="en-US" w:eastAsia="zh-CN"/>
        </w:rPr>
        <w:t>。</w:t>
      </w:r>
      <w:r>
        <w:rPr>
          <w:rFonts w:hint="default" w:ascii="方正仿宋_GBK" w:hAnsi="方正仿宋_GBK" w:eastAsia="方正仿宋_GBK" w:cs="方正仿宋_GBK"/>
          <w:sz w:val="24"/>
          <w:highlight w:val="none"/>
          <w:lang w:eastAsia="zh-CN"/>
        </w:rPr>
        <w:t>（</w:t>
      </w:r>
      <w:r>
        <w:rPr>
          <w:rFonts w:hint="default" w:ascii="方正仿宋_GBK" w:hAnsi="方正仿宋_GBK" w:eastAsia="方正仿宋_GBK" w:cs="方正仿宋_GBK"/>
          <w:sz w:val="24"/>
          <w:highlight w:val="none"/>
          <w:lang w:val="en-US" w:eastAsia="zh-CN"/>
        </w:rPr>
        <w:t>注：</w:t>
      </w:r>
      <w:r>
        <w:rPr>
          <w:rFonts w:hint="eastAsia" w:ascii="方正仿宋_GBK" w:hAnsi="方正仿宋_GBK" w:eastAsia="方正仿宋_GBK" w:cs="方正仿宋_GBK"/>
          <w:sz w:val="24"/>
          <w:highlight w:val="none"/>
          <w:lang w:val="en-US" w:eastAsia="zh-CN"/>
        </w:rPr>
        <w:t>勘查时间为工作时间，</w:t>
      </w:r>
      <w:r>
        <w:rPr>
          <w:rFonts w:hint="default" w:ascii="方正仿宋_GBK" w:hAnsi="方正仿宋_GBK" w:eastAsia="方正仿宋_GBK" w:cs="方正仿宋_GBK"/>
          <w:sz w:val="24"/>
          <w:highlight w:val="none"/>
          <w:lang w:val="en-US" w:eastAsia="zh-CN"/>
        </w:rPr>
        <w:t>勘查提前联系采购人，勘查地点：</w:t>
      </w:r>
      <w:r>
        <w:rPr>
          <w:rFonts w:hint="eastAsia" w:ascii="方正仿宋_GBK" w:hAnsi="方正仿宋_GBK" w:eastAsia="方正仿宋_GBK" w:cs="方正仿宋_GBK"/>
          <w:sz w:val="24"/>
          <w:highlight w:val="none"/>
          <w:lang w:val="en-US" w:eastAsia="zh-CN"/>
        </w:rPr>
        <w:t>重庆市</w:t>
      </w:r>
      <w:r>
        <w:rPr>
          <w:rFonts w:hint="default" w:ascii="方正仿宋_GBK" w:hAnsi="方正仿宋_GBK" w:eastAsia="方正仿宋_GBK" w:cs="方正仿宋_GBK"/>
          <w:sz w:val="24"/>
          <w:highlight w:val="none"/>
          <w:lang w:val="en-US" w:eastAsia="zh-CN"/>
        </w:rPr>
        <w:t>两江新区礼嘉街道云雪路9号</w:t>
      </w:r>
      <w:r>
        <w:rPr>
          <w:rFonts w:hint="default" w:ascii="方正仿宋_GBK" w:hAnsi="方正仿宋_GBK" w:eastAsia="方正仿宋_GBK" w:cs="方正仿宋_GBK"/>
          <w:sz w:val="24"/>
          <w:highlight w:val="none"/>
          <w:lang w:eastAsia="zh-CN"/>
        </w:rPr>
        <w:t>）</w:t>
      </w:r>
    </w:p>
    <w:p w14:paraId="672AE70F">
      <w:pPr>
        <w:keepNext/>
        <w:pageBreakBefore w:val="0"/>
        <w:widowControl w:val="0"/>
        <w:numPr>
          <w:ilvl w:val="0"/>
          <w:numId w:val="0"/>
        </w:numPr>
        <w:kinsoku/>
        <w:wordWrap/>
        <w:overflowPunct/>
        <w:topLinePunct w:val="0"/>
        <w:autoSpaceDE/>
        <w:autoSpaceDN/>
        <w:bidi w:val="0"/>
        <w:snapToGrid/>
        <w:spacing w:before="300"/>
        <w:ind w:firstLine="480" w:firstLineChars="200"/>
        <w:rPr>
          <w:rFonts w:ascii="方正仿宋_GBK" w:hAnsi="方正仿宋_GBK" w:eastAsia="方正仿宋_GBK" w:cs="方正仿宋_GBK"/>
          <w:b/>
          <w:sz w:val="28"/>
          <w:szCs w:val="28"/>
        </w:rPr>
      </w:pPr>
      <w:r>
        <w:rPr>
          <w:rFonts w:hint="eastAsia" w:ascii="方正仿宋_GBK" w:hAnsi="方正仿宋_GBK" w:eastAsia="方正仿宋_GBK" w:cs="方正仿宋_GBK"/>
          <w:color w:val="auto"/>
          <w:sz w:val="24"/>
          <w:szCs w:val="24"/>
        </w:rPr>
        <w:t>本项目不组织统一现场踏勘，请各供应商自行提前预约前往现场踏勘并充分了解项目情况及任何其它足以影响报价的情况，任何因忽视或误解项目情况而导致的索赔或交货期延长申请将不获批准。现场踏勘所发生的费用由供应商承担</w:t>
      </w:r>
      <w:r>
        <w:rPr>
          <w:rFonts w:hint="eastAsia" w:ascii="方正仿宋_GBK" w:hAnsi="方正仿宋_GBK" w:eastAsia="方正仿宋_GBK" w:cs="方正仿宋_GBK"/>
          <w:color w:val="auto"/>
          <w:sz w:val="24"/>
          <w:szCs w:val="24"/>
          <w:lang w:eastAsia="zh-CN"/>
        </w:rPr>
        <w:t>。</w:t>
      </w:r>
    </w:p>
    <w:p w14:paraId="45A8D5BD">
      <w:pPr>
        <w:pStyle w:val="5"/>
        <w:spacing w:before="0" w:after="163" w:afterLines="50" w:line="440" w:lineRule="exact"/>
        <w:ind w:firstLine="394"/>
        <w:rPr>
          <w:rFonts w:ascii="方正仿宋_GBK" w:hAnsi="方正仿宋_GBK" w:eastAsia="方正仿宋_GBK" w:cs="方正仿宋_GBK"/>
          <w:sz w:val="24"/>
        </w:rPr>
      </w:pPr>
    </w:p>
    <w:p w14:paraId="249879DD">
      <w:pPr>
        <w:numPr>
          <w:ilvl w:val="0"/>
          <w:numId w:val="17"/>
        </w:numPr>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参选文件的递交</w:t>
      </w:r>
    </w:p>
    <w:p w14:paraId="79228346">
      <w:pPr>
        <w:pStyle w:val="2"/>
        <w:spacing w:line="240" w:lineRule="auto"/>
        <w:rPr>
          <w:rFonts w:ascii="方正仿宋_GBK" w:hAnsi="方正仿宋_GBK" w:eastAsia="方正仿宋_GBK" w:cs="方正仿宋_GBK"/>
        </w:rPr>
      </w:pPr>
      <w:bookmarkStart w:id="22" w:name="_Toc527963643"/>
      <w:bookmarkStart w:id="23" w:name="_Toc46392813"/>
      <w:bookmarkStart w:id="24" w:name="_Toc416945683"/>
      <w:bookmarkStart w:id="25" w:name="_Toc436314360"/>
      <w:r>
        <w:rPr>
          <w:rFonts w:hint="eastAsia" w:ascii="方正仿宋_GBK" w:hAnsi="方正仿宋_GBK" w:eastAsia="方正仿宋_GBK" w:cs="方正仿宋_GBK"/>
        </w:rPr>
        <w:t>响应文件递交的时间为</w:t>
      </w:r>
      <w:r>
        <w:rPr>
          <w:rStyle w:val="75"/>
          <w:highlight w:val="yellow"/>
        </w:rPr>
        <w:t>202</w:t>
      </w:r>
      <w:r>
        <w:rPr>
          <w:rStyle w:val="75"/>
          <w:rFonts w:hint="eastAsia"/>
          <w:highlight w:val="yellow"/>
          <w:lang w:val="en-US" w:eastAsia="zh-CN"/>
        </w:rPr>
        <w:t>5</w:t>
      </w:r>
      <w:r>
        <w:rPr>
          <w:rStyle w:val="75"/>
          <w:highlight w:val="yellow"/>
        </w:rPr>
        <w:t>年</w:t>
      </w:r>
      <w:r>
        <w:rPr>
          <w:rStyle w:val="75"/>
          <w:rFonts w:hint="eastAsia"/>
          <w:highlight w:val="yellow"/>
          <w:lang w:val="en-US" w:eastAsia="zh-CN"/>
        </w:rPr>
        <w:t>7</w:t>
      </w:r>
      <w:r>
        <w:rPr>
          <w:rStyle w:val="75"/>
          <w:highlight w:val="yellow"/>
        </w:rPr>
        <w:t>月</w:t>
      </w:r>
      <w:r>
        <w:rPr>
          <w:rStyle w:val="75"/>
          <w:rFonts w:hint="eastAsia"/>
          <w:highlight w:val="yellow"/>
          <w:lang w:val="en-US" w:eastAsia="zh-CN"/>
        </w:rPr>
        <w:t>3</w:t>
      </w:r>
      <w:r>
        <w:rPr>
          <w:rStyle w:val="75"/>
          <w:highlight w:val="yellow"/>
        </w:rPr>
        <w:t>日</w:t>
      </w:r>
      <w:r>
        <w:rPr>
          <w:rStyle w:val="75"/>
          <w:rFonts w:hint="eastAsia"/>
          <w:highlight w:val="yellow"/>
          <w:lang w:val="en-US" w:eastAsia="zh-CN"/>
        </w:rPr>
        <w:t>9：30</w:t>
      </w:r>
      <w:r>
        <w:rPr>
          <w:rFonts w:hint="eastAsia" w:ascii="方正仿宋_GBK" w:hAnsi="方正仿宋_GBK" w:eastAsia="方正仿宋_GBK" w:cs="方正仿宋_GBK"/>
          <w:highlight w:val="yellow"/>
          <w:lang w:val="en-US" w:eastAsia="zh-CN"/>
        </w:rPr>
        <w:t xml:space="preserve"> </w:t>
      </w:r>
      <w:r>
        <w:rPr>
          <w:rFonts w:hint="eastAsia" w:ascii="方正仿宋_GBK" w:hAnsi="方正仿宋_GBK" w:eastAsia="方正仿宋_GBK" w:cs="方正仿宋_GBK"/>
          <w:lang w:val="en-US" w:eastAsia="zh-CN"/>
        </w:rPr>
        <w:t xml:space="preserve"> </w:t>
      </w:r>
      <w:r>
        <w:rPr>
          <w:rFonts w:hint="eastAsia" w:ascii="方正仿宋_GBK" w:hAnsi="方正仿宋_GBK" w:eastAsia="方正仿宋_GBK" w:cs="方正仿宋_GBK"/>
        </w:rPr>
        <w:t>，</w:t>
      </w:r>
    </w:p>
    <w:p w14:paraId="3FA87767">
      <w:pPr>
        <w:pStyle w:val="2"/>
        <w:spacing w:line="240" w:lineRule="auto"/>
        <w:rPr>
          <w:rFonts w:ascii="方正仿宋_GBK" w:hAnsi="方正仿宋_GBK" w:eastAsia="方正仿宋_GBK" w:cs="方正仿宋_GBK"/>
        </w:rPr>
      </w:pPr>
      <w:r>
        <w:rPr>
          <w:rFonts w:hint="eastAsia" w:ascii="方正仿宋_GBK" w:hAnsi="方正仿宋_GBK" w:eastAsia="方正仿宋_GBK" w:cs="方正仿宋_GBK"/>
        </w:rPr>
        <w:t>响应文件开启地点为：重庆两江新区人民医院</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新院区</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 xml:space="preserve">科教楼   601房间 </w:t>
      </w:r>
      <w:r>
        <w:rPr>
          <w:rFonts w:hint="eastAsia" w:ascii="方正仿宋_GBK" w:hAnsi="方正仿宋_GBK" w:eastAsia="方正仿宋_GBK" w:cs="方正仿宋_GBK"/>
        </w:rPr>
        <w:t>。逾期送达的参选文件将被拒绝。</w:t>
      </w:r>
    </w:p>
    <w:p w14:paraId="270E3599">
      <w:pPr>
        <w:pStyle w:val="2"/>
        <w:spacing w:line="240" w:lineRule="auto"/>
        <w:rPr>
          <w:rFonts w:ascii="方正仿宋_GBK" w:hAnsi="方正仿宋_GBK" w:eastAsia="方正仿宋_GBK" w:cs="方正仿宋_GBK"/>
          <w:highlight w:val="yellow"/>
        </w:rPr>
      </w:pPr>
      <w:r>
        <w:rPr>
          <w:rFonts w:hint="eastAsia" w:ascii="方正仿宋_GBK" w:hAnsi="方正仿宋_GBK" w:eastAsia="方正仿宋_GBK" w:cs="方正仿宋_GBK"/>
          <w:lang w:eastAsia="zh-CN"/>
        </w:rPr>
        <w:t>竞争性谈判</w:t>
      </w:r>
      <w:r>
        <w:rPr>
          <w:rFonts w:hint="eastAsia" w:ascii="方正仿宋_GBK" w:hAnsi="方正仿宋_GBK" w:eastAsia="方正仿宋_GBK" w:cs="方正仿宋_GBK"/>
        </w:rPr>
        <w:t>时间为：</w:t>
      </w:r>
      <w:r>
        <w:rPr>
          <w:rStyle w:val="75"/>
          <w:highlight w:val="yellow"/>
        </w:rPr>
        <w:t>202</w:t>
      </w:r>
      <w:r>
        <w:rPr>
          <w:rStyle w:val="75"/>
          <w:rFonts w:hint="eastAsia"/>
          <w:highlight w:val="yellow"/>
          <w:lang w:val="en-US" w:eastAsia="zh-CN"/>
        </w:rPr>
        <w:t>5</w:t>
      </w:r>
      <w:r>
        <w:rPr>
          <w:rStyle w:val="75"/>
          <w:highlight w:val="yellow"/>
        </w:rPr>
        <w:t>年</w:t>
      </w:r>
      <w:r>
        <w:rPr>
          <w:rStyle w:val="75"/>
          <w:rFonts w:hint="eastAsia"/>
          <w:highlight w:val="yellow"/>
          <w:lang w:val="en-US" w:eastAsia="zh-CN"/>
        </w:rPr>
        <w:t>7</w:t>
      </w:r>
      <w:r>
        <w:rPr>
          <w:rStyle w:val="75"/>
          <w:highlight w:val="yellow"/>
        </w:rPr>
        <w:t>月</w:t>
      </w:r>
      <w:r>
        <w:rPr>
          <w:rStyle w:val="75"/>
          <w:rFonts w:hint="eastAsia"/>
          <w:highlight w:val="yellow"/>
          <w:lang w:val="en-US" w:eastAsia="zh-CN"/>
        </w:rPr>
        <w:t>3</w:t>
      </w:r>
      <w:r>
        <w:rPr>
          <w:rStyle w:val="75"/>
          <w:highlight w:val="yellow"/>
        </w:rPr>
        <w:t>日</w:t>
      </w:r>
      <w:r>
        <w:rPr>
          <w:rStyle w:val="75"/>
          <w:rFonts w:hint="eastAsia"/>
          <w:highlight w:val="yellow"/>
          <w:lang w:val="en-US" w:eastAsia="zh-CN"/>
        </w:rPr>
        <w:t>10</w:t>
      </w:r>
      <w:r>
        <w:rPr>
          <w:rStyle w:val="75"/>
          <w:highlight w:val="yellow"/>
        </w:rPr>
        <w:t>:00</w:t>
      </w:r>
    </w:p>
    <w:p w14:paraId="671186F9">
      <w:pPr>
        <w:spacing w:line="276" w:lineRule="auto"/>
        <w:ind w:right="-1" w:firstLine="487" w:firstLineChars="202"/>
        <w:rPr>
          <w:rFonts w:ascii="方正仿宋_GBK" w:hAnsi="方正仿宋_GBK" w:eastAsia="方正仿宋_GBK" w:cs="方正仿宋_GBK"/>
          <w:b/>
          <w:sz w:val="24"/>
        </w:rPr>
      </w:pPr>
      <w:bookmarkStart w:id="26" w:name="_Toc319394718"/>
      <w:bookmarkStart w:id="27" w:name="_Toc184704559"/>
      <w:bookmarkStart w:id="28" w:name="_Toc319769477"/>
      <w:r>
        <w:rPr>
          <w:rFonts w:hint="eastAsia" w:ascii="方正仿宋_GBK" w:hAnsi="方正仿宋_GBK" w:eastAsia="方正仿宋_GBK" w:cs="方正仿宋_GBK"/>
          <w:b/>
          <w:sz w:val="24"/>
        </w:rPr>
        <w:t>出现以下情形时，人不予接收参选文件：</w:t>
      </w:r>
    </w:p>
    <w:p w14:paraId="4A43F659">
      <w:pPr>
        <w:spacing w:line="276" w:lineRule="auto"/>
        <w:ind w:right="-1" w:firstLine="484" w:firstLineChars="202"/>
        <w:rPr>
          <w:rFonts w:ascii="方正仿宋_GBK" w:hAnsi="方正仿宋_GBK" w:eastAsia="方正仿宋_GBK" w:cs="方正仿宋_GBK"/>
          <w:sz w:val="24"/>
        </w:rPr>
      </w:pPr>
      <w:bookmarkStart w:id="29" w:name="_Toc6959_WPSOffice_Level2"/>
      <w:r>
        <w:rPr>
          <w:rFonts w:hint="eastAsia" w:ascii="方正仿宋_GBK" w:hAnsi="方正仿宋_GBK" w:eastAsia="方正仿宋_GBK" w:cs="方正仿宋_GBK"/>
          <w:sz w:val="24"/>
        </w:rPr>
        <w:t>（1）逾期送达或者未送达指定地点的。</w:t>
      </w:r>
      <w:bookmarkEnd w:id="29"/>
    </w:p>
    <w:p w14:paraId="2F47E91E">
      <w:pPr>
        <w:spacing w:line="276" w:lineRule="auto"/>
        <w:ind w:right="-1" w:firstLine="484" w:firstLineChars="202"/>
        <w:rPr>
          <w:rFonts w:ascii="方正仿宋_GBK" w:hAnsi="方正仿宋_GBK" w:eastAsia="方正仿宋_GBK" w:cs="方正仿宋_GBK"/>
          <w:sz w:val="24"/>
        </w:rPr>
      </w:pPr>
      <w:bookmarkStart w:id="30" w:name="_Toc22710_WPSOffice_Level2"/>
      <w:r>
        <w:rPr>
          <w:rFonts w:hint="eastAsia" w:ascii="方正仿宋_GBK" w:hAnsi="方正仿宋_GBK" w:eastAsia="方正仿宋_GBK" w:cs="方正仿宋_GBK"/>
          <w:sz w:val="24"/>
        </w:rPr>
        <w:t>（2）未按照文件要求密封的。</w:t>
      </w:r>
      <w:bookmarkEnd w:id="30"/>
      <w:r>
        <w:rPr>
          <w:rFonts w:hint="eastAsia" w:ascii="方正仿宋_GBK" w:hAnsi="方正仿宋_GBK" w:eastAsia="方正仿宋_GBK" w:cs="方正仿宋_GBK"/>
          <w:sz w:val="24"/>
        </w:rPr>
        <w:t xml:space="preserve">（所有资料需密封后，在封口处粘贴封条，并加盖骑缝鲜章） </w:t>
      </w:r>
    </w:p>
    <w:bookmarkEnd w:id="26"/>
    <w:bookmarkEnd w:id="27"/>
    <w:bookmarkEnd w:id="28"/>
    <w:p w14:paraId="2DDE7A0A">
      <w:pPr>
        <w:numPr>
          <w:ilvl w:val="0"/>
          <w:numId w:val="17"/>
        </w:numPr>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联系方式</w:t>
      </w:r>
    </w:p>
    <w:p w14:paraId="079B3104">
      <w:pPr>
        <w:ind w:left="567" w:leftChars="270"/>
        <w:rPr>
          <w:rFonts w:hint="eastAsia" w:ascii="方正仿宋_GBK" w:hAnsi="方正仿宋_GBK" w:eastAsia="方正仿宋_GBK" w:cs="方正仿宋_GBK"/>
          <w:sz w:val="24"/>
          <w:szCs w:val="32"/>
          <w:lang w:eastAsia="zh-CN"/>
        </w:rPr>
      </w:pPr>
      <w:r>
        <w:rPr>
          <w:rFonts w:hint="eastAsia" w:ascii="方正仿宋_GBK" w:hAnsi="方正仿宋_GBK" w:eastAsia="方正仿宋_GBK" w:cs="方正仿宋_GBK"/>
          <w:sz w:val="24"/>
          <w:szCs w:val="32"/>
        </w:rPr>
        <w:t>联系人名称：重庆两江新区人民医院</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lang w:val="en-US" w:eastAsia="zh-CN"/>
        </w:rPr>
        <w:t>新院区</w:t>
      </w:r>
      <w:r>
        <w:rPr>
          <w:rFonts w:hint="eastAsia" w:ascii="方正仿宋_GBK" w:hAnsi="方正仿宋_GBK" w:eastAsia="方正仿宋_GBK" w:cs="方正仿宋_GBK"/>
          <w:sz w:val="24"/>
          <w:szCs w:val="32"/>
          <w:lang w:eastAsia="zh-CN"/>
        </w:rPr>
        <w:t>）</w:t>
      </w:r>
    </w:p>
    <w:p w14:paraId="7E39E3C8">
      <w:pPr>
        <w:ind w:left="567" w:leftChars="270"/>
        <w:rPr>
          <w:rFonts w:hint="default" w:ascii="方正仿宋_GBK" w:hAnsi="方正仿宋_GBK" w:eastAsia="方正仿宋_GBK" w:cs="方正仿宋_GBK"/>
          <w:sz w:val="24"/>
          <w:szCs w:val="32"/>
          <w:lang w:val="en-US" w:eastAsia="zh-CN"/>
        </w:rPr>
      </w:pPr>
      <w:r>
        <w:rPr>
          <w:rFonts w:hint="eastAsia" w:ascii="方正仿宋_GBK" w:hAnsi="方正仿宋_GBK" w:eastAsia="方正仿宋_GBK" w:cs="方正仿宋_GBK"/>
          <w:sz w:val="24"/>
          <w:szCs w:val="32"/>
          <w:lang w:val="zh-CN"/>
        </w:rPr>
        <w:t>地址：  重庆两江新区</w:t>
      </w:r>
      <w:r>
        <w:rPr>
          <w:rFonts w:hint="eastAsia" w:ascii="方正仿宋_GBK" w:hAnsi="方正仿宋_GBK" w:eastAsia="方正仿宋_GBK" w:cs="方正仿宋_GBK"/>
          <w:sz w:val="24"/>
          <w:szCs w:val="32"/>
          <w:lang w:val="en-US" w:eastAsia="zh-CN"/>
        </w:rPr>
        <w:t>金开大道2号</w:t>
      </w:r>
    </w:p>
    <w:p w14:paraId="60B977FF">
      <w:pPr>
        <w:ind w:left="567" w:leftChars="270"/>
        <w:rPr>
          <w:rFonts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联系人：</w:t>
      </w:r>
      <w:r>
        <w:rPr>
          <w:rFonts w:hint="eastAsia" w:ascii="方正仿宋_GBK" w:hAnsi="方正仿宋_GBK" w:eastAsia="方正仿宋_GBK" w:cs="方正仿宋_GBK"/>
          <w:sz w:val="24"/>
          <w:szCs w:val="32"/>
          <w:lang w:val="en-US" w:eastAsia="zh-CN"/>
        </w:rPr>
        <w:t>曹</w:t>
      </w:r>
      <w:r>
        <w:rPr>
          <w:rFonts w:hint="eastAsia" w:ascii="方正仿宋_GBK" w:hAnsi="方正仿宋_GBK" w:eastAsia="方正仿宋_GBK" w:cs="方正仿宋_GBK"/>
          <w:sz w:val="24"/>
          <w:szCs w:val="32"/>
        </w:rPr>
        <w:t>老师</w:t>
      </w:r>
    </w:p>
    <w:p w14:paraId="38F9FC36">
      <w:pPr>
        <w:ind w:left="567" w:leftChars="270"/>
        <w:rPr>
          <w:rFonts w:hint="default" w:ascii="方正仿宋_GBK" w:hAnsi="方正仿宋_GBK" w:eastAsia="方正仿宋_GBK" w:cs="方正仿宋_GBK"/>
          <w:sz w:val="24"/>
          <w:szCs w:val="32"/>
          <w:lang w:val="en-US" w:eastAsia="zh-CN"/>
        </w:rPr>
      </w:pPr>
      <w:r>
        <w:rPr>
          <w:rFonts w:hint="eastAsia" w:ascii="方正仿宋_GBK" w:hAnsi="方正仿宋_GBK" w:eastAsia="方正仿宋_GBK" w:cs="方正仿宋_GBK"/>
          <w:sz w:val="24"/>
          <w:szCs w:val="32"/>
        </w:rPr>
        <w:t>联系电话：</w:t>
      </w:r>
      <w:r>
        <w:rPr>
          <w:rFonts w:hint="eastAsia" w:ascii="方正仿宋_GBK" w:hAnsi="方正仿宋_GBK" w:eastAsia="方正仿宋_GBK" w:cs="方正仿宋_GBK"/>
          <w:sz w:val="24"/>
          <w:szCs w:val="32"/>
          <w:lang w:val="en-US" w:eastAsia="zh-CN"/>
        </w:rPr>
        <w:t>86791788</w:t>
      </w:r>
    </w:p>
    <w:p w14:paraId="6446793C">
      <w:pPr>
        <w:pStyle w:val="4"/>
        <w:spacing w:line="440" w:lineRule="exact"/>
        <w:jc w:val="center"/>
        <w:rPr>
          <w:rFonts w:ascii="方正仿宋_GBK" w:hAnsi="方正仿宋_GBK" w:eastAsia="方正仿宋_GBK" w:cs="方正仿宋_GBK"/>
          <w:kern w:val="0"/>
          <w:sz w:val="32"/>
        </w:rPr>
        <w:sectPr>
          <w:footerReference r:id="rId9" w:type="first"/>
          <w:footerReference r:id="rId8" w:type="default"/>
          <w:pgSz w:w="11907" w:h="16840"/>
          <w:pgMar w:top="1134" w:right="1191" w:bottom="1134" w:left="1304" w:header="737" w:footer="850" w:gutter="0"/>
          <w:pgNumType w:fmt="decimal" w:start="1"/>
          <w:cols w:space="720" w:num="1"/>
          <w:docGrid w:linePitch="312" w:charSpace="0"/>
        </w:sectPr>
      </w:pPr>
    </w:p>
    <w:p w14:paraId="3CC8B66B">
      <w:pPr>
        <w:pStyle w:val="4"/>
        <w:spacing w:line="440" w:lineRule="exact"/>
        <w:jc w:val="center"/>
        <w:rPr>
          <w:rFonts w:ascii="方正仿宋_GBK" w:hAnsi="方正仿宋_GBK" w:eastAsia="方正仿宋_GBK" w:cs="方正仿宋_GBK"/>
          <w:kern w:val="0"/>
          <w:sz w:val="32"/>
        </w:rPr>
      </w:pPr>
      <w:bookmarkStart w:id="31" w:name="_Toc31567"/>
      <w:r>
        <w:rPr>
          <w:rFonts w:hint="eastAsia" w:ascii="方正仿宋_GBK" w:hAnsi="方正仿宋_GBK" w:eastAsia="方正仿宋_GBK" w:cs="方正仿宋_GBK"/>
          <w:kern w:val="0"/>
          <w:sz w:val="32"/>
        </w:rPr>
        <w:t>第二章  参选人须知</w:t>
      </w:r>
      <w:bookmarkEnd w:id="11"/>
      <w:bookmarkEnd w:id="12"/>
      <w:bookmarkEnd w:id="13"/>
      <w:bookmarkEnd w:id="22"/>
      <w:bookmarkEnd w:id="23"/>
      <w:bookmarkEnd w:id="24"/>
      <w:bookmarkEnd w:id="25"/>
      <w:bookmarkEnd w:id="31"/>
      <w:bookmarkStart w:id="32" w:name="_Toc226969277"/>
      <w:bookmarkStart w:id="33" w:name="_Toc227057884"/>
    </w:p>
    <w:bookmarkEnd w:id="32"/>
    <w:bookmarkEnd w:id="33"/>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14:paraId="279648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14:paraId="308D46F6">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条款号</w:t>
            </w:r>
          </w:p>
        </w:tc>
        <w:tc>
          <w:tcPr>
            <w:tcW w:w="1916" w:type="dxa"/>
            <w:vAlign w:val="center"/>
          </w:tcPr>
          <w:p w14:paraId="6C343C7F">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条款名称</w:t>
            </w:r>
          </w:p>
        </w:tc>
        <w:tc>
          <w:tcPr>
            <w:tcW w:w="6874" w:type="dxa"/>
            <w:vAlign w:val="center"/>
          </w:tcPr>
          <w:p w14:paraId="452C991F">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编列内容</w:t>
            </w:r>
          </w:p>
        </w:tc>
      </w:tr>
      <w:tr w14:paraId="3C4EBF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14:paraId="048C1093">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766DE1D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w:t>
            </w:r>
          </w:p>
        </w:tc>
        <w:tc>
          <w:tcPr>
            <w:tcW w:w="6874" w:type="dxa"/>
            <w:vAlign w:val="center"/>
          </w:tcPr>
          <w:p w14:paraId="5D434542">
            <w:pPr>
              <w:autoSpaceDE w:val="0"/>
              <w:autoSpaceDN w:val="0"/>
              <w:ind w:left="210" w:leftChars="100"/>
              <w:rPr>
                <w:rFonts w:hint="eastAsia" w:ascii="方正仿宋_GBK" w:hAnsi="方正仿宋_GBK" w:eastAsia="方正仿宋_GBK" w:cs="方正仿宋_GBK"/>
                <w:szCs w:val="21"/>
                <w:lang w:eastAsia="zh-CN"/>
              </w:rPr>
            </w:pPr>
            <w:r>
              <w:rPr>
                <w:rFonts w:hint="eastAsia" w:ascii="方正仿宋_GBK" w:hAnsi="方正仿宋_GBK" w:eastAsia="方正仿宋_GBK" w:cs="方正仿宋_GBK"/>
                <w:szCs w:val="21"/>
              </w:rPr>
              <w:t>采购人：重庆两江新区人民医院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新院区</w:t>
            </w:r>
            <w:r>
              <w:rPr>
                <w:rFonts w:hint="eastAsia" w:ascii="方正仿宋_GBK" w:hAnsi="方正仿宋_GBK" w:eastAsia="方正仿宋_GBK" w:cs="方正仿宋_GBK"/>
                <w:szCs w:val="21"/>
                <w:lang w:eastAsia="zh-CN"/>
              </w:rPr>
              <w:t>）</w:t>
            </w:r>
          </w:p>
          <w:p w14:paraId="22443E7B">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地址：重庆两江新区</w:t>
            </w:r>
            <w:r>
              <w:rPr>
                <w:rFonts w:hint="eastAsia" w:ascii="方正仿宋_GBK" w:hAnsi="方正仿宋_GBK" w:eastAsia="方正仿宋_GBK" w:cs="方正仿宋_GBK"/>
                <w:szCs w:val="21"/>
                <w:lang w:val="en-US" w:eastAsia="zh-CN"/>
              </w:rPr>
              <w:t>金开大道2号</w:t>
            </w:r>
          </w:p>
          <w:p w14:paraId="5425E6F8">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 xml:space="preserve">联系人： </w:t>
            </w:r>
            <w:r>
              <w:rPr>
                <w:rFonts w:hint="eastAsia" w:ascii="方正仿宋_GBK" w:hAnsi="方正仿宋_GBK" w:eastAsia="方正仿宋_GBK" w:cs="方正仿宋_GBK"/>
                <w:szCs w:val="21"/>
                <w:lang w:val="en-US" w:eastAsia="zh-CN"/>
              </w:rPr>
              <w:t>曹</w:t>
            </w:r>
            <w:r>
              <w:rPr>
                <w:rFonts w:hint="eastAsia" w:ascii="方正仿宋_GBK" w:hAnsi="方正仿宋_GBK" w:eastAsia="方正仿宋_GBK" w:cs="方正仿宋_GBK"/>
                <w:szCs w:val="21"/>
              </w:rPr>
              <w:t>老师</w:t>
            </w:r>
          </w:p>
          <w:p w14:paraId="4AE15578">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联系电话：</w:t>
            </w:r>
            <w:r>
              <w:rPr>
                <w:rFonts w:hint="eastAsia" w:ascii="方正仿宋_GBK" w:hAnsi="方正仿宋_GBK" w:eastAsia="方正仿宋_GBK" w:cs="方正仿宋_GBK"/>
                <w:szCs w:val="21"/>
                <w:lang w:val="en-US" w:eastAsia="zh-CN"/>
              </w:rPr>
              <w:t>86791788</w:t>
            </w:r>
          </w:p>
        </w:tc>
      </w:tr>
      <w:tr w14:paraId="4E81B3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709" w:type="dxa"/>
            <w:vAlign w:val="center"/>
          </w:tcPr>
          <w:p w14:paraId="1B5FBB1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12FCF7C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代理机构</w:t>
            </w:r>
          </w:p>
        </w:tc>
        <w:tc>
          <w:tcPr>
            <w:tcW w:w="6874" w:type="dxa"/>
            <w:vAlign w:val="center"/>
          </w:tcPr>
          <w:p w14:paraId="14FE14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无</w:t>
            </w:r>
          </w:p>
        </w:tc>
      </w:tr>
      <w:tr w14:paraId="05F16AC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26" w:hRule="atLeast"/>
          <w:jc w:val="center"/>
        </w:trPr>
        <w:tc>
          <w:tcPr>
            <w:tcW w:w="709" w:type="dxa"/>
            <w:vAlign w:val="center"/>
          </w:tcPr>
          <w:p w14:paraId="2C9DAF3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2</w:t>
            </w:r>
          </w:p>
        </w:tc>
        <w:tc>
          <w:tcPr>
            <w:tcW w:w="1916" w:type="dxa"/>
            <w:vAlign w:val="center"/>
          </w:tcPr>
          <w:p w14:paraId="275D04E8">
            <w:pPr>
              <w:ind w:firstLine="420" w:firstLineChars="200"/>
              <w:rPr>
                <w:rFonts w:ascii="方正仿宋_GBK" w:hAnsi="方正仿宋_GBK" w:eastAsia="方正仿宋_GBK" w:cs="方正仿宋_GBK"/>
              </w:rPr>
            </w:pPr>
            <w:r>
              <w:rPr>
                <w:rFonts w:hint="eastAsia" w:ascii="方正仿宋_GBK" w:hAnsi="方正仿宋_GBK" w:eastAsia="方正仿宋_GBK" w:cs="方正仿宋_GBK"/>
              </w:rPr>
              <w:t>项目名称</w:t>
            </w:r>
          </w:p>
        </w:tc>
        <w:tc>
          <w:tcPr>
            <w:tcW w:w="6874" w:type="dxa"/>
            <w:vAlign w:val="center"/>
          </w:tcPr>
          <w:p w14:paraId="0254893F">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重庆两江新区人民医院医养中心LED显示屏及配套音响设备采购项目</w:t>
            </w:r>
          </w:p>
        </w:tc>
      </w:tr>
      <w:tr w14:paraId="1B4C6FE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14:paraId="5914B47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3</w:t>
            </w:r>
          </w:p>
        </w:tc>
        <w:tc>
          <w:tcPr>
            <w:tcW w:w="1916" w:type="dxa"/>
            <w:vAlign w:val="center"/>
          </w:tcPr>
          <w:p w14:paraId="748EFAE6">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组织形式</w:t>
            </w:r>
          </w:p>
        </w:tc>
        <w:tc>
          <w:tcPr>
            <w:tcW w:w="6874" w:type="dxa"/>
            <w:vAlign w:val="center"/>
          </w:tcPr>
          <w:p w14:paraId="0D5C3B9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采购人自行组织</w:t>
            </w:r>
          </w:p>
        </w:tc>
      </w:tr>
      <w:tr w14:paraId="7BEC6D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14:paraId="6CD7E78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4</w:t>
            </w:r>
          </w:p>
        </w:tc>
        <w:tc>
          <w:tcPr>
            <w:tcW w:w="1916" w:type="dxa"/>
            <w:vAlign w:val="center"/>
          </w:tcPr>
          <w:p w14:paraId="15B1208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方式</w:t>
            </w:r>
          </w:p>
        </w:tc>
        <w:tc>
          <w:tcPr>
            <w:tcW w:w="6874" w:type="dxa"/>
            <w:vAlign w:val="center"/>
          </w:tcPr>
          <w:p w14:paraId="20148F41">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公开</w:t>
            </w:r>
          </w:p>
        </w:tc>
      </w:tr>
      <w:tr w14:paraId="3B5CE3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14:paraId="6DAAF48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5</w:t>
            </w:r>
          </w:p>
        </w:tc>
        <w:tc>
          <w:tcPr>
            <w:tcW w:w="1916" w:type="dxa"/>
            <w:vAlign w:val="center"/>
          </w:tcPr>
          <w:p w14:paraId="0EDA082F">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资格审查</w:t>
            </w:r>
          </w:p>
        </w:tc>
        <w:tc>
          <w:tcPr>
            <w:tcW w:w="6874" w:type="dxa"/>
            <w:vAlign w:val="center"/>
          </w:tcPr>
          <w:p w14:paraId="27397EE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资格前审</w:t>
            </w:r>
          </w:p>
        </w:tc>
      </w:tr>
      <w:tr w14:paraId="11E8D1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14:paraId="5C2F3B4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6</w:t>
            </w:r>
          </w:p>
        </w:tc>
        <w:tc>
          <w:tcPr>
            <w:tcW w:w="1916" w:type="dxa"/>
            <w:vAlign w:val="center"/>
          </w:tcPr>
          <w:p w14:paraId="4C67F8B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文件的组成</w:t>
            </w:r>
          </w:p>
        </w:tc>
        <w:tc>
          <w:tcPr>
            <w:tcW w:w="6874" w:type="dxa"/>
            <w:vAlign w:val="center"/>
          </w:tcPr>
          <w:p w14:paraId="18F89509">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第一章 </w:t>
            </w:r>
            <w:r>
              <w:rPr>
                <w:rFonts w:hint="eastAsia" w:ascii="方正仿宋_GBK" w:hAnsi="方正仿宋_GBK" w:eastAsia="方正仿宋_GBK" w:cs="方正仿宋_GBK"/>
                <w:szCs w:val="21"/>
                <w:lang w:eastAsia="zh-CN"/>
              </w:rPr>
              <w:t>竞争性</w:t>
            </w:r>
            <w:r>
              <w:rPr>
                <w:rFonts w:hint="eastAsia" w:ascii="方正仿宋_GBK" w:hAnsi="方正仿宋_GBK" w:eastAsia="方正仿宋_GBK" w:cs="方正仿宋_GBK"/>
                <w:szCs w:val="21"/>
                <w:lang w:val="en-US" w:eastAsia="zh-CN"/>
              </w:rPr>
              <w:t>磋商</w:t>
            </w:r>
            <w:r>
              <w:rPr>
                <w:rFonts w:hint="eastAsia" w:ascii="方正仿宋_GBK" w:hAnsi="方正仿宋_GBK" w:eastAsia="方正仿宋_GBK" w:cs="方正仿宋_GBK"/>
                <w:szCs w:val="21"/>
              </w:rPr>
              <w:t>公告</w:t>
            </w:r>
          </w:p>
          <w:p w14:paraId="4E9DC1FC">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第二章 参选人须知</w:t>
            </w:r>
          </w:p>
          <w:p w14:paraId="23D0008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第三章 项目商务要求</w:t>
            </w:r>
          </w:p>
          <w:p w14:paraId="530A083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第四章 项目技术规格、数量及质量要求</w:t>
            </w:r>
          </w:p>
          <w:p w14:paraId="5F1AD5C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第五章 </w:t>
            </w:r>
            <w:r>
              <w:rPr>
                <w:rFonts w:hint="eastAsia" w:ascii="方正仿宋_GBK" w:hAnsi="方正仿宋_GBK" w:eastAsia="方正仿宋_GBK" w:cs="方正仿宋_GBK"/>
                <w:szCs w:val="21"/>
                <w:lang w:eastAsia="zh-CN"/>
              </w:rPr>
              <w:t>谈判</w:t>
            </w:r>
            <w:r>
              <w:rPr>
                <w:rFonts w:hint="eastAsia" w:ascii="方正仿宋_GBK" w:hAnsi="方正仿宋_GBK" w:eastAsia="方正仿宋_GBK" w:cs="方正仿宋_GBK"/>
                <w:szCs w:val="21"/>
              </w:rPr>
              <w:t>程序及方法、评审标准、无效响应和采购终止</w:t>
            </w:r>
          </w:p>
          <w:p w14:paraId="3EA1EE8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w:t>
            </w:r>
            <w:r>
              <w:rPr>
                <w:rFonts w:hint="eastAsia" w:ascii="方正仿宋_GBK" w:hAnsi="方正仿宋_GBK" w:eastAsia="方正仿宋_GBK" w:cs="方正仿宋_GBK"/>
                <w:szCs w:val="21"/>
                <w:lang w:val="en-US" w:eastAsia="zh-CN"/>
              </w:rPr>
              <w:t>六</w:t>
            </w:r>
            <w:r>
              <w:rPr>
                <w:rFonts w:hint="eastAsia" w:ascii="方正仿宋_GBK" w:hAnsi="方正仿宋_GBK" w:eastAsia="方正仿宋_GBK" w:cs="方正仿宋_GBK"/>
                <w:szCs w:val="21"/>
              </w:rPr>
              <w:t>章 参选文件格式</w:t>
            </w:r>
          </w:p>
        </w:tc>
      </w:tr>
      <w:tr w14:paraId="69E3B0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14:paraId="3A88B45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7</w:t>
            </w:r>
          </w:p>
        </w:tc>
        <w:tc>
          <w:tcPr>
            <w:tcW w:w="1916" w:type="dxa"/>
            <w:vAlign w:val="center"/>
          </w:tcPr>
          <w:p w14:paraId="2548F8A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参选文件的编写</w:t>
            </w:r>
          </w:p>
        </w:tc>
        <w:tc>
          <w:tcPr>
            <w:tcW w:w="6874" w:type="dxa"/>
            <w:vAlign w:val="center"/>
          </w:tcPr>
          <w:p w14:paraId="2D901C7E">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1、参选文件份数：</w:t>
            </w:r>
          </w:p>
          <w:p w14:paraId="1FC57342">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w:t>
            </w:r>
            <w:r>
              <w:rPr>
                <w:rFonts w:hint="eastAsia" w:ascii="方正仿宋_GBK" w:hAnsi="方正仿宋_GBK" w:eastAsia="方正仿宋_GBK" w:cs="方正仿宋_GBK"/>
                <w:b/>
                <w:bCs/>
                <w:szCs w:val="21"/>
              </w:rPr>
              <w:t>正本</w:t>
            </w:r>
            <w:r>
              <w:rPr>
                <w:rFonts w:hint="eastAsia" w:ascii="方正仿宋_GBK" w:hAnsi="方正仿宋_GBK" w:eastAsia="方正仿宋_GBK" w:cs="方正仿宋_GBK"/>
                <w:szCs w:val="21"/>
              </w:rPr>
              <w:t>一份、</w:t>
            </w:r>
            <w:r>
              <w:rPr>
                <w:rFonts w:hint="eastAsia" w:ascii="方正仿宋_GBK" w:hAnsi="方正仿宋_GBK" w:eastAsia="方正仿宋_GBK" w:cs="方正仿宋_GBK"/>
                <w:b/>
                <w:bCs/>
                <w:szCs w:val="21"/>
                <w:lang w:val="en-US" w:eastAsia="zh-CN"/>
              </w:rPr>
              <w:t>电子档</w:t>
            </w:r>
            <w:r>
              <w:rPr>
                <w:rFonts w:hint="eastAsia" w:ascii="方正仿宋_GBK" w:hAnsi="方正仿宋_GBK" w:eastAsia="方正仿宋_GBK" w:cs="方正仿宋_GBK"/>
                <w:szCs w:val="21"/>
                <w:lang w:val="en-US" w:eastAsia="zh-CN"/>
              </w:rPr>
              <w:t>一份</w:t>
            </w:r>
          </w:p>
          <w:p w14:paraId="5737698E">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如有不一致之处，以正本为准。</w:t>
            </w:r>
          </w:p>
          <w:p w14:paraId="0B65BDB2">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均应使用不能擦去的墨水打印或书写，参选文件</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可为正本的</w:t>
            </w:r>
            <w:r>
              <w:rPr>
                <w:rFonts w:hint="eastAsia" w:ascii="方正仿宋_GBK" w:hAnsi="方正仿宋_GBK" w:eastAsia="方正仿宋_GBK" w:cs="方正仿宋_GBK"/>
                <w:szCs w:val="21"/>
                <w:lang w:val="en-US" w:eastAsia="zh-CN"/>
              </w:rPr>
              <w:t>扫描</w:t>
            </w:r>
            <w:r>
              <w:rPr>
                <w:rFonts w:hint="eastAsia" w:ascii="方正仿宋_GBK" w:hAnsi="方正仿宋_GBK" w:eastAsia="方正仿宋_GBK" w:cs="方正仿宋_GBK"/>
                <w:szCs w:val="21"/>
              </w:rPr>
              <w:t>件</w:t>
            </w:r>
          </w:p>
          <w:p w14:paraId="1173988A">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3、参选文件应尽量避免涂改或删除。如出现上述情况，改动之处应加盖单位公章或由参选人法定代表人或其委托代理人签字确认。</w:t>
            </w:r>
          </w:p>
          <w:p w14:paraId="321B98C8">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4、参选文件的签署：</w:t>
            </w:r>
          </w:p>
          <w:p w14:paraId="6F66BA1D">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参选文件中凡出现参选人单位落款的地方应盖单位公章。</w:t>
            </w:r>
          </w:p>
          <w:p w14:paraId="486AACDB">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参选文件中凡出现法定代表人或其委托代理人签字的地方应按要求签字及盖章。</w:t>
            </w:r>
          </w:p>
          <w:p w14:paraId="0D3C7539">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参选文件应逐页加盖单位公章。</w:t>
            </w:r>
          </w:p>
        </w:tc>
      </w:tr>
      <w:tr w14:paraId="704D84E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14:paraId="1B65C4FF">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9</w:t>
            </w:r>
          </w:p>
        </w:tc>
        <w:tc>
          <w:tcPr>
            <w:tcW w:w="1916" w:type="dxa"/>
            <w:vAlign w:val="center"/>
          </w:tcPr>
          <w:p w14:paraId="794580B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联合体</w:t>
            </w:r>
          </w:p>
        </w:tc>
        <w:tc>
          <w:tcPr>
            <w:tcW w:w="6874" w:type="dxa"/>
            <w:vAlign w:val="center"/>
          </w:tcPr>
          <w:p w14:paraId="474223B3">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0F5F90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14:paraId="526CB513">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10</w:t>
            </w:r>
          </w:p>
        </w:tc>
        <w:tc>
          <w:tcPr>
            <w:tcW w:w="1916" w:type="dxa"/>
            <w:vAlign w:val="center"/>
          </w:tcPr>
          <w:p w14:paraId="53701AC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w:t>
            </w:r>
          </w:p>
        </w:tc>
        <w:tc>
          <w:tcPr>
            <w:tcW w:w="6874" w:type="dxa"/>
            <w:vAlign w:val="center"/>
          </w:tcPr>
          <w:p w14:paraId="63E9D61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参选有效期：90天。</w:t>
            </w:r>
          </w:p>
          <w:p w14:paraId="79E520BD">
            <w:pPr>
              <w:tabs>
                <w:tab w:val="left" w:pos="709"/>
              </w:tabs>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参选有效期不满足要求的参选将被视为非实质性响应参选。</w:t>
            </w:r>
          </w:p>
        </w:tc>
      </w:tr>
      <w:tr w14:paraId="148AD1A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14:paraId="74360B8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045B3EE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备选参选方案</w:t>
            </w:r>
          </w:p>
        </w:tc>
        <w:tc>
          <w:tcPr>
            <w:tcW w:w="6874" w:type="dxa"/>
            <w:vAlign w:val="center"/>
          </w:tcPr>
          <w:p w14:paraId="67C0958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68B201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14:paraId="363A04F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5080E3B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参选文件份数</w:t>
            </w:r>
          </w:p>
        </w:tc>
        <w:tc>
          <w:tcPr>
            <w:tcW w:w="6874" w:type="dxa"/>
            <w:vAlign w:val="center"/>
          </w:tcPr>
          <w:p w14:paraId="2B2D9D51">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参选文件份数：正本壹份</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电子档壹份</w:t>
            </w:r>
          </w:p>
        </w:tc>
      </w:tr>
      <w:tr w14:paraId="078E45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14:paraId="164B658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13</w:t>
            </w:r>
          </w:p>
        </w:tc>
        <w:tc>
          <w:tcPr>
            <w:tcW w:w="1916" w:type="dxa"/>
            <w:vAlign w:val="center"/>
          </w:tcPr>
          <w:p w14:paraId="78854AF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参选截止时间</w:t>
            </w:r>
          </w:p>
        </w:tc>
        <w:tc>
          <w:tcPr>
            <w:tcW w:w="6874" w:type="dxa"/>
            <w:vAlign w:val="center"/>
          </w:tcPr>
          <w:p w14:paraId="61426F43">
            <w:pPr>
              <w:autoSpaceDE w:val="0"/>
              <w:autoSpaceDN w:val="0"/>
              <w:ind w:left="210" w:leftChars="100"/>
              <w:rPr>
                <w:rFonts w:hint="default" w:ascii="方正仿宋_GBK" w:hAnsi="方正仿宋_GBK" w:eastAsia="宋体" w:cs="方正仿宋_GBK"/>
                <w:szCs w:val="21"/>
                <w:lang w:val="en-US" w:eastAsia="zh-CN"/>
              </w:rPr>
            </w:pPr>
            <w:r>
              <w:rPr>
                <w:rFonts w:hint="eastAsia" w:ascii="方正仿宋_GBK" w:hAnsi="方正仿宋_GBK" w:eastAsia="方正仿宋_GBK" w:cs="方正仿宋_GBK"/>
                <w:szCs w:val="21"/>
              </w:rPr>
              <w:t>参选截止时间</w:t>
            </w:r>
            <w:r>
              <w:rPr>
                <w:rStyle w:val="528"/>
              </w:rPr>
              <w:t>：</w:t>
            </w:r>
            <w:r>
              <w:rPr>
                <w:rStyle w:val="528"/>
                <w:rFonts w:hint="eastAsia"/>
                <w:lang w:val="en-US" w:eastAsia="zh-CN"/>
              </w:rPr>
              <w:t>2025</w:t>
            </w:r>
            <w:r>
              <w:rPr>
                <w:rStyle w:val="528"/>
              </w:rPr>
              <w:t>年</w:t>
            </w:r>
            <w:r>
              <w:rPr>
                <w:rStyle w:val="528"/>
                <w:rFonts w:hint="eastAsia"/>
                <w:lang w:val="en-US" w:eastAsia="zh-CN"/>
              </w:rPr>
              <w:t>7</w:t>
            </w:r>
            <w:r>
              <w:rPr>
                <w:rStyle w:val="528"/>
              </w:rPr>
              <w:t>月</w:t>
            </w:r>
            <w:r>
              <w:rPr>
                <w:rStyle w:val="528"/>
                <w:rFonts w:hint="eastAsia"/>
                <w:lang w:val="en-US" w:eastAsia="zh-CN"/>
              </w:rPr>
              <w:t>3</w:t>
            </w:r>
            <w:r>
              <w:rPr>
                <w:rStyle w:val="528"/>
              </w:rPr>
              <w:t>日</w:t>
            </w:r>
            <w:r>
              <w:rPr>
                <w:rStyle w:val="528"/>
                <w:rFonts w:hint="eastAsia"/>
                <w:lang w:val="en-US" w:eastAsia="zh-CN"/>
              </w:rPr>
              <w:t>10</w:t>
            </w:r>
            <w:r>
              <w:rPr>
                <w:rStyle w:val="528"/>
              </w:rPr>
              <w:t>时</w:t>
            </w:r>
            <w:r>
              <w:rPr>
                <w:rStyle w:val="528"/>
                <w:rFonts w:hint="eastAsia"/>
                <w:lang w:val="en-US" w:eastAsia="zh-CN"/>
              </w:rPr>
              <w:t>00分</w:t>
            </w:r>
          </w:p>
        </w:tc>
      </w:tr>
      <w:tr w14:paraId="70873D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14:paraId="68F282E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14</w:t>
            </w:r>
          </w:p>
        </w:tc>
        <w:tc>
          <w:tcPr>
            <w:tcW w:w="1916" w:type="dxa"/>
            <w:vAlign w:val="center"/>
          </w:tcPr>
          <w:p w14:paraId="5DB1B293">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递交参选文件</w:t>
            </w:r>
          </w:p>
        </w:tc>
        <w:tc>
          <w:tcPr>
            <w:tcW w:w="6874" w:type="dxa"/>
            <w:vAlign w:val="center"/>
          </w:tcPr>
          <w:p w14:paraId="589EA6B5">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递交参选文件地点：重庆两江新区人民医院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新院区）科教楼601房间</w:t>
            </w:r>
          </w:p>
        </w:tc>
      </w:tr>
      <w:tr w14:paraId="70DFD3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14:paraId="57303E6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15</w:t>
            </w:r>
          </w:p>
        </w:tc>
        <w:tc>
          <w:tcPr>
            <w:tcW w:w="1916" w:type="dxa"/>
            <w:vAlign w:val="center"/>
          </w:tcPr>
          <w:p w14:paraId="44CA6F5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评选方法</w:t>
            </w:r>
          </w:p>
        </w:tc>
        <w:tc>
          <w:tcPr>
            <w:tcW w:w="6874" w:type="dxa"/>
            <w:vAlign w:val="center"/>
          </w:tcPr>
          <w:p w14:paraId="211B8E2A">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综合评分法</w:t>
            </w:r>
          </w:p>
        </w:tc>
      </w:tr>
      <w:tr w14:paraId="0FA7B4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14:paraId="1A632EC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b/>
                <w:szCs w:val="21"/>
              </w:rPr>
              <w:t>其他否决参选情形</w:t>
            </w:r>
          </w:p>
        </w:tc>
        <w:tc>
          <w:tcPr>
            <w:tcW w:w="6874" w:type="dxa"/>
            <w:tcBorders>
              <w:top w:val="single" w:color="auto" w:sz="4" w:space="0"/>
              <w:bottom w:val="single" w:color="auto" w:sz="4" w:space="0"/>
            </w:tcBorders>
            <w:vAlign w:val="center"/>
          </w:tcPr>
          <w:p w14:paraId="5B231364">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资格证明文件不全的；</w:t>
            </w:r>
          </w:p>
          <w:p w14:paraId="4126D307">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参选文件没有参选人委托代理人签字和加盖单位章；</w:t>
            </w:r>
          </w:p>
          <w:p w14:paraId="31ABCB19">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参选文件载明的采购项目完成期限超过文件规定的期限；</w:t>
            </w:r>
          </w:p>
          <w:p w14:paraId="56999A62">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明显不符合技术规格、技术标准的要求；</w:t>
            </w:r>
          </w:p>
          <w:p w14:paraId="6D63D59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参选文件附有人不能接受的条件；</w:t>
            </w:r>
          </w:p>
          <w:p w14:paraId="700D664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不符合文件中规定的其他实质性要求；</w:t>
            </w:r>
          </w:p>
          <w:p w14:paraId="0396393C">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参选人未通过资格评审；</w:t>
            </w:r>
          </w:p>
          <w:p w14:paraId="7F023CA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文件的基本功能中的必要为不可偏离条款，应答为“负偏离”的；</w:t>
            </w:r>
          </w:p>
          <w:p w14:paraId="19C8D423">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参选人在参选活动中违反诚实信用原则（包括但不限于弄虚作假、串标等），损害人或者其他参选人合法权益的；</w:t>
            </w:r>
          </w:p>
          <w:p w14:paraId="50FC7FD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参选人未经人书面允许将文件透露给第三方的；</w:t>
            </w:r>
          </w:p>
          <w:p w14:paraId="2F776115">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评审过程中以各种形式或手段干扰专家评审的；</w:t>
            </w:r>
          </w:p>
          <w:p w14:paraId="59F45AC8">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经评审委员会评定参选人报价低于成本价，且参选人对其报价不能进行合理说明或不能提供相关的证明材料的；</w:t>
            </w:r>
          </w:p>
          <w:p w14:paraId="2BAB91CE">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参选人报价超过控制价的；</w:t>
            </w:r>
          </w:p>
          <w:p w14:paraId="578981F0">
            <w:pPr>
              <w:numPr>
                <w:ilvl w:val="0"/>
                <w:numId w:val="19"/>
              </w:numPr>
              <w:autoSpaceDE w:val="0"/>
              <w:autoSpaceDN w:val="0"/>
              <w:rPr>
                <w:rFonts w:ascii="方正仿宋_GBK" w:hAnsi="方正仿宋_GBK" w:eastAsia="方正仿宋_GBK" w:cs="方正仿宋_GBK"/>
                <w:szCs w:val="21"/>
                <w:highlight w:val="none"/>
              </w:rPr>
            </w:pPr>
            <w:r>
              <w:rPr>
                <w:rFonts w:hint="default" w:ascii="方正仿宋_GBK" w:hAnsi="方正仿宋_GBK" w:eastAsia="方正仿宋_GBK" w:cs="方正仿宋_GBK"/>
                <w:szCs w:val="21"/>
                <w:highlight w:val="none"/>
              </w:rPr>
              <w:t xml:space="preserve">   </w:t>
            </w:r>
            <w:r>
              <w:rPr>
                <w:rFonts w:hint="default" w:ascii="方正仿宋_GBK" w:hAnsi="方正仿宋_GBK" w:eastAsia="方正仿宋_GBK" w:cs="方正仿宋_GBK"/>
                <w:szCs w:val="21"/>
                <w:highlight w:val="none"/>
                <w:lang w:val="en-US" w:eastAsia="zh-CN"/>
              </w:rPr>
              <w:t>参选人未对第三章和第四章进行实质性响应；</w:t>
            </w:r>
          </w:p>
          <w:p w14:paraId="40CC3F96">
            <w:pPr>
              <w:autoSpaceDE w:val="0"/>
              <w:autoSpaceDN w:val="0"/>
              <w:ind w:firstLine="840" w:firstLineChars="400"/>
              <w:rPr>
                <w:rFonts w:ascii="方正仿宋_GBK" w:hAnsi="方正仿宋_GBK" w:eastAsia="方正仿宋_GBK" w:cs="方正仿宋_GBK"/>
                <w:szCs w:val="21"/>
              </w:rPr>
            </w:pPr>
            <w:r>
              <w:rPr>
                <w:rFonts w:hint="eastAsia" w:ascii="方正仿宋_GBK" w:hAnsi="方正仿宋_GBK" w:eastAsia="方正仿宋_GBK" w:cs="方正仿宋_GBK"/>
                <w:szCs w:val="21"/>
              </w:rPr>
              <w:t>法律、法规或相关规章规定的其他否决参选的各类情形。</w:t>
            </w:r>
          </w:p>
        </w:tc>
      </w:tr>
      <w:tr w14:paraId="0794EC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14:paraId="2A52EB02">
            <w:pPr>
              <w:autoSpaceDE w:val="0"/>
              <w:autoSpaceDN w:val="0"/>
              <w:ind w:left="210" w:leftChars="100"/>
              <w:jc w:val="center"/>
              <w:rPr>
                <w:rFonts w:ascii="方正仿宋_GBK" w:hAnsi="方正仿宋_GBK" w:eastAsia="方正仿宋_GBK" w:cs="方正仿宋_GBK"/>
                <w:szCs w:val="21"/>
              </w:rPr>
            </w:pPr>
            <w:r>
              <w:rPr>
                <w:rFonts w:hint="eastAsia" w:ascii="方正仿宋_GBK" w:hAnsi="方正仿宋_GBK" w:eastAsia="方正仿宋_GBK" w:cs="方正仿宋_GBK"/>
                <w:b/>
                <w:bCs/>
                <w:szCs w:val="21"/>
              </w:rPr>
              <w:t>其他要求</w:t>
            </w:r>
          </w:p>
        </w:tc>
      </w:tr>
      <w:tr w14:paraId="3E384C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1A5F26E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网络与信息安全</w:t>
            </w:r>
          </w:p>
        </w:tc>
        <w:tc>
          <w:tcPr>
            <w:tcW w:w="6874" w:type="dxa"/>
            <w:tcBorders>
              <w:top w:val="single" w:color="auto" w:sz="4" w:space="0"/>
              <w:bottom w:val="single" w:color="auto" w:sz="4" w:space="0"/>
            </w:tcBorders>
            <w:vAlign w:val="center"/>
          </w:tcPr>
          <w:p w14:paraId="67831A2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1、参选人所提供的关于网络及信息安全的产品或服务，必须符合国家网络与信息安全的相关要求；</w:t>
            </w:r>
          </w:p>
          <w:p w14:paraId="6FFB02B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2、参选人并应按照国家相关法律法规要求，采取相应的技术手段和管理措施对入网用户进行规范管理，满足相关主管部门的监管要求。</w:t>
            </w:r>
          </w:p>
        </w:tc>
      </w:tr>
      <w:tr w14:paraId="17DDE12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14:paraId="0363927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※保密要求</w:t>
            </w:r>
          </w:p>
        </w:tc>
        <w:tc>
          <w:tcPr>
            <w:tcW w:w="6874" w:type="dxa"/>
            <w:tcBorders>
              <w:top w:val="single" w:color="auto" w:sz="4" w:space="0"/>
              <w:bottom w:val="single" w:color="auto" w:sz="4" w:space="0"/>
            </w:tcBorders>
            <w:vAlign w:val="center"/>
          </w:tcPr>
          <w:p w14:paraId="0A66108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参选人无论是否参加都必须对本项目的所有文件严格保密，未经人书面允许不得以任何原因、任何方式向第三方透露。</w:t>
            </w:r>
          </w:p>
        </w:tc>
      </w:tr>
      <w:tr w14:paraId="1F59F9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5310D696">
            <w:pPr>
              <w:adjustRightInd w:val="0"/>
              <w:jc w:val="center"/>
              <w:rPr>
                <w:rFonts w:ascii="方正仿宋_GBK" w:hAnsi="方正仿宋_GBK" w:eastAsia="方正仿宋_GBK" w:cs="方正仿宋_GBK"/>
                <w:b/>
                <w:szCs w:val="21"/>
              </w:rPr>
            </w:pPr>
            <w:r>
              <w:rPr>
                <w:rFonts w:hint="eastAsia" w:ascii="方正仿宋_GBK" w:hAnsi="方正仿宋_GBK" w:eastAsia="方正仿宋_GBK" w:cs="方正仿宋_GBK"/>
                <w:szCs w:val="21"/>
              </w:rPr>
              <w:t>※</w:t>
            </w:r>
            <w:r>
              <w:rPr>
                <w:rStyle w:val="163"/>
                <w:rFonts w:hint="eastAsia" w:ascii="方正仿宋_GBK" w:hAnsi="方正仿宋_GBK" w:eastAsia="方正仿宋_GBK" w:cs="方正仿宋_GBK"/>
                <w:b/>
              </w:rPr>
              <w:t>参选文件真实性要求</w:t>
            </w:r>
          </w:p>
        </w:tc>
        <w:tc>
          <w:tcPr>
            <w:tcW w:w="6874" w:type="dxa"/>
            <w:tcBorders>
              <w:top w:val="single" w:color="auto" w:sz="4" w:space="0"/>
              <w:bottom w:val="single" w:color="auto" w:sz="4" w:space="0"/>
            </w:tcBorders>
            <w:vAlign w:val="center"/>
          </w:tcPr>
          <w:p w14:paraId="31938733">
            <w:pPr>
              <w:autoSpaceDE w:val="0"/>
              <w:autoSpaceDN w:val="0"/>
              <w:ind w:left="210" w:leftChars="100"/>
              <w:rPr>
                <w:rFonts w:ascii="方正仿宋_GBK" w:hAnsi="方正仿宋_GBK" w:eastAsia="方正仿宋_GBK" w:cs="方正仿宋_GBK"/>
                <w:b/>
                <w:bCs/>
                <w:szCs w:val="21"/>
              </w:rPr>
            </w:pPr>
            <w:r>
              <w:rPr>
                <w:rFonts w:hint="eastAsia" w:ascii="方正仿宋_GBK" w:hAnsi="方正仿宋_GBK" w:eastAsia="方正仿宋_GBK" w:cs="方正仿宋_GBK"/>
                <w:b/>
                <w:szCs w:val="21"/>
              </w:rPr>
              <w:t>1</w:t>
            </w:r>
            <w:r>
              <w:rPr>
                <w:rFonts w:hint="eastAsia" w:ascii="方正仿宋_GBK" w:hAnsi="方正仿宋_GBK" w:eastAsia="方正仿宋_GBK" w:cs="方正仿宋_GBK"/>
                <w:b/>
                <w:bCs/>
                <w:szCs w:val="21"/>
              </w:rPr>
              <w:t>.参选人递交的参选文件须真实，如评审委员会发现参选文件弄虚作假，将作参选否决处理。</w:t>
            </w:r>
          </w:p>
          <w:p w14:paraId="7C918C58">
            <w:pPr>
              <w:autoSpaceDE w:val="0"/>
              <w:autoSpaceDN w:val="0"/>
              <w:ind w:left="210" w:leftChars="100"/>
              <w:rPr>
                <w:rFonts w:ascii="方正仿宋_GBK" w:hAnsi="方正仿宋_GBK" w:eastAsia="方正仿宋_GBK" w:cs="方正仿宋_GBK"/>
                <w:b/>
                <w:szCs w:val="21"/>
              </w:rPr>
            </w:pPr>
            <w:r>
              <w:rPr>
                <w:rFonts w:hint="eastAsia" w:ascii="方正仿宋_GBK" w:hAnsi="方正仿宋_GBK" w:eastAsia="方正仿宋_GBK" w:cs="方正仿宋_GBK"/>
                <w:b/>
                <w:bCs/>
                <w:szCs w:val="21"/>
              </w:rPr>
              <w:t>2.参选人提供的参选文件所有内容均须原件备查，如在规定的时间内无法提供原件则视为弄虚作假行为。</w:t>
            </w:r>
          </w:p>
        </w:tc>
      </w:tr>
      <w:tr w14:paraId="3837408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14:paraId="41A2D7A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签订合同</w:t>
            </w:r>
          </w:p>
        </w:tc>
        <w:tc>
          <w:tcPr>
            <w:tcW w:w="6874" w:type="dxa"/>
            <w:tcBorders>
              <w:top w:val="single" w:color="auto" w:sz="4" w:space="0"/>
              <w:bottom w:val="single" w:color="auto" w:sz="4" w:space="0"/>
            </w:tcBorders>
            <w:vAlign w:val="center"/>
          </w:tcPr>
          <w:p w14:paraId="521D9FD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参选人有权自行或委托代理人与中选人签订采购合同。</w:t>
            </w:r>
          </w:p>
          <w:p w14:paraId="1EB1CC49">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中选人在接中选通知书后，须严格按本次报价与人签订商务合同并执行。参选文件作为商务合同不可分割的一部分，如商务合同无详细描述的，以参选文件为准。</w:t>
            </w:r>
          </w:p>
        </w:tc>
      </w:tr>
    </w:tbl>
    <w:p w14:paraId="61B389EE">
      <w:pPr>
        <w:rPr>
          <w:rFonts w:ascii="方正仿宋_GBK" w:hAnsi="方正仿宋_GBK" w:eastAsia="方正仿宋_GBK" w:cs="方正仿宋_GBK"/>
        </w:rPr>
      </w:pPr>
    </w:p>
    <w:p w14:paraId="08428368">
      <w:pPr>
        <w:widowControl/>
        <w:jc w:val="left"/>
        <w:rPr>
          <w:rFonts w:ascii="方正仿宋_GBK" w:hAnsi="方正仿宋_GBK" w:eastAsia="方正仿宋_GBK" w:cs="方正仿宋_GBK"/>
        </w:rPr>
      </w:pPr>
      <w:bookmarkStart w:id="34" w:name="_Toc533774704"/>
      <w:bookmarkStart w:id="35" w:name="_Toc325910623"/>
      <w:bookmarkStart w:id="36" w:name="_Toc101155748"/>
      <w:bookmarkStart w:id="37" w:name="_Toc325274682"/>
      <w:bookmarkStart w:id="38" w:name="_Toc101155951"/>
      <w:bookmarkStart w:id="39" w:name="_Toc436314414"/>
      <w:bookmarkStart w:id="40" w:name="_Toc416945737"/>
      <w:bookmarkStart w:id="41" w:name="_Toc527963696"/>
    </w:p>
    <w:p w14:paraId="0FB55A9D">
      <w:pPr>
        <w:pStyle w:val="2"/>
        <w:rPr>
          <w:rFonts w:ascii="方正仿宋_GBK" w:hAnsi="方正仿宋_GBK" w:eastAsia="方正仿宋_GBK" w:cs="方正仿宋_GBK"/>
          <w:lang w:val="en-US"/>
        </w:rPr>
      </w:pPr>
    </w:p>
    <w:p w14:paraId="28C64793">
      <w:pPr>
        <w:pStyle w:val="4"/>
        <w:spacing w:line="440" w:lineRule="exact"/>
        <w:jc w:val="center"/>
        <w:rPr>
          <w:rFonts w:ascii="方正仿宋_GBK" w:hAnsi="方正仿宋_GBK" w:eastAsia="方正仿宋_GBK" w:cs="方正仿宋_GBK"/>
          <w:kern w:val="0"/>
          <w:sz w:val="32"/>
        </w:rPr>
        <w:sectPr>
          <w:footerReference r:id="rId10" w:type="default"/>
          <w:pgSz w:w="11907" w:h="16840"/>
          <w:pgMar w:top="1134" w:right="1191" w:bottom="1134" w:left="1304" w:header="737" w:footer="850" w:gutter="0"/>
          <w:pgNumType w:fmt="decimal"/>
          <w:cols w:space="720" w:num="1"/>
          <w:docGrid w:linePitch="312" w:charSpace="0"/>
        </w:sectPr>
      </w:pPr>
      <w:bookmarkStart w:id="42" w:name="_Toc46392814"/>
    </w:p>
    <w:p w14:paraId="21350F18">
      <w:pPr>
        <w:pStyle w:val="4"/>
        <w:spacing w:line="440" w:lineRule="exact"/>
        <w:jc w:val="center"/>
        <w:rPr>
          <w:rFonts w:ascii="方正仿宋_GBK" w:hAnsi="方正仿宋_GBK" w:eastAsia="方正仿宋_GBK" w:cs="方正仿宋_GBK"/>
          <w:kern w:val="0"/>
          <w:sz w:val="32"/>
        </w:rPr>
      </w:pPr>
      <w:bookmarkStart w:id="43" w:name="_Toc30616"/>
      <w:r>
        <w:rPr>
          <w:rFonts w:hint="eastAsia" w:ascii="方正仿宋_GBK" w:hAnsi="方正仿宋_GBK" w:eastAsia="方正仿宋_GBK" w:cs="方正仿宋_GBK"/>
          <w:kern w:val="0"/>
          <w:sz w:val="32"/>
        </w:rPr>
        <w:t>第三章  项目商务要求</w:t>
      </w:r>
      <w:bookmarkEnd w:id="42"/>
      <w:bookmarkEnd w:id="43"/>
    </w:p>
    <w:p w14:paraId="7F2A4914">
      <w:pPr>
        <w:pStyle w:val="5"/>
        <w:spacing w:line="440" w:lineRule="exact"/>
        <w:rPr>
          <w:rFonts w:ascii="方正仿宋_GBK" w:hAnsi="方正仿宋_GBK" w:eastAsia="方正仿宋_GBK" w:cs="方正仿宋_GBK"/>
          <w:szCs w:val="28"/>
        </w:rPr>
      </w:pPr>
      <w:bookmarkStart w:id="44" w:name="_Toc16274"/>
      <w:bookmarkStart w:id="45" w:name="_Toc4843"/>
      <w:r>
        <w:rPr>
          <w:rFonts w:hint="eastAsia" w:ascii="方正仿宋_GBK" w:hAnsi="方正仿宋_GBK" w:eastAsia="方正仿宋_GBK" w:cs="方正仿宋_GBK"/>
          <w:szCs w:val="28"/>
        </w:rPr>
        <w:t>一、服务期限：</w:t>
      </w:r>
      <w:bookmarkEnd w:id="44"/>
      <w:bookmarkEnd w:id="45"/>
    </w:p>
    <w:p w14:paraId="743C2060">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（一）交货时间、地点与方式</w:t>
      </w:r>
    </w:p>
    <w:p w14:paraId="237988F7">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1.交货地点： </w:t>
      </w:r>
      <w:r>
        <w:rPr>
          <w:rFonts w:hint="eastAsia" w:ascii="方正仿宋_GBK" w:hAnsi="方正仿宋_GBK" w:eastAsia="方正仿宋_GBK" w:cs="方正仿宋_GBK"/>
          <w:u w:val="single"/>
        </w:rPr>
        <w:t xml:space="preserve"> 重庆两江新区人民医院</w:t>
      </w:r>
      <w:r>
        <w:rPr>
          <w:rFonts w:hint="eastAsia" w:ascii="方正仿宋_GBK" w:hAnsi="方正仿宋_GBK" w:eastAsia="方正仿宋_GBK" w:cs="方正仿宋_GBK"/>
          <w:u w:val="single"/>
          <w:lang w:val="en-US" w:eastAsia="zh-CN"/>
        </w:rPr>
        <w:t>康养中心（重庆市两江新区礼嘉街道云雪路9号）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rPr>
        <w:t xml:space="preserve"> 。</w:t>
      </w:r>
    </w:p>
    <w:p w14:paraId="110EE911">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2.交货期：合同签订之日起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u w:val="single"/>
          <w:lang w:val="en-US" w:eastAsia="zh-CN"/>
        </w:rPr>
        <w:t>30</w:t>
      </w:r>
      <w:r>
        <w:rPr>
          <w:rFonts w:hint="eastAsia" w:ascii="方正仿宋_GBK" w:hAnsi="方正仿宋_GBK" w:eastAsia="方正仿宋_GBK" w:cs="方正仿宋_GBK"/>
        </w:rPr>
        <w:t>天内完成建设。</w:t>
      </w:r>
    </w:p>
    <w:p w14:paraId="6A7A080E">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3.交货方式： </w:t>
      </w:r>
      <w:r>
        <w:rPr>
          <w:rFonts w:hint="eastAsia" w:ascii="方正仿宋_GBK" w:hAnsi="方正仿宋_GBK" w:eastAsia="方正仿宋_GBK" w:cs="方正仿宋_GBK"/>
          <w:lang w:val="en-US" w:eastAsia="zh-CN"/>
        </w:rPr>
        <w:t>磋商</w:t>
      </w:r>
      <w:r>
        <w:rPr>
          <w:rFonts w:hint="eastAsia" w:ascii="方正仿宋_GBK" w:hAnsi="方正仿宋_GBK" w:eastAsia="方正仿宋_GBK" w:cs="方正仿宋_GBK"/>
        </w:rPr>
        <w:t>供应商自行送达招标人或项目使用方指定的地点 。</w:t>
      </w:r>
    </w:p>
    <w:p w14:paraId="4E0FE18A">
      <w:pPr>
        <w:spacing w:line="360" w:lineRule="auto"/>
        <w:ind w:firstLine="482"/>
        <w:rPr>
          <w:rFonts w:hint="default" w:ascii="方正仿宋_GBK" w:hAnsi="方正仿宋_GBK" w:eastAsia="方正仿宋_GBK" w:cs="方正仿宋_GBK"/>
          <w:b/>
          <w:bCs/>
          <w:lang w:val="en-US" w:eastAsia="zh-CN"/>
        </w:rPr>
      </w:pPr>
      <w:r>
        <w:rPr>
          <w:rFonts w:hint="eastAsia" w:ascii="方正仿宋_GBK" w:hAnsi="方正仿宋_GBK" w:eastAsia="方正仿宋_GBK" w:cs="方正仿宋_GBK"/>
          <w:b/>
          <w:bCs/>
        </w:rPr>
        <w:t>（二）</w:t>
      </w:r>
      <w:r>
        <w:rPr>
          <w:rFonts w:hint="eastAsia" w:ascii="方正仿宋_GBK" w:hAnsi="方正仿宋_GBK" w:eastAsia="方正仿宋_GBK" w:cs="方正仿宋_GBK"/>
          <w:b/>
          <w:bCs/>
          <w:lang w:val="en-US" w:eastAsia="zh-CN"/>
        </w:rPr>
        <w:t>质量及服务要求</w:t>
      </w:r>
    </w:p>
    <w:p w14:paraId="00EFA7C3">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1.免费保修期：自交货验收合格之日算起，所有产品（软硬件）提供免费维护保修服务</w:t>
      </w:r>
      <w:r>
        <w:rPr>
          <w:rFonts w:hint="eastAsia" w:ascii="方正仿宋_GBK" w:hAnsi="方正仿宋_GBK" w:eastAsia="方正仿宋_GBK" w:cs="方正仿宋_GBK"/>
          <w:b/>
          <w:bCs/>
          <w:color w:val="FF0000"/>
          <w:highlight w:val="none"/>
          <w:lang w:val="en-US" w:eastAsia="zh-CN"/>
        </w:rPr>
        <w:t>3</w:t>
      </w:r>
      <w:r>
        <w:rPr>
          <w:rFonts w:hint="eastAsia" w:ascii="方正仿宋_GBK" w:hAnsi="方正仿宋_GBK" w:eastAsia="方正仿宋_GBK" w:cs="方正仿宋_GBK"/>
          <w:b/>
          <w:bCs/>
          <w:color w:val="FF0000"/>
          <w:lang w:val="en-US" w:eastAsia="zh-CN"/>
        </w:rPr>
        <w:t>年</w:t>
      </w:r>
      <w:r>
        <w:rPr>
          <w:rFonts w:hint="eastAsia" w:ascii="方正仿宋_GBK" w:hAnsi="方正仿宋_GBK" w:eastAsia="方正仿宋_GBK" w:cs="方正仿宋_GBK"/>
          <w:lang w:val="en-US" w:eastAsia="zh-CN"/>
        </w:rPr>
        <w:t>。成交供应商对提供的货物在质保期内，因产品质量而导致的缺陷，必须免费提供包修、包换、包退服务，因此导致的损失采购单位有权向成交供应商追偿。</w:t>
      </w:r>
    </w:p>
    <w:p w14:paraId="458A854F">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 出现故障响应时间：响应时间 2 小时以内(节假日照常服务)，维修到达现场时间 24 小时以内(节假日照常服务)。</w:t>
      </w:r>
    </w:p>
    <w:p w14:paraId="79B5FDC0">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3.保外维修人工费免费（含交通、住宿、维修工时等）</w:t>
      </w:r>
    </w:p>
    <w:p w14:paraId="26E163E5">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安装、验收及培训：供应商免费部署安装，免费安装培训。按合同规定的时间内完成安装、调试与技术培训，交付甲方验收。对采购方使用人员现场提供产品使用培训，使其能熟练掌握软件系统的使用；培训的时间、人数、地点等具体内容由双方协商确定。</w:t>
      </w:r>
    </w:p>
    <w:p w14:paraId="5D616E50">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 包装和运输：卖方负责设备的包装和运输。包装必须坚固，能适用远距离的海运、空运及气候的变化，并能适应中国境内铁路、公路运输。</w:t>
      </w:r>
    </w:p>
    <w:p w14:paraId="134BF185">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6</w:t>
      </w:r>
      <w:r>
        <w:rPr>
          <w:rFonts w:hint="eastAsia" w:ascii="方正仿宋_GBK" w:hAnsi="方正仿宋_GBK" w:eastAsia="方正仿宋_GBK" w:cs="方正仿宋_GBK"/>
        </w:rPr>
        <w:t>.维保期过后，采购人需要继续由原供应商提供售后服务的，成交供应商应以优惠价格提供售后服务，</w:t>
      </w:r>
      <w:r>
        <w:rPr>
          <w:rFonts w:hint="eastAsia" w:ascii="方正仿宋_GBK" w:hAnsi="方正仿宋_GBK" w:eastAsia="方正仿宋_GBK" w:cs="方正仿宋_GBK"/>
          <w:lang w:val="en-US" w:eastAsia="zh-CN"/>
        </w:rPr>
        <w:t>维</w:t>
      </w:r>
      <w:r>
        <w:rPr>
          <w:rFonts w:hint="eastAsia" w:ascii="方正仿宋_GBK" w:hAnsi="方正仿宋_GBK" w:eastAsia="方正仿宋_GBK" w:cs="方正仿宋_GBK"/>
        </w:rPr>
        <w:t>保期过后每年延保费用不高于</w:t>
      </w:r>
      <w:r>
        <w:rPr>
          <w:rFonts w:hint="eastAsia" w:ascii="方正仿宋_GBK" w:hAnsi="方正仿宋_GBK" w:eastAsia="方正仿宋_GBK" w:cs="方正仿宋_GBK"/>
          <w:lang w:val="en-US" w:eastAsia="zh-CN"/>
        </w:rPr>
        <w:t>中标</w:t>
      </w:r>
      <w:r>
        <w:rPr>
          <w:rFonts w:hint="eastAsia" w:ascii="方正仿宋_GBK" w:hAnsi="方正仿宋_GBK" w:eastAsia="方正仿宋_GBK" w:cs="方正仿宋_GBK"/>
        </w:rPr>
        <w:t>价的6%。</w:t>
      </w:r>
    </w:p>
    <w:p w14:paraId="39B7DF59">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（三）专利权和保密要求</w:t>
      </w:r>
    </w:p>
    <w:p w14:paraId="39878CBD">
      <w:pPr>
        <w:spacing w:line="360" w:lineRule="auto"/>
        <w:ind w:firstLine="480"/>
        <w:rPr>
          <w:rFonts w:ascii="方正仿宋_GBK" w:hAnsi="方正仿宋_GBK" w:eastAsia="方正仿宋_GBK" w:cs="方正仿宋_GBK"/>
        </w:rPr>
      </w:pPr>
      <w:r>
        <w:rPr>
          <w:rFonts w:hint="eastAsia" w:ascii="方正仿宋_GBK" w:hAnsi="方正仿宋_GBK" w:eastAsia="方正仿宋_GBK" w:cs="方正仿宋_GBK"/>
        </w:rPr>
        <w:t>投标供应商应保证使用方在使用该货物或其任何一部分时，不受第三方侵权指控。同时，投标供应商不得向第三方泄露采购机构提供的技术文件等资料。</w:t>
      </w:r>
    </w:p>
    <w:p w14:paraId="7CDEC71F">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（四）付款及结算方式</w:t>
      </w:r>
    </w:p>
    <w:p w14:paraId="2A2A5F63">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一）付款。合同签订时中标人向采购人支付合同总金额的5%作为履约保证金。货物安装、调试完毕且经验收合格以及采购人在收到履约保证金和发票后3个月内支付合同总价的100%给成交供应商。如中标人未缴纳履约保证金，视为中标人放弃中标。</w:t>
      </w:r>
    </w:p>
    <w:p w14:paraId="2BEC61BC">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（二）履约保证金的缴纳及退还。</w:t>
      </w:r>
    </w:p>
    <w:p w14:paraId="34B6F73D">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1.履约保证金交款帐户：</w:t>
      </w:r>
    </w:p>
    <w:p w14:paraId="736E2111">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单位名称：重庆两江新区人民医院</w:t>
      </w:r>
    </w:p>
    <w:p w14:paraId="73D78459">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开 户 行：重庆农商行两江人和支行</w:t>
      </w:r>
    </w:p>
    <w:p w14:paraId="0BB2D3D5">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帐    号：1304010120010005816</w:t>
      </w:r>
    </w:p>
    <w:p w14:paraId="39F860B4">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履约保证金退还方式：本项目合同履约期结束后，成交供应商递交履约保证金退还申请、履约保证金付款证明、合同等文件（盖成交供应商单位公章）到采购人单位，采购单位收到上述资料后，在三个工作日内办理一次性无息退还全部履约保证金手续。</w:t>
      </w:r>
    </w:p>
    <w:p w14:paraId="5404E883">
      <w:pPr>
        <w:spacing w:line="360" w:lineRule="auto"/>
        <w:ind w:firstLine="482"/>
        <w:rPr>
          <w:rFonts w:hint="eastAsia" w:ascii="方正仿宋_GBK" w:hAnsi="方正仿宋_GBK" w:eastAsia="方正仿宋_GBK" w:cs="方正仿宋_GBK"/>
          <w:b/>
          <w:bCs/>
          <w:lang w:val="en-US" w:eastAsia="zh-CN"/>
        </w:rPr>
      </w:pP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五</w:t>
      </w: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其他</w:t>
      </w:r>
    </w:p>
    <w:p w14:paraId="7817B170">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rPr>
        <w:t>供应商必须在响应文件中对以上条款和服务承诺明确列出，承诺内容必须达到本篇及</w:t>
      </w:r>
      <w:r>
        <w:rPr>
          <w:rFonts w:hint="eastAsia" w:ascii="方正仿宋_GBK" w:hAnsi="方正仿宋_GBK" w:eastAsia="方正仿宋_GBK" w:cs="方正仿宋_GBK"/>
          <w:lang w:val="en-US" w:eastAsia="zh-CN"/>
        </w:rPr>
        <w:t>磋商</w:t>
      </w:r>
      <w:r>
        <w:rPr>
          <w:rFonts w:hint="eastAsia" w:ascii="方正仿宋_GBK" w:hAnsi="方正仿宋_GBK" w:eastAsia="方正仿宋_GBK" w:cs="方正仿宋_GBK"/>
        </w:rPr>
        <w:t>文件其他条款的要求。</w:t>
      </w:r>
    </w:p>
    <w:p w14:paraId="45C81D7C">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2. 其他未尽事宜由供需双方在采购合同中详细约定。</w:t>
      </w:r>
    </w:p>
    <w:p w14:paraId="7C6D0E54">
      <w:pPr>
        <w:spacing w:line="360" w:lineRule="auto"/>
        <w:ind w:firstLine="480"/>
        <w:rPr>
          <w:rFonts w:hint="eastAsia" w:ascii="方正仿宋_GBK" w:hAnsi="方正仿宋_GBK" w:eastAsia="方正仿宋_GBK" w:cs="方正仿宋_GBK"/>
          <w:lang w:eastAsia="zh-CN"/>
        </w:rPr>
      </w:pPr>
    </w:p>
    <w:p w14:paraId="6B49D0C6">
      <w:pPr>
        <w:pStyle w:val="5"/>
        <w:spacing w:before="340" w:after="330" w:line="440" w:lineRule="exact"/>
        <w:ind w:left="0" w:firstLine="0"/>
        <w:rPr>
          <w:rFonts w:ascii="方正仿宋_GBK" w:hAnsi="方正仿宋_GBK" w:eastAsia="方正仿宋_GBK" w:cs="方正仿宋_GBK"/>
          <w:szCs w:val="28"/>
        </w:rPr>
      </w:pPr>
      <w:bookmarkStart w:id="46" w:name="_Toc3023"/>
      <w:bookmarkStart w:id="47" w:name="_Toc27015"/>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bookmarkEnd w:id="46"/>
      <w:bookmarkEnd w:id="47"/>
    </w:p>
    <w:p w14:paraId="0803DCA8">
      <w:pPr>
        <w:tabs>
          <w:tab w:val="left" w:pos="907"/>
        </w:tabs>
        <w:spacing w:line="360" w:lineRule="auto"/>
        <w:rPr>
          <w:rFonts w:ascii="方正仿宋_GBK" w:hAnsi="方正仿宋_GBK" w:eastAsia="方正仿宋_GBK" w:cs="方正仿宋_GBK"/>
          <w:sz w:val="24"/>
        </w:rPr>
      </w:pPr>
      <w:r>
        <w:rPr>
          <w:rFonts w:hint="eastAsia" w:ascii="方正仿宋_GBK" w:hAnsi="方正仿宋_GBK" w:eastAsia="方正仿宋_GBK" w:cs="方正仿宋_GBK"/>
          <w:bCs/>
          <w:sz w:val="24"/>
        </w:rPr>
        <w:t xml:space="preserve"> 预算金额为</w:t>
      </w:r>
      <w:r>
        <w:rPr>
          <w:rFonts w:hint="eastAsia" w:ascii="方正仿宋_GBK" w:hAnsi="方正仿宋_GBK" w:eastAsia="方正仿宋_GBK" w:cs="方正仿宋_GBK"/>
          <w:bCs/>
          <w:sz w:val="24"/>
          <w:lang w:val="zh-CN"/>
        </w:rPr>
        <w:t>人民币</w:t>
      </w:r>
      <w:r>
        <w:rPr>
          <w:rFonts w:hint="eastAsia" w:ascii="方正仿宋_GBK" w:hAnsi="方正仿宋_GBK" w:eastAsia="方正仿宋_GBK" w:cs="方正仿宋_GBK"/>
          <w:b/>
          <w:sz w:val="24"/>
          <w:lang w:val="en-US" w:eastAsia="zh-CN"/>
        </w:rPr>
        <w:t>19.5万元</w:t>
      </w:r>
      <w:r>
        <w:rPr>
          <w:rFonts w:hint="eastAsia" w:ascii="方正仿宋_GBK" w:hAnsi="方正仿宋_GBK" w:eastAsia="方正仿宋_GBK" w:cs="方正仿宋_GBK"/>
          <w:bCs/>
          <w:sz w:val="24"/>
        </w:rPr>
        <w:t>作为最高限价。具体采购金额以实际支出为准。</w:t>
      </w:r>
    </w:p>
    <w:p w14:paraId="224A3294">
      <w:pPr>
        <w:pStyle w:val="2"/>
        <w:rPr>
          <w:rFonts w:ascii="方正仿宋_GBK" w:hAnsi="方正仿宋_GBK" w:eastAsia="方正仿宋_GBK" w:cs="方正仿宋_GBK"/>
          <w:szCs w:val="21"/>
          <w:lang w:val="en-US"/>
        </w:rPr>
      </w:pPr>
    </w:p>
    <w:p w14:paraId="246DE55D">
      <w:pPr>
        <w:pStyle w:val="2"/>
        <w:rPr>
          <w:rFonts w:ascii="方正仿宋_GBK" w:hAnsi="方正仿宋_GBK" w:eastAsia="方正仿宋_GBK" w:cs="方正仿宋_GBK"/>
          <w:szCs w:val="21"/>
        </w:rPr>
      </w:pPr>
    </w:p>
    <w:p w14:paraId="70A57FA6">
      <w:pPr>
        <w:pStyle w:val="4"/>
        <w:numPr>
          <w:ilvl w:val="0"/>
          <w:numId w:val="20"/>
        </w:numPr>
        <w:spacing w:before="400" w:line="440" w:lineRule="exact"/>
        <w:ind w:firstLine="1285" w:firstLineChars="400"/>
        <w:rPr>
          <w:rFonts w:hint="eastAsia" w:ascii="方正仿宋_GBK" w:hAnsi="方正仿宋_GBK" w:eastAsia="方正仿宋_GBK" w:cs="方正仿宋_GBK"/>
          <w:kern w:val="0"/>
          <w:sz w:val="32"/>
        </w:rPr>
      </w:pPr>
      <w:bookmarkStart w:id="48" w:name="_Toc46392815"/>
      <w:r>
        <w:rPr>
          <w:rFonts w:hint="eastAsia" w:ascii="方正仿宋_GBK" w:hAnsi="方正仿宋_GBK" w:eastAsia="方正仿宋_GBK" w:cs="方正仿宋_GBK"/>
          <w:kern w:val="0"/>
          <w:sz w:val="32"/>
        </w:rPr>
        <w:t xml:space="preserve"> </w:t>
      </w:r>
      <w:bookmarkStart w:id="49" w:name="_Toc27272"/>
      <w:r>
        <w:rPr>
          <w:rFonts w:hint="eastAsia" w:ascii="方正仿宋_GBK" w:hAnsi="方正仿宋_GBK" w:eastAsia="方正仿宋_GBK" w:cs="方正仿宋_GBK"/>
          <w:kern w:val="0"/>
          <w:sz w:val="32"/>
        </w:rPr>
        <w:t>项目技术规格、数量及质量要求</w:t>
      </w:r>
      <w:bookmarkEnd w:id="48"/>
      <w:bookmarkEnd w:id="49"/>
    </w:p>
    <w:p w14:paraId="41C66335">
      <w:pPr>
        <w:pStyle w:val="5"/>
        <w:numPr>
          <w:ilvl w:val="0"/>
          <w:numId w:val="0"/>
        </w:numPr>
        <w:ind w:leftChars="0"/>
        <w:rPr>
          <w:rFonts w:hint="eastAsia"/>
        </w:rPr>
      </w:pPr>
      <w:bookmarkStart w:id="50" w:name="_Toc13379"/>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bookmarkEnd w:id="50"/>
    </w:p>
    <w:tbl>
      <w:tblPr>
        <w:tblStyle w:val="61"/>
        <w:tblpPr w:leftFromText="180" w:rightFromText="180" w:vertAnchor="text" w:horzAnchor="page" w:tblpX="1725" w:tblpY="1336"/>
        <w:tblOverlap w:val="never"/>
        <w:tblW w:w="90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1756"/>
        <w:gridCol w:w="5085"/>
        <w:gridCol w:w="955"/>
        <w:gridCol w:w="532"/>
      </w:tblGrid>
      <w:tr w14:paraId="13D7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1D0EC">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序号</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736D">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名称</w:t>
            </w:r>
          </w:p>
        </w:tc>
        <w:tc>
          <w:tcPr>
            <w:tcW w:w="5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03C9">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技  术  性  能</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CD95">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数量</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83B4">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单位</w:t>
            </w:r>
          </w:p>
        </w:tc>
      </w:tr>
      <w:tr w14:paraId="29FE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9063" w:type="dxa"/>
            <w:gridSpan w:val="5"/>
            <w:tcBorders>
              <w:top w:val="nil"/>
              <w:left w:val="single" w:color="000000" w:sz="4" w:space="0"/>
              <w:bottom w:val="single" w:color="000000" w:sz="4" w:space="0"/>
              <w:right w:val="single" w:color="000000" w:sz="4" w:space="0"/>
            </w:tcBorders>
            <w:shd w:val="clear" w:color="auto" w:fill="auto"/>
            <w:noWrap/>
            <w:vAlign w:val="center"/>
          </w:tcPr>
          <w:p w14:paraId="0B74B89C">
            <w:pPr>
              <w:keepNext w:val="0"/>
              <w:keepLines w:val="0"/>
              <w:widowControl/>
              <w:suppressLineNumbers w:val="0"/>
              <w:jc w:val="left"/>
              <w:textAlignment w:val="center"/>
              <w:rPr>
                <w:rFonts w:hint="default" w:ascii="宋体" w:hAnsi="宋体" w:cs="宋体"/>
                <w:i w:val="0"/>
                <w:iCs w:val="0"/>
                <w:color w:val="000000" w:themeColor="text1"/>
                <w:sz w:val="20"/>
                <w:szCs w:val="20"/>
                <w:u w:val="none"/>
                <w:lang w:val="en-US" w:eastAsia="zh-CN"/>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一、扩声系统</w:t>
            </w:r>
          </w:p>
        </w:tc>
      </w:tr>
      <w:tr w14:paraId="4148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35" w:type="dxa"/>
            <w:tcBorders>
              <w:top w:val="nil"/>
              <w:left w:val="single" w:color="000000" w:sz="4" w:space="0"/>
              <w:bottom w:val="single" w:color="auto" w:sz="4" w:space="0"/>
              <w:right w:val="single" w:color="000000" w:sz="4" w:space="0"/>
            </w:tcBorders>
            <w:shd w:val="clear" w:color="auto" w:fill="auto"/>
            <w:noWrap/>
            <w:vAlign w:val="center"/>
          </w:tcPr>
          <w:p w14:paraId="4CA34ED8">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000000" w:sz="4" w:space="0"/>
              <w:left w:val="nil"/>
              <w:bottom w:val="single" w:color="auto" w:sz="4" w:space="0"/>
              <w:right w:val="single" w:color="000000" w:sz="4" w:space="0"/>
            </w:tcBorders>
            <w:shd w:val="clear" w:color="auto" w:fill="auto"/>
            <w:noWrap/>
            <w:vAlign w:val="center"/>
          </w:tcPr>
          <w:p w14:paraId="12E546A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线性音柱</w:t>
            </w:r>
          </w:p>
        </w:tc>
        <w:tc>
          <w:tcPr>
            <w:tcW w:w="5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63A2">
            <w:pPr>
              <w:bidi w:val="0"/>
              <w:rPr>
                <w:rFonts w:hint="default"/>
                <w:lang w:val="en-US" w:eastAsia="zh-CN"/>
              </w:rPr>
            </w:pPr>
            <w:r>
              <w:rPr>
                <w:rFonts w:hint="eastAsia"/>
                <w:lang w:val="en-US" w:eastAsia="zh-CN"/>
              </w:rPr>
              <w:t>1.</w:t>
            </w:r>
            <w:r>
              <w:rPr>
                <w:rFonts w:hint="default"/>
                <w:lang w:val="en-US" w:eastAsia="zh-CN"/>
              </w:rPr>
              <w:t>频率响应：</w:t>
            </w:r>
            <w:r>
              <w:rPr>
                <w:rFonts w:hint="eastAsia"/>
                <w:lang w:val="en-US" w:eastAsia="zh-CN"/>
              </w:rPr>
              <w:t>低频下限≤110Hz,高频上限≥18kHz；</w:t>
            </w:r>
          </w:p>
          <w:p w14:paraId="7E0C66BA">
            <w:pPr>
              <w:bidi w:val="0"/>
              <w:rPr>
                <w:rFonts w:hint="default"/>
                <w:lang w:val="en-US" w:eastAsia="zh-CN"/>
              </w:rPr>
            </w:pPr>
            <w:r>
              <w:rPr>
                <w:rFonts w:hint="eastAsia"/>
                <w:lang w:val="en-US" w:eastAsia="zh-CN"/>
              </w:rPr>
              <w:t>2.</w:t>
            </w:r>
            <w:r>
              <w:rPr>
                <w:rFonts w:hint="default"/>
                <w:lang w:val="en-US" w:eastAsia="zh-CN"/>
              </w:rPr>
              <w:t>额定功率：</w:t>
            </w:r>
            <w:r>
              <w:rPr>
                <w:rFonts w:hint="eastAsia"/>
                <w:lang w:val="en-US" w:eastAsia="zh-CN"/>
              </w:rPr>
              <w:t>连续功率≥</w:t>
            </w:r>
            <w:r>
              <w:rPr>
                <w:rFonts w:hint="default"/>
                <w:lang w:val="en-US" w:eastAsia="zh-CN"/>
              </w:rPr>
              <w:t>180W</w:t>
            </w:r>
          </w:p>
          <w:p w14:paraId="7637A00F">
            <w:pPr>
              <w:bidi w:val="0"/>
              <w:ind w:firstLine="1260" w:firstLineChars="600"/>
              <w:rPr>
                <w:rFonts w:hint="default"/>
                <w:lang w:val="en-US" w:eastAsia="zh-CN"/>
              </w:rPr>
            </w:pPr>
            <w:r>
              <w:rPr>
                <w:rFonts w:hint="eastAsia"/>
                <w:lang w:val="en-US" w:eastAsia="zh-CN"/>
              </w:rPr>
              <w:t>节目功率≥</w:t>
            </w:r>
            <w:r>
              <w:rPr>
                <w:rFonts w:hint="default"/>
                <w:lang w:val="en-US" w:eastAsia="zh-CN"/>
              </w:rPr>
              <w:t>360W</w:t>
            </w:r>
          </w:p>
          <w:p w14:paraId="6178464E">
            <w:pPr>
              <w:bidi w:val="0"/>
              <w:ind w:firstLine="1260" w:firstLineChars="600"/>
              <w:rPr>
                <w:rFonts w:hint="default"/>
                <w:lang w:val="en-US" w:eastAsia="zh-CN"/>
              </w:rPr>
            </w:pPr>
            <w:r>
              <w:rPr>
                <w:rFonts w:hint="eastAsia"/>
                <w:lang w:val="en-US" w:eastAsia="zh-CN"/>
              </w:rPr>
              <w:t>峰值功率≥</w:t>
            </w:r>
            <w:r>
              <w:rPr>
                <w:rFonts w:hint="default"/>
                <w:lang w:val="en-US" w:eastAsia="zh-CN"/>
              </w:rPr>
              <w:t>720W</w:t>
            </w:r>
            <w:r>
              <w:rPr>
                <w:rFonts w:hint="eastAsia"/>
                <w:lang w:val="en-US" w:eastAsia="zh-CN"/>
              </w:rPr>
              <w:t>；</w:t>
            </w:r>
          </w:p>
          <w:p w14:paraId="00E4CFCF">
            <w:pPr>
              <w:bidi w:val="0"/>
              <w:rPr>
                <w:rFonts w:hint="default"/>
                <w:lang w:val="en-US" w:eastAsia="zh-CN"/>
              </w:rPr>
            </w:pPr>
            <w:r>
              <w:rPr>
                <w:rFonts w:hint="eastAsia"/>
                <w:lang w:val="en-US" w:eastAsia="zh-CN"/>
              </w:rPr>
              <w:t>3.</w:t>
            </w:r>
            <w:r>
              <w:rPr>
                <w:rFonts w:hint="default"/>
                <w:lang w:val="en-US" w:eastAsia="zh-CN"/>
              </w:rPr>
              <w:t>灵敏度</w:t>
            </w:r>
            <w:r>
              <w:rPr>
                <w:rFonts w:hint="eastAsia"/>
                <w:lang w:val="en-US" w:eastAsia="zh-CN"/>
              </w:rPr>
              <w:t>（1W@1m）</w:t>
            </w:r>
            <w:r>
              <w:rPr>
                <w:rFonts w:hint="default"/>
                <w:lang w:val="en-US" w:eastAsia="zh-CN"/>
              </w:rPr>
              <w:t>：</w:t>
            </w:r>
            <w:r>
              <w:rPr>
                <w:rFonts w:hint="eastAsia"/>
                <w:lang w:val="en-US" w:eastAsia="zh-CN"/>
              </w:rPr>
              <w:t>≥</w:t>
            </w:r>
            <w:r>
              <w:rPr>
                <w:rFonts w:hint="default"/>
                <w:lang w:val="en-US" w:eastAsia="zh-CN"/>
              </w:rPr>
              <w:t>87dB SPL</w:t>
            </w:r>
            <w:r>
              <w:rPr>
                <w:rFonts w:hint="eastAsia"/>
                <w:lang w:val="en-US" w:eastAsia="zh-CN"/>
              </w:rPr>
              <w:t>；</w:t>
            </w:r>
          </w:p>
          <w:p w14:paraId="57704296">
            <w:pPr>
              <w:bidi w:val="0"/>
              <w:rPr>
                <w:rFonts w:hint="default"/>
                <w:lang w:val="en-US" w:eastAsia="zh-CN"/>
              </w:rPr>
            </w:pPr>
            <w:r>
              <w:rPr>
                <w:rFonts w:hint="eastAsia"/>
                <w:lang w:val="en-US" w:eastAsia="zh-CN"/>
              </w:rPr>
              <w:t>4.</w:t>
            </w:r>
            <w:r>
              <w:rPr>
                <w:rFonts w:hint="default"/>
                <w:lang w:val="en-US" w:eastAsia="zh-CN"/>
              </w:rPr>
              <w:t>最大声压级</w:t>
            </w:r>
            <w:r>
              <w:rPr>
                <w:rFonts w:hint="eastAsia"/>
                <w:lang w:val="en-US" w:eastAsia="zh-CN"/>
              </w:rPr>
              <w:t>(峰值@1m)</w:t>
            </w:r>
            <w:r>
              <w:rPr>
                <w:rFonts w:hint="default"/>
                <w:lang w:val="en-US" w:eastAsia="zh-CN"/>
              </w:rPr>
              <w:t>：</w:t>
            </w:r>
            <w:r>
              <w:rPr>
                <w:rFonts w:hint="eastAsia"/>
                <w:lang w:val="en-US" w:eastAsia="zh-CN"/>
              </w:rPr>
              <w:t>≥</w:t>
            </w:r>
            <w:r>
              <w:rPr>
                <w:rFonts w:hint="default"/>
                <w:lang w:val="en-US" w:eastAsia="zh-CN"/>
              </w:rPr>
              <w:t>120dB SPL peak</w:t>
            </w:r>
            <w:r>
              <w:rPr>
                <w:rFonts w:hint="eastAsia"/>
                <w:lang w:val="en-US" w:eastAsia="zh-CN"/>
              </w:rPr>
              <w:t>；</w:t>
            </w:r>
          </w:p>
          <w:p w14:paraId="2A87DF88">
            <w:pPr>
              <w:bidi w:val="0"/>
              <w:rPr>
                <w:rFonts w:hint="eastAsia"/>
                <w:lang w:val="en-US" w:eastAsia="zh-CN"/>
              </w:rPr>
            </w:pPr>
            <w:r>
              <w:rPr>
                <w:rFonts w:hint="eastAsia"/>
                <w:lang w:val="en-US" w:eastAsia="zh-CN"/>
              </w:rPr>
              <w:t>5.</w:t>
            </w:r>
            <w:r>
              <w:rPr>
                <w:rFonts w:hint="default"/>
                <w:lang w:val="en-US" w:eastAsia="zh-CN"/>
              </w:rPr>
              <w:t>覆盖角度：</w:t>
            </w:r>
            <w:r>
              <w:rPr>
                <w:rFonts w:hint="eastAsia"/>
                <w:lang w:val="en-US" w:eastAsia="zh-CN"/>
              </w:rPr>
              <w:t>水平覆盖角≥90°</w:t>
            </w:r>
          </w:p>
          <w:p w14:paraId="204829A3">
            <w:pPr>
              <w:bidi w:val="0"/>
              <w:ind w:firstLine="1260" w:firstLineChars="600"/>
              <w:rPr>
                <w:rFonts w:hint="default"/>
                <w:lang w:val="en-US" w:eastAsia="zh-CN"/>
              </w:rPr>
            </w:pPr>
            <w:r>
              <w:rPr>
                <w:rFonts w:hint="eastAsia"/>
                <w:lang w:val="en-US" w:eastAsia="zh-CN"/>
              </w:rPr>
              <w:t>垂直覆盖角≥90°；</w:t>
            </w:r>
          </w:p>
          <w:p w14:paraId="5D9D87D9">
            <w:pPr>
              <w:bidi w:val="0"/>
              <w:rPr>
                <w:rFonts w:hint="default"/>
                <w:lang w:val="en-US" w:eastAsia="zh-CN"/>
              </w:rPr>
            </w:pPr>
            <w:r>
              <w:rPr>
                <w:rFonts w:hint="eastAsia"/>
                <w:lang w:val="en-US" w:eastAsia="zh-CN"/>
              </w:rPr>
              <w:t>6.标称</w:t>
            </w:r>
            <w:r>
              <w:rPr>
                <w:rFonts w:hint="default"/>
                <w:lang w:val="en-US" w:eastAsia="zh-CN"/>
              </w:rPr>
              <w:t>阻抗：</w:t>
            </w:r>
            <w:r>
              <w:rPr>
                <w:rFonts w:hint="eastAsia"/>
                <w:lang w:val="en-US" w:eastAsia="zh-CN"/>
              </w:rPr>
              <w:t>≤</w:t>
            </w:r>
            <w:r>
              <w:rPr>
                <w:rFonts w:hint="default"/>
                <w:lang w:val="en-US" w:eastAsia="zh-CN"/>
              </w:rPr>
              <w:t>8Ω</w:t>
            </w:r>
            <w:r>
              <w:rPr>
                <w:rFonts w:hint="eastAsia"/>
                <w:lang w:val="en-US" w:eastAsia="zh-CN"/>
              </w:rPr>
              <w:t>；</w:t>
            </w:r>
          </w:p>
          <w:p w14:paraId="4D7101C7">
            <w:pPr>
              <w:bidi w:val="0"/>
              <w:rPr>
                <w:rFonts w:hint="default"/>
                <w:lang w:val="en-US" w:eastAsia="zh-CN"/>
              </w:rPr>
            </w:pPr>
            <w:r>
              <w:rPr>
                <w:rFonts w:hint="eastAsia"/>
                <w:lang w:val="en-US" w:eastAsia="zh-CN"/>
              </w:rPr>
              <w:t>7.</w:t>
            </w:r>
            <w:r>
              <w:rPr>
                <w:rFonts w:hint="default"/>
                <w:lang w:val="en-US" w:eastAsia="zh-CN"/>
              </w:rPr>
              <w:t>输入连接器：M22-2P</w:t>
            </w:r>
            <w:r>
              <w:rPr>
                <w:rFonts w:hint="eastAsia"/>
                <w:lang w:val="en-US" w:eastAsia="zh-CN"/>
              </w:rPr>
              <w:t xml:space="preserve"> 防水扬声器连接器；</w:t>
            </w:r>
          </w:p>
          <w:p w14:paraId="19403D5E">
            <w:pPr>
              <w:bidi w:val="0"/>
              <w:rPr>
                <w:rFonts w:hint="eastAsia"/>
                <w:lang w:val="en-US" w:eastAsia="zh-CN"/>
              </w:rPr>
            </w:pPr>
            <w:r>
              <w:rPr>
                <w:rFonts w:hint="eastAsia"/>
                <w:lang w:val="en-US" w:eastAsia="zh-CN"/>
              </w:rPr>
              <w:t>8.</w:t>
            </w:r>
            <w:r>
              <w:rPr>
                <w:rFonts w:hint="default"/>
                <w:lang w:val="en-US" w:eastAsia="zh-CN"/>
              </w:rPr>
              <w:t>驱动</w:t>
            </w:r>
            <w:r>
              <w:rPr>
                <w:rFonts w:hint="eastAsia"/>
                <w:lang w:val="en-US" w:eastAsia="zh-CN"/>
              </w:rPr>
              <w:t>单元配置</w:t>
            </w:r>
            <w:r>
              <w:rPr>
                <w:rFonts w:hint="default"/>
                <w:lang w:val="en-US" w:eastAsia="zh-CN"/>
              </w:rPr>
              <w:t>：</w:t>
            </w:r>
            <w:r>
              <w:rPr>
                <w:rFonts w:hint="eastAsia"/>
                <w:lang w:val="en-US" w:eastAsia="zh-CN"/>
              </w:rPr>
              <w:t>高频驱动器≥1*1.3英寸音圈驱动器，</w:t>
            </w:r>
          </w:p>
          <w:p w14:paraId="7BE87518">
            <w:pPr>
              <w:bidi w:val="0"/>
              <w:ind w:left="1680" w:leftChars="800" w:firstLine="0" w:firstLineChars="0"/>
              <w:rPr>
                <w:rFonts w:hint="default"/>
                <w:lang w:val="en-US" w:eastAsia="zh-CN"/>
              </w:rPr>
            </w:pPr>
            <w:r>
              <w:rPr>
                <w:rFonts w:hint="eastAsia"/>
                <w:lang w:val="en-US" w:eastAsia="zh-CN"/>
              </w:rPr>
              <w:t>低频驱动器≥4*3.3英寸碳纤维锥形低音单元；</w:t>
            </w:r>
          </w:p>
          <w:p w14:paraId="2C684804">
            <w:pPr>
              <w:bidi w:val="0"/>
              <w:rPr>
                <w:rFonts w:hint="default" w:ascii="Segoe UI" w:hAnsi="Segoe UI" w:eastAsia="Segoe UI" w:cs="Segoe UI"/>
                <w:i w:val="0"/>
                <w:iCs w:val="0"/>
                <w:caps w:val="0"/>
                <w:color w:val="404040"/>
                <w:spacing w:val="0"/>
                <w:sz w:val="24"/>
                <w:szCs w:val="24"/>
                <w:shd w:val="clear" w:fill="FFFFFF"/>
              </w:rPr>
            </w:pPr>
            <w:r>
              <w:rPr>
                <w:rFonts w:hint="eastAsia"/>
                <w:lang w:val="en-US" w:eastAsia="zh-CN"/>
              </w:rPr>
              <w:t>9.安装</w:t>
            </w:r>
            <w:r>
              <w:rPr>
                <w:rFonts w:hint="default"/>
                <w:lang w:val="en-US" w:eastAsia="zh-CN"/>
              </w:rPr>
              <w:t>附件：</w:t>
            </w:r>
            <w:r>
              <w:rPr>
                <w:rFonts w:ascii="Segoe UI" w:hAnsi="Segoe UI" w:eastAsia="Segoe UI" w:cs="Segoe UI"/>
                <w:i w:val="0"/>
                <w:iCs w:val="0"/>
                <w:caps w:val="0"/>
                <w:color w:val="404040"/>
                <w:spacing w:val="0"/>
                <w:sz w:val="24"/>
                <w:szCs w:val="24"/>
                <w:shd w:val="clear" w:fill="FFFFFF"/>
              </w:rPr>
              <w:t> </w:t>
            </w:r>
            <w:r>
              <w:rPr>
                <w:rFonts w:hint="default" w:ascii="Times New Roman" w:hAnsi="Times New Roman" w:eastAsia="宋体" w:cs="Times New Roman"/>
                <w:lang w:val="en-US" w:eastAsia="zh-CN"/>
              </w:rPr>
              <w:t>必须包含支持垂直和水平安装的支架/配件，以及用于固定式壁装安装的金属安装背板</w:t>
            </w:r>
            <w:r>
              <w:rPr>
                <w:rFonts w:hint="eastAsia" w:ascii="Times New Roman" w:hAnsi="Times New Roman" w:eastAsia="宋体" w:cs="Times New Roman"/>
                <w:lang w:val="en-US" w:eastAsia="zh-CN"/>
              </w:rPr>
              <w:t>；</w:t>
            </w:r>
          </w:p>
          <w:p w14:paraId="234782C5">
            <w:pPr>
              <w:bidi w:val="0"/>
              <w:rPr>
                <w:rFonts w:hint="default"/>
                <w:lang w:val="en-US" w:eastAsia="zh-CN"/>
              </w:rPr>
            </w:pPr>
            <w:r>
              <w:rPr>
                <w:rFonts w:hint="eastAsia"/>
                <w:lang w:val="en-US" w:eastAsia="zh-CN"/>
              </w:rPr>
              <w:t>10.</w:t>
            </w:r>
            <w:r>
              <w:rPr>
                <w:rFonts w:hint="default"/>
                <w:lang w:val="en-US" w:eastAsia="zh-CN"/>
              </w:rPr>
              <w:t>户外防护：室外或潮湿环境的防护等级</w:t>
            </w:r>
            <w:r>
              <w:rPr>
                <w:rFonts w:hint="eastAsia"/>
                <w:lang w:val="en-US" w:eastAsia="zh-CN"/>
              </w:rPr>
              <w:t>不低于</w:t>
            </w:r>
            <w:r>
              <w:rPr>
                <w:rFonts w:hint="default"/>
                <w:lang w:val="en-US" w:eastAsia="zh-CN"/>
              </w:rPr>
              <w:t>IP65，配有铝制机箱M22-2P扬声器连接、防锈螺丝和防水扬声器布(提供CNAS认证实验室检测报告）</w:t>
            </w:r>
            <w:r>
              <w:rPr>
                <w:rFonts w:hint="eastAsia"/>
                <w:lang w:val="en-US" w:eastAsia="zh-CN"/>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05BC">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4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D41B">
            <w:pPr>
              <w:keepNext w:val="0"/>
              <w:keepLines w:val="0"/>
              <w:widowControl/>
              <w:suppressLineNumbers w:val="0"/>
              <w:jc w:val="center"/>
              <w:textAlignment w:val="center"/>
              <w:rPr>
                <w:rFonts w:hint="eastAsia" w:ascii="宋体" w:hAnsi="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只</w:t>
            </w:r>
          </w:p>
        </w:tc>
      </w:tr>
      <w:tr w14:paraId="0ADF2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441E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D823A">
            <w:pPr>
              <w:keepNext w:val="0"/>
              <w:keepLines w:val="0"/>
              <w:widowControl/>
              <w:suppressLineNumbers w:val="0"/>
              <w:jc w:val="center"/>
              <w:textAlignment w:val="center"/>
              <w:rPr>
                <w:rFonts w:hint="default" w:ascii="微软雅黑" w:hAnsi="微软雅黑" w:eastAsia="微软雅黑" w:cs="微软雅黑"/>
                <w:i w:val="0"/>
                <w:iCs w:val="0"/>
                <w:color w:val="000000" w:themeColor="text1"/>
                <w:sz w:val="22"/>
                <w:szCs w:val="22"/>
                <w:u w:val="none"/>
                <w:lang w:val="en-US"/>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功放</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2B15944">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w:t>
            </w:r>
            <w:r>
              <w:rPr>
                <w:rFonts w:hint="default" w:ascii="Times New Roman" w:hAnsi="Times New Roman" w:eastAsia="宋体" w:cs="Times New Roman"/>
                <w:lang w:val="en-US" w:eastAsia="zh-CN"/>
              </w:rPr>
              <w:t>输出功率 (THD≤1%, 20Hz-20kHz)：</w:t>
            </w:r>
          </w:p>
          <w:p w14:paraId="6AF47BB4">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立体声模式，8Ω 负载： ≥ 500W / 每通道</w:t>
            </w:r>
          </w:p>
          <w:p w14:paraId="35BD62C3">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立体声模式，4Ω 负载： ≥ 750W / 每通道</w:t>
            </w:r>
          </w:p>
          <w:p w14:paraId="5596F044">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桥接单声道模式，8Ω 负载： ≥ 1500W</w:t>
            </w:r>
            <w:r>
              <w:rPr>
                <w:rFonts w:hint="eastAsia" w:ascii="Times New Roman" w:hAnsi="Times New Roman" w:eastAsia="宋体" w:cs="Times New Roman"/>
                <w:lang w:val="en-US" w:eastAsia="zh-CN"/>
              </w:rPr>
              <w:t>；</w:t>
            </w:r>
          </w:p>
          <w:p w14:paraId="6D72C382">
            <w:pPr>
              <w:bidi w:val="0"/>
              <w:rPr>
                <w:rFonts w:hint="default" w:ascii="Times New Roman" w:hAnsi="Times New Roman" w:eastAsia="宋体" w:cs="Times New Roman"/>
                <w:lang w:val="en-US" w:eastAsia="zh-CN"/>
              </w:rPr>
            </w:pPr>
            <w:r>
              <w:rPr>
                <w:rFonts w:hint="eastAsia" w:cs="Times New Roman"/>
                <w:lang w:val="en-US" w:eastAsia="zh-CN"/>
              </w:rPr>
              <w:t>2</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信噪比 (A计权)： ≥ 100 dB</w:t>
            </w:r>
            <w:r>
              <w:rPr>
                <w:rFonts w:hint="eastAsia" w:ascii="Times New Roman" w:hAnsi="Times New Roman" w:eastAsia="宋体" w:cs="Times New Roman"/>
                <w:lang w:val="en-US" w:eastAsia="zh-CN"/>
              </w:rPr>
              <w:t>；</w:t>
            </w:r>
          </w:p>
          <w:p w14:paraId="2FD4CBFC">
            <w:pPr>
              <w:bidi w:val="0"/>
              <w:rPr>
                <w:rFonts w:hint="default" w:ascii="Times New Roman" w:hAnsi="Times New Roman" w:eastAsia="宋体" w:cs="Times New Roman"/>
                <w:lang w:val="en-US" w:eastAsia="zh-CN"/>
              </w:rPr>
            </w:pPr>
            <w:r>
              <w:rPr>
                <w:rFonts w:hint="eastAsia" w:cs="Times New Roman"/>
                <w:lang w:val="en-US" w:eastAsia="zh-CN"/>
              </w:rPr>
              <w:t>3</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总谐波失真+噪声 (THD+N)： ≤ 0.5% (额定功率，20Hz-20kHz)</w:t>
            </w:r>
            <w:r>
              <w:rPr>
                <w:rFonts w:hint="eastAsia" w:ascii="Times New Roman" w:hAnsi="Times New Roman" w:eastAsia="宋体" w:cs="Times New Roman"/>
                <w:lang w:val="en-US" w:eastAsia="zh-CN"/>
              </w:rPr>
              <w:t>；</w:t>
            </w:r>
          </w:p>
          <w:p w14:paraId="5197EF5F">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w:t>
            </w:r>
            <w:r>
              <w:rPr>
                <w:rFonts w:hint="default" w:ascii="Times New Roman" w:hAnsi="Times New Roman" w:eastAsia="宋体" w:cs="Times New Roman"/>
                <w:lang w:val="en-US" w:eastAsia="zh-CN"/>
              </w:rPr>
              <w:t>互调失真： ≤ 0.35%</w:t>
            </w:r>
            <w:r>
              <w:rPr>
                <w:rFonts w:hint="eastAsia" w:ascii="Times New Roman" w:hAnsi="Times New Roman" w:eastAsia="宋体" w:cs="Times New Roman"/>
                <w:lang w:val="en-US" w:eastAsia="zh-CN"/>
              </w:rPr>
              <w:t>；</w:t>
            </w:r>
          </w:p>
          <w:p w14:paraId="55EEFC7F">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频率响应： 20Hz - 20kHz (</w:t>
            </w:r>
            <w:r>
              <w:rPr>
                <w:rFonts w:hint="eastAsia" w:cs="Times New Roman"/>
                <w:lang w:val="en-US" w:eastAsia="zh-CN"/>
              </w:rPr>
              <w:t>±1dB</w:t>
            </w:r>
            <w:r>
              <w:rPr>
                <w:rFonts w:hint="default" w:ascii="Times New Roman" w:hAnsi="Times New Roman" w:eastAsia="宋体" w:cs="Times New Roman"/>
                <w:lang w:val="en-US" w:eastAsia="zh-CN"/>
              </w:rPr>
              <w:t>)</w:t>
            </w:r>
            <w:r>
              <w:rPr>
                <w:rFonts w:hint="eastAsia" w:ascii="Times New Roman" w:hAnsi="Times New Roman" w:eastAsia="宋体" w:cs="Times New Roman"/>
                <w:lang w:val="en-US" w:eastAsia="zh-CN"/>
              </w:rPr>
              <w:t>；</w:t>
            </w:r>
          </w:p>
          <w:p w14:paraId="6686D178">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7.</w:t>
            </w:r>
            <w:r>
              <w:rPr>
                <w:rFonts w:hint="default" w:ascii="Times New Roman" w:hAnsi="Times New Roman" w:eastAsia="宋体" w:cs="Times New Roman"/>
                <w:lang w:val="en-US" w:eastAsia="zh-CN"/>
              </w:rPr>
              <w:t>通道分离度 (串音)：1kHz： ≥ 75 dB</w:t>
            </w:r>
          </w:p>
          <w:p w14:paraId="4424B796">
            <w:pPr>
              <w:bidi w:val="0"/>
              <w:ind w:firstLine="2100" w:firstLineChars="10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20kHz： ≥ 59 dB</w:t>
            </w:r>
            <w:r>
              <w:rPr>
                <w:rFonts w:hint="eastAsia" w:ascii="Times New Roman" w:hAnsi="Times New Roman" w:eastAsia="宋体" w:cs="Times New Roman"/>
                <w:lang w:val="en-US" w:eastAsia="zh-CN"/>
              </w:rPr>
              <w:t>；</w:t>
            </w:r>
          </w:p>
          <w:p w14:paraId="6FA93A76">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w:t>
            </w:r>
            <w:r>
              <w:rPr>
                <w:rFonts w:hint="default" w:ascii="Times New Roman" w:hAnsi="Times New Roman" w:eastAsia="宋体" w:cs="Times New Roman"/>
                <w:lang w:val="en-US" w:eastAsia="zh-CN"/>
              </w:rPr>
              <w:t>阻尼系数 (100Hz)： ≥ 200</w:t>
            </w:r>
            <w:r>
              <w:rPr>
                <w:rFonts w:hint="eastAsia" w:ascii="Times New Roman" w:hAnsi="Times New Roman" w:eastAsia="宋体" w:cs="Times New Roman"/>
                <w:lang w:val="en-US" w:eastAsia="zh-CN"/>
              </w:rPr>
              <w:t>；</w:t>
            </w:r>
          </w:p>
          <w:p w14:paraId="6DC033A2">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工作模式： 支持立体声/并联/桥接三种工作模式切换</w:t>
            </w:r>
            <w:r>
              <w:rPr>
                <w:rFonts w:hint="eastAsia" w:cs="Times New Roman"/>
                <w:lang w:val="en-US" w:eastAsia="zh-CN"/>
              </w:rPr>
              <w:t>;</w:t>
            </w:r>
          </w:p>
          <w:p w14:paraId="573F35F0">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w:t>
            </w:r>
            <w:r>
              <w:rPr>
                <w:rFonts w:hint="default" w:ascii="Times New Roman" w:hAnsi="Times New Roman" w:eastAsia="宋体" w:cs="Times New Roman"/>
                <w:lang w:val="en-US" w:eastAsia="zh-CN"/>
              </w:rPr>
              <w:t>保护功能： 必须包含防止以下情况的保护电路：</w:t>
            </w:r>
          </w:p>
          <w:p w14:paraId="76FF70E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输出短路保护</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空载保护</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开/关机冲击噪音抑制</w:t>
            </w:r>
            <w:r>
              <w:rPr>
                <w:rFonts w:hint="eastAsia" w:ascii="Times New Roman" w:hAnsi="Times New Roman" w:eastAsia="宋体" w:cs="Times New Roman"/>
                <w:lang w:val="en-US" w:eastAsia="zh-CN"/>
              </w:rPr>
              <w:t>、</w:t>
            </w:r>
          </w:p>
          <w:p w14:paraId="5A079FF2">
            <w:pPr>
              <w:bidi w:val="0"/>
              <w:rPr>
                <w:rFonts w:hint="default"/>
                <w:lang w:val="en-US"/>
              </w:rPr>
            </w:pPr>
            <w:r>
              <w:rPr>
                <w:rFonts w:hint="default" w:ascii="Times New Roman" w:hAnsi="Times New Roman" w:eastAsia="宋体" w:cs="Times New Roman"/>
                <w:lang w:val="en-US" w:eastAsia="zh-CN"/>
              </w:rPr>
              <w:t>射频干扰 (RFI) 保护</w:t>
            </w:r>
            <w:r>
              <w:rPr>
                <w:rFonts w:hint="eastAsia" w:ascii="Times New Roman" w:hAnsi="Times New Roman" w:eastAsia="宋体" w:cs="Times New Roman"/>
                <w:lang w:val="en-US" w:eastAsia="zh-CN"/>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EB99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2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B69A">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6F43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50738">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5FC7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数字音频处理器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4E162A49">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1.信号通道架构：</w:t>
            </w:r>
            <w:r>
              <w:rPr>
                <w:rFonts w:hint="default" w:ascii="Times New Roman" w:hAnsi="Times New Roman" w:eastAsia="宋体" w:cs="Times New Roman"/>
                <w:lang w:val="en-US" w:eastAsia="zh-CN"/>
              </w:rPr>
              <w:t> </w:t>
            </w:r>
            <w:r>
              <w:rPr>
                <w:rFonts w:hint="eastAsia" w:cs="Times New Roman"/>
                <w:lang w:val="en-US" w:eastAsia="zh-CN"/>
              </w:rPr>
              <w:t>≥</w:t>
            </w:r>
            <w:r>
              <w:rPr>
                <w:rFonts w:hint="default" w:ascii="Times New Roman" w:hAnsi="Times New Roman" w:eastAsia="宋体" w:cs="Times New Roman"/>
                <w:lang w:val="en-US" w:eastAsia="zh-CN"/>
              </w:rPr>
              <w:t>4 路模拟输入，</w:t>
            </w:r>
            <w:r>
              <w:rPr>
                <w:rFonts w:hint="eastAsia" w:cs="Times New Roman"/>
                <w:lang w:val="en-US" w:eastAsia="zh-CN"/>
              </w:rPr>
              <w:t>≥</w:t>
            </w:r>
            <w:r>
              <w:rPr>
                <w:rFonts w:hint="default" w:ascii="Times New Roman" w:hAnsi="Times New Roman" w:eastAsia="宋体" w:cs="Times New Roman"/>
                <w:lang w:val="en-US" w:eastAsia="zh-CN"/>
              </w:rPr>
              <w:t>8 路模拟输出</w:t>
            </w:r>
            <w:r>
              <w:rPr>
                <w:rFonts w:hint="eastAsia" w:ascii="Times New Roman" w:hAnsi="Times New Roman" w:eastAsia="宋体" w:cs="Times New Roman"/>
                <w:lang w:val="en-US" w:eastAsia="zh-CN"/>
              </w:rPr>
              <w:t>；</w:t>
            </w:r>
          </w:p>
          <w:p w14:paraId="2794C78F">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处理器速度： ≥ 400 MHz</w:t>
            </w:r>
            <w:r>
              <w:rPr>
                <w:rFonts w:hint="eastAsia" w:ascii="Times New Roman" w:hAnsi="Times New Roman" w:eastAsia="宋体" w:cs="Times New Roman"/>
                <w:lang w:val="en-US" w:eastAsia="zh-CN"/>
              </w:rPr>
              <w:t>；</w:t>
            </w:r>
          </w:p>
          <w:p w14:paraId="6FC42269">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3.</w:t>
            </w:r>
            <w:r>
              <w:rPr>
                <w:rFonts w:hint="default" w:ascii="Times New Roman" w:hAnsi="Times New Roman" w:eastAsia="宋体" w:cs="Times New Roman"/>
                <w:lang w:val="en-US" w:eastAsia="zh-CN"/>
              </w:rPr>
              <w:t>动态范围 (模拟输入/输出)： ≥ 114 dBu</w:t>
            </w:r>
            <w:r>
              <w:rPr>
                <w:rFonts w:hint="eastAsia" w:ascii="Times New Roman" w:hAnsi="Times New Roman" w:eastAsia="宋体" w:cs="Times New Roman"/>
                <w:lang w:val="en-US" w:eastAsia="zh-CN"/>
              </w:rPr>
              <w:t>；</w:t>
            </w:r>
          </w:p>
          <w:p w14:paraId="293E72DE">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4.</w:t>
            </w:r>
            <w:r>
              <w:rPr>
                <w:rFonts w:hint="default" w:ascii="Times New Roman" w:hAnsi="Times New Roman" w:eastAsia="宋体" w:cs="Times New Roman"/>
                <w:lang w:val="en-US" w:eastAsia="zh-CN"/>
              </w:rPr>
              <w:t>网络接口：</w:t>
            </w:r>
            <w:r>
              <w:rPr>
                <w:rFonts w:hint="eastAsia" w:cs="Times New Roman"/>
                <w:lang w:val="en-US" w:eastAsia="zh-CN"/>
              </w:rPr>
              <w:t>至少保证1个</w:t>
            </w:r>
            <w:r>
              <w:rPr>
                <w:rFonts w:hint="default" w:ascii="Times New Roman" w:hAnsi="Times New Roman" w:eastAsia="宋体" w:cs="Times New Roman"/>
                <w:lang w:val="en-US" w:eastAsia="zh-CN"/>
              </w:rPr>
              <w:t>  100Mbps 以太网接口 (RJ45)</w:t>
            </w:r>
            <w:r>
              <w:rPr>
                <w:rFonts w:hint="eastAsia" w:ascii="Times New Roman" w:hAnsi="Times New Roman" w:eastAsia="宋体" w:cs="Times New Roman"/>
                <w:lang w:val="en-US" w:eastAsia="zh-CN"/>
              </w:rPr>
              <w:t>；</w:t>
            </w:r>
          </w:p>
          <w:p w14:paraId="11B7A477">
            <w:pPr>
              <w:bidi w:val="0"/>
              <w:rPr>
                <w:rFonts w:hint="eastAsia" w:ascii="Times New Roman" w:hAnsi="Times New Roman" w:eastAsia="宋体" w:cs="Times New Roman"/>
                <w:lang w:val="en-US" w:eastAsia="zh-CN"/>
              </w:rPr>
            </w:pPr>
            <w:r>
              <w:rPr>
                <w:rFonts w:hint="default"/>
                <w:lang w:val="en-US"/>
              </w:rPr>
              <w:t>★</w:t>
            </w:r>
            <w:r>
              <w:rPr>
                <w:rFonts w:hint="eastAsia" w:ascii="Times New Roman" w:hAnsi="Times New Roman" w:eastAsia="宋体" w:cs="Times New Roman"/>
                <w:lang w:val="en-US" w:eastAsia="zh-CN"/>
              </w:rPr>
              <w:t>5.</w:t>
            </w:r>
            <w:r>
              <w:rPr>
                <w:rFonts w:hint="default" w:ascii="Times New Roman" w:hAnsi="Times New Roman" w:eastAsia="宋体" w:cs="Times New Roman"/>
                <w:lang w:val="en-US" w:eastAsia="zh-CN"/>
              </w:rPr>
              <w:t>固件升级： 必须支持通过以太网接口升级 DSP 及 ARM 控制器固件</w:t>
            </w:r>
            <w:r>
              <w:rPr>
                <w:rFonts w:hint="eastAsia" w:ascii="Times New Roman" w:hAnsi="Times New Roman" w:eastAsia="宋体" w:cs="Times New Roman"/>
                <w:lang w:val="en-US" w:eastAsia="zh-CN"/>
              </w:rPr>
              <w:t>；</w:t>
            </w:r>
          </w:p>
          <w:p w14:paraId="5D7F3EAF">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系统预设： ≥ 32 种用户可存储/调用的系统预设</w:t>
            </w:r>
            <w:r>
              <w:rPr>
                <w:rFonts w:hint="eastAsia" w:ascii="Times New Roman" w:hAnsi="Times New Roman" w:eastAsia="宋体" w:cs="Times New Roman"/>
                <w:lang w:val="en-US" w:eastAsia="zh-CN"/>
              </w:rPr>
              <w:t>；</w:t>
            </w:r>
          </w:p>
          <w:p w14:paraId="56036F61">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7.</w:t>
            </w:r>
            <w:r>
              <w:rPr>
                <w:rFonts w:hint="default" w:ascii="Times New Roman" w:hAnsi="Times New Roman" w:eastAsia="宋体" w:cs="Times New Roman"/>
                <w:lang w:val="en-US" w:eastAsia="zh-CN"/>
              </w:rPr>
              <w:t>配置管理：支持 PC 软件自动发现网络上的处理器设备</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支持通道间参数快速复制功能</w:t>
            </w:r>
            <w:r>
              <w:rPr>
                <w:rFonts w:hint="eastAsia" w:ascii="Times New Roman" w:hAnsi="Times New Roman" w:eastAsia="宋体" w:cs="Times New Roman"/>
                <w:lang w:val="en-US" w:eastAsia="zh-CN"/>
              </w:rPr>
              <w:t>；</w:t>
            </w:r>
          </w:p>
          <w:p w14:paraId="158B5FF1">
            <w:pPr>
              <w:bidi w:val="0"/>
              <w:rPr>
                <w:rFonts w:hint="eastAsia" w:ascii="Times New Roman" w:hAnsi="Times New Roman" w:eastAsia="宋体" w:cs="Times New Roman"/>
                <w:lang w:val="en-US" w:eastAsia="zh-CN"/>
              </w:rPr>
            </w:pPr>
            <w:r>
              <w:rPr>
                <w:rFonts w:hint="eastAsia"/>
                <w:lang w:val="en-US" w:eastAsia="zh-CN"/>
              </w:rPr>
              <w:t>8</w:t>
            </w:r>
            <w:r>
              <w:rPr>
                <w:rFonts w:hint="eastAsia" w:ascii="Times New Roman" w:hAnsi="Times New Roman" w:eastAsia="宋体" w:cs="Times New Roman"/>
                <w:lang w:val="en-US" w:eastAsia="zh-CN"/>
              </w:rPr>
              <w:t>.最大输出电平： ≥ +18 dBu (平衡)；</w:t>
            </w:r>
          </w:p>
          <w:p w14:paraId="2F181A41">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9.默认输出电平： 0 dBu (平衡)；</w:t>
            </w:r>
          </w:p>
          <w:p w14:paraId="3D5004C2">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10.总谐波失真+噪声 (THD+N)： ≤ 0.005% (@ +4 dBu 输出电平, 20Hz - 20kHz)；</w:t>
            </w:r>
          </w:p>
          <w:p w14:paraId="13DA7522">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11.频率响应： 20Hz - 20kHz, ±0.3 dB (参考 1kHz)；</w:t>
            </w:r>
          </w:p>
          <w:p w14:paraId="025E2283">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12.底噪 (输出噪声)： ≤ -89 dBu (A计权)；</w:t>
            </w:r>
          </w:p>
          <w:p w14:paraId="02C2CD03">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13.输入到输出动态范围： ≥ 106 dB (A计权)；</w:t>
            </w:r>
          </w:p>
          <w:p w14:paraId="7E871B81">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14.信噪比： ≥ 106 dB (A计权)；</w:t>
            </w:r>
          </w:p>
          <w:p w14:paraId="27590EB6">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15.ADC 动态范围： ≥ 114 dB (A计权)；</w:t>
            </w:r>
          </w:p>
          <w:p w14:paraId="6CD86615">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16.DAC 动态范围： ≥ 114 dB (A计权)；</w:t>
            </w:r>
          </w:p>
          <w:p w14:paraId="05924032">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17.采样频率：48 kHz</w:t>
            </w:r>
            <w:r>
              <w:rPr>
                <w:rFonts w:hint="eastAsia" w:cs="Times New Roman"/>
                <w:lang w:val="en-US" w:eastAsia="zh-CN"/>
              </w:rPr>
              <w:t>,</w:t>
            </w:r>
            <w:r>
              <w:rPr>
                <w:rFonts w:hint="eastAsia" w:ascii="Times New Roman" w:hAnsi="Times New Roman" w:eastAsia="宋体" w:cs="Times New Roman"/>
                <w:lang w:val="en-US" w:eastAsia="zh-CN"/>
              </w:rPr>
              <w:t>量化精度</w:t>
            </w:r>
            <w:r>
              <w:rPr>
                <w:rFonts w:hint="eastAsia" w:cs="Times New Roman"/>
                <w:lang w:val="en-US" w:eastAsia="zh-CN"/>
              </w:rPr>
              <w:t>≥</w:t>
            </w:r>
            <w:r>
              <w:rPr>
                <w:rFonts w:hint="eastAsia" w:ascii="Times New Roman" w:hAnsi="Times New Roman" w:eastAsia="宋体" w:cs="Times New Roman"/>
                <w:lang w:val="en-US" w:eastAsia="zh-CN"/>
              </w:rPr>
              <w:t>24 Bit</w:t>
            </w:r>
            <w:r>
              <w:rPr>
                <w:rFonts w:hint="eastAsia" w:cs="Times New Roman"/>
                <w:lang w:val="en-US" w:eastAsia="zh-CN"/>
              </w:rPr>
              <w:t>；</w:t>
            </w:r>
          </w:p>
          <w:p w14:paraId="3C8D78D2">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18.噪声门：</w:t>
            </w:r>
            <w:r>
              <w:rPr>
                <w:rFonts w:hint="default" w:ascii="Times New Roman" w:hAnsi="Times New Roman" w:eastAsia="宋体" w:cs="Times New Roman"/>
                <w:lang w:val="en-US" w:eastAsia="zh-CN"/>
              </w:rPr>
              <w:t> 每输入通道独立具备</w:t>
            </w:r>
          </w:p>
          <w:p w14:paraId="571997AA">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20.</w:t>
            </w:r>
            <w:r>
              <w:rPr>
                <w:rFonts w:hint="default" w:ascii="Times New Roman" w:hAnsi="Times New Roman" w:eastAsia="宋体" w:cs="Times New Roman"/>
                <w:lang w:val="en-US" w:eastAsia="zh-CN"/>
              </w:rPr>
              <w:t>反馈抑制器： 具备实时反馈抑制功能</w:t>
            </w:r>
          </w:p>
          <w:p w14:paraId="6D284F35">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21.</w:t>
            </w:r>
            <w:r>
              <w:rPr>
                <w:rFonts w:hint="default" w:ascii="Times New Roman" w:hAnsi="Times New Roman" w:eastAsia="宋体" w:cs="Times New Roman"/>
                <w:lang w:val="en-US" w:eastAsia="zh-CN"/>
              </w:rPr>
              <w:t>压限器：</w:t>
            </w:r>
          </w:p>
          <w:p w14:paraId="0912BB6C">
            <w:pPr>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总数量 ≥ 12 个独立压限器模块</w:t>
            </w:r>
            <w:r>
              <w:rPr>
                <w:rFonts w:hint="eastAsia" w:cs="Times New Roman"/>
                <w:lang w:val="en-US" w:eastAsia="zh-CN"/>
              </w:rPr>
              <w:t>（</w:t>
            </w:r>
            <w:r>
              <w:rPr>
                <w:rFonts w:hint="default" w:ascii="Times New Roman" w:hAnsi="Times New Roman" w:eastAsia="宋体" w:cs="Times New Roman"/>
                <w:lang w:val="en-US" w:eastAsia="zh-CN"/>
              </w:rPr>
              <w:t>可自由灵活分配于输入和输出通道</w:t>
            </w:r>
            <w:r>
              <w:rPr>
                <w:rFonts w:hint="eastAsia" w:cs="Times New Roman"/>
                <w:lang w:val="en-US" w:eastAsia="zh-CN"/>
              </w:rPr>
              <w:t>）</w:t>
            </w:r>
          </w:p>
          <w:p w14:paraId="776831F2">
            <w:pPr>
              <w:bidi w:val="0"/>
              <w:rPr>
                <w:rFonts w:hint="default" w:ascii="宋体" w:hAnsi="宋体" w:eastAsia="宋体" w:cs="宋体"/>
                <w:i w:val="0"/>
                <w:iCs w:val="0"/>
                <w:color w:val="000000" w:themeColor="text1"/>
                <w:szCs w:val="20"/>
                <w:u w:val="none"/>
                <w:lang w:val="en-US"/>
                <w14:textFill>
                  <w14:solidFill>
                    <w14:schemeClr w14:val="tx1"/>
                  </w14:solidFill>
                </w14:textFill>
              </w:rPr>
            </w:pPr>
            <w:r>
              <w:rPr>
                <w:rFonts w:hint="eastAsia" w:ascii="Times New Roman" w:hAnsi="Times New Roman" w:eastAsia="宋体" w:cs="Times New Roman"/>
                <w:lang w:val="en-US" w:eastAsia="zh-CN"/>
              </w:rPr>
              <w:t>2</w:t>
            </w:r>
            <w:r>
              <w:rPr>
                <w:rFonts w:hint="eastAsia" w:cs="Times New Roman"/>
                <w:lang w:val="en-US" w:eastAsia="zh-CN"/>
              </w:rPr>
              <w:t>2</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控制软件语言： 必须支持 英文 和 中文 界面</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DED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F8FF">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64602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E67CB">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4</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6C825">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调音台</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593142D8">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w:t>
            </w:r>
            <w:r>
              <w:rPr>
                <w:rFonts w:hint="default" w:ascii="Times New Roman" w:hAnsi="Times New Roman" w:eastAsia="宋体" w:cs="Times New Roman"/>
                <w:lang w:val="en-US" w:eastAsia="zh-CN"/>
              </w:rPr>
              <w:t>输入通道：</w:t>
            </w:r>
          </w:p>
          <w:p w14:paraId="4DCEB6B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单声道输入通道数量：≥ 8 路</w:t>
            </w:r>
          </w:p>
          <w:p w14:paraId="1BBBC6B5">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立体声输入通道数量：≥ 2 路</w:t>
            </w:r>
          </w:p>
          <w:p w14:paraId="4BC93776">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输出通道：</w:t>
            </w:r>
          </w:p>
          <w:p w14:paraId="1AE41381">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辅助输出通道数量：≥ 2 路</w:t>
            </w:r>
          </w:p>
          <w:p w14:paraId="44256D92">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主混音输出：≥ 1 组 (立体声)</w:t>
            </w:r>
          </w:p>
          <w:p w14:paraId="00E27C77">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耳机输出：≥ 1 路</w:t>
            </w:r>
          </w:p>
          <w:p w14:paraId="52A2B044">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5.</w:t>
            </w:r>
            <w:r>
              <w:rPr>
                <w:rFonts w:hint="default" w:ascii="Times New Roman" w:hAnsi="Times New Roman" w:eastAsia="宋体" w:cs="Times New Roman"/>
                <w:lang w:val="en-US" w:eastAsia="zh-CN"/>
              </w:rPr>
              <w:t>插入点： 每单声道输入通道</w:t>
            </w:r>
            <w:r>
              <w:rPr>
                <w:rFonts w:hint="eastAsia" w:cs="Times New Roman"/>
                <w:lang w:val="en-US" w:eastAsia="zh-CN"/>
              </w:rPr>
              <w:t>至少</w:t>
            </w:r>
            <w:r>
              <w:rPr>
                <w:rFonts w:hint="default" w:ascii="Times New Roman" w:hAnsi="Times New Roman" w:eastAsia="宋体" w:cs="Times New Roman"/>
                <w:lang w:val="en-US" w:eastAsia="zh-CN"/>
              </w:rPr>
              <w:t>提供 1 个 TRS 插入点。</w:t>
            </w:r>
          </w:p>
          <w:p w14:paraId="50C7A0B4">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6.</w:t>
            </w:r>
            <w:r>
              <w:rPr>
                <w:rFonts w:hint="default" w:ascii="Times New Roman" w:hAnsi="Times New Roman" w:eastAsia="宋体" w:cs="Times New Roman"/>
                <w:lang w:val="en-US" w:eastAsia="zh-CN"/>
              </w:rPr>
              <w:t>频率响应： 话筒/线路输入至任何输出端：20Hz - 20kHz, ±0.5 dB (参考 1kHz)</w:t>
            </w:r>
          </w:p>
          <w:p w14:paraId="088259D5">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7.</w:t>
            </w:r>
            <w:r>
              <w:rPr>
                <w:rFonts w:hint="default" w:ascii="Times New Roman" w:hAnsi="Times New Roman" w:eastAsia="宋体" w:cs="Times New Roman"/>
                <w:lang w:val="en-US" w:eastAsia="zh-CN"/>
              </w:rPr>
              <w:t>总谐波失真+噪声 (THD+N)：≤ 0.007% (20Hz - 20kHz)</w:t>
            </w:r>
          </w:p>
          <w:p w14:paraId="48A7364B">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8.</w:t>
            </w:r>
            <w:r>
              <w:rPr>
                <w:rFonts w:hint="default" w:ascii="Times New Roman" w:hAnsi="Times New Roman" w:eastAsia="宋体" w:cs="Times New Roman"/>
                <w:lang w:val="en-US" w:eastAsia="zh-CN"/>
              </w:rPr>
              <w:t>话筒输入等效输入噪声 ：≤ -128 dBu</w:t>
            </w:r>
          </w:p>
          <w:p w14:paraId="0122873D">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w:t>
            </w:r>
            <w:r>
              <w:rPr>
                <w:rFonts w:hint="default" w:ascii="Times New Roman" w:hAnsi="Times New Roman" w:eastAsia="宋体" w:cs="Times New Roman"/>
                <w:lang w:val="en-US" w:eastAsia="zh-CN"/>
              </w:rPr>
              <w:t>母线噪声 (主混音输出)：≤ -85 dBu (20Hz-20kHz宽带，线路输入，终端负载150Ω)</w:t>
            </w:r>
          </w:p>
          <w:p w14:paraId="550FC46A">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10.</w:t>
            </w:r>
            <w:r>
              <w:rPr>
                <w:rFonts w:hint="default" w:ascii="Times New Roman" w:hAnsi="Times New Roman" w:eastAsia="宋体" w:cs="Times New Roman"/>
                <w:lang w:val="en-US" w:eastAsia="zh-CN"/>
              </w:rPr>
              <w:t>通道隔离度 (串音)：</w:t>
            </w:r>
          </w:p>
          <w:p w14:paraId="5958C6B6">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辅助发送端口之间：≥ 86 dB (1kHz)</w:t>
            </w:r>
          </w:p>
          <w:p w14:paraId="7FA14B5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通道哑音状态 (相邻通道)：≥ 96 dB (1kHz)</w:t>
            </w:r>
          </w:p>
          <w:p w14:paraId="68F5F15D">
            <w:pPr>
              <w:numPr>
                <w:ilvl w:val="0"/>
                <w:numId w:val="21"/>
              </w:num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输入/输出阻抗：</w:t>
            </w:r>
          </w:p>
          <w:p w14:paraId="50313E29">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话筒输入：≥ 2.4 kΩ (平衡)</w:t>
            </w:r>
          </w:p>
          <w:p w14:paraId="6025F382">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线路输入：≥ 11 kΩ (平衡)</w:t>
            </w:r>
          </w:p>
          <w:p w14:paraId="5256007B">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立体声输入：≥ 100 kΩ (非平衡)</w:t>
            </w:r>
          </w:p>
          <w:p w14:paraId="66926594">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主混音输出：≤ 75 Ω</w:t>
            </w:r>
            <w:r>
              <w:rPr>
                <w:rFonts w:hint="eastAsia" w:cs="Times New Roman"/>
                <w:lang w:val="en-US" w:eastAsia="zh-CN"/>
              </w:rPr>
              <w:t>（平衡输出）</w:t>
            </w:r>
          </w:p>
          <w:p w14:paraId="05B63348">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12.</w:t>
            </w:r>
            <w:r>
              <w:rPr>
                <w:rFonts w:hint="default" w:ascii="Times New Roman" w:hAnsi="Times New Roman" w:eastAsia="宋体" w:cs="Times New Roman"/>
                <w:lang w:val="en-US" w:eastAsia="zh-CN"/>
              </w:rPr>
              <w:t>输入/输出电平：</w:t>
            </w:r>
          </w:p>
          <w:p w14:paraId="5785EAB1">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最大输入电平：</w:t>
            </w:r>
          </w:p>
          <w:p w14:paraId="18BECEE7">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话筒/线路输入：≥ +17 dBu</w:t>
            </w:r>
          </w:p>
          <w:p w14:paraId="5403092E">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立体声输入：≥ +30 dBu</w:t>
            </w:r>
          </w:p>
          <w:p w14:paraId="2BBEB58D">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最大输出电平：</w:t>
            </w:r>
          </w:p>
          <w:p w14:paraId="7DD269A9">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主混音输出：≥ +20 dBu (</w:t>
            </w:r>
            <w:r>
              <w:rPr>
                <w:rFonts w:hint="eastAsia" w:cs="Times New Roman"/>
                <w:lang w:val="en-US" w:eastAsia="zh-CN"/>
              </w:rPr>
              <w:t>平衡</w:t>
            </w:r>
            <w:r>
              <w:rPr>
                <w:rFonts w:hint="default" w:ascii="Times New Roman" w:hAnsi="Times New Roman" w:eastAsia="宋体" w:cs="Times New Roman"/>
                <w:lang w:val="en-US" w:eastAsia="zh-CN"/>
              </w:rPr>
              <w:t>)</w:t>
            </w:r>
          </w:p>
          <w:p w14:paraId="6C3175CA">
            <w:pPr>
              <w:bidi w:val="0"/>
              <w:rPr>
                <w:rFonts w:hint="default"/>
                <w:lang w:val="en-US"/>
              </w:rPr>
            </w:pPr>
            <w:r>
              <w:rPr>
                <w:rFonts w:hint="default" w:ascii="Times New Roman" w:hAnsi="Times New Roman" w:eastAsia="宋体" w:cs="Times New Roman"/>
                <w:lang w:val="en-US" w:eastAsia="zh-CN"/>
              </w:rPr>
              <w:t>耳机输出：≥ 300 mW (200Ω 负载)</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A53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2A30B">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77EDE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9"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4496B1">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5</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0A6E2">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电源时序器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AD045AD">
            <w:pPr>
              <w:bidi w:val="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1.输出插座：</w:t>
            </w:r>
            <w:r>
              <w:rPr>
                <w:rFonts w:hint="default" w:ascii="Times New Roman" w:hAnsi="Times New Roman" w:eastAsia="宋体" w:cs="Times New Roman"/>
                <w:lang w:val="en-US" w:eastAsia="zh-CN"/>
              </w:rPr>
              <w:t>总输出路数：≥9路（其中受控通道≥8路，不受控通道≥1路）</w:t>
            </w:r>
          </w:p>
          <w:p w14:paraId="0772FB47">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w:t>
            </w:r>
            <w:r>
              <w:rPr>
                <w:rFonts w:hint="default" w:ascii="Times New Roman" w:hAnsi="Times New Roman" w:eastAsia="宋体" w:cs="Times New Roman"/>
                <w:lang w:val="en-US" w:eastAsia="zh-CN"/>
              </w:rPr>
              <w:t>插座兼容性：支持10A/16A国标、欧标、美标、英标全类型插头</w:t>
            </w:r>
            <w:r>
              <w:rPr>
                <w:rFonts w:hint="eastAsia" w:cs="Times New Roman"/>
                <w:lang w:val="en-US" w:eastAsia="zh-CN"/>
              </w:rPr>
              <w:t>；</w:t>
            </w:r>
          </w:p>
          <w:p w14:paraId="78B61B17">
            <w:pPr>
              <w:bidi w:val="0"/>
              <w:rPr>
                <w:rFonts w:hint="eastAsia" w:ascii="Times New Roman" w:hAnsi="Times New Roman" w:eastAsia="宋体" w:cs="Times New Roman"/>
                <w:lang w:val="en-US" w:eastAsia="zh-CN"/>
              </w:rPr>
            </w:pPr>
            <w:r>
              <w:rPr>
                <w:rFonts w:hint="eastAsia" w:cs="Times New Roman"/>
                <w:lang w:val="en-US" w:eastAsia="zh-CN"/>
              </w:rPr>
              <w:t>3</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总电源容量限制：</w:t>
            </w:r>
          </w:p>
          <w:p w14:paraId="05EE4EF0">
            <w:pPr>
              <w:bidi w:val="0"/>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输入电压范围：180V - 250V AC (兼容标称220V系统)</w:t>
            </w:r>
          </w:p>
          <w:p w14:paraId="6C26BE1A">
            <w:pPr>
              <w:bidi w:val="0"/>
              <w:rPr>
                <w:rFonts w:hint="eastAsia" w:ascii="Times New Roman" w:hAnsi="Times New Roman" w:eastAsia="宋体" w:cs="Times New Roman"/>
                <w:lang w:val="en-US" w:eastAsia="zh-CN"/>
              </w:rPr>
            </w:pPr>
            <w:r>
              <w:rPr>
                <w:rFonts w:hint="eastAsia" w:cs="Times New Roman"/>
                <w:lang w:val="en-US" w:eastAsia="zh-CN"/>
              </w:rPr>
              <w:t>4</w:t>
            </w:r>
            <w:r>
              <w:rPr>
                <w:rFonts w:hint="eastAsia" w:ascii="Times New Roman" w:hAnsi="Times New Roman" w:eastAsia="宋体" w:cs="Times New Roman"/>
                <w:lang w:val="en-US" w:eastAsia="zh-CN"/>
              </w:rPr>
              <w:t>.</w:t>
            </w:r>
            <w:r>
              <w:rPr>
                <w:rFonts w:hint="default" w:ascii="Times New Roman" w:hAnsi="Times New Roman" w:eastAsia="宋体" w:cs="Times New Roman"/>
                <w:lang w:val="en-US" w:eastAsia="zh-CN"/>
              </w:rPr>
              <w:t>输入</w:t>
            </w:r>
            <w:r>
              <w:rPr>
                <w:rFonts w:hint="eastAsia" w:cs="Times New Roman"/>
                <w:lang w:val="en-US" w:eastAsia="zh-CN"/>
              </w:rPr>
              <w:t>配置</w:t>
            </w:r>
            <w:r>
              <w:rPr>
                <w:rFonts w:hint="default" w:ascii="Times New Roman" w:hAnsi="Times New Roman" w:eastAsia="宋体" w:cs="Times New Roman"/>
                <w:lang w:val="en-US" w:eastAsia="zh-CN"/>
              </w:rPr>
              <w:t>：</w:t>
            </w:r>
          </w:p>
          <w:p w14:paraId="71B8458B">
            <w:pPr>
              <w:bidi w:val="0"/>
              <w:rPr>
                <w:rFonts w:hint="default" w:ascii="Times New Roman" w:hAnsi="Times New Roman" w:eastAsia="宋体" w:cs="Times New Roman"/>
                <w:lang w:val="en-US" w:eastAsia="zh-CN"/>
              </w:rPr>
            </w:pPr>
            <w:r>
              <w:rPr>
                <w:rFonts w:hint="eastAsia" w:cs="Times New Roman"/>
                <w:lang w:val="en-US" w:eastAsia="zh-CN"/>
              </w:rPr>
              <w:t>主控开关：</w:t>
            </w:r>
            <w:r>
              <w:rPr>
                <w:rFonts w:hint="default" w:ascii="Times New Roman" w:hAnsi="Times New Roman" w:eastAsia="宋体" w:cs="Times New Roman"/>
                <w:lang w:val="en-US" w:eastAsia="zh-CN"/>
              </w:rPr>
              <w:t xml:space="preserve"> ≥ 1 个空气开关 </w:t>
            </w:r>
          </w:p>
          <w:p w14:paraId="42625CC9">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电源线规格：≥3×4mm²三芯国标线缆（长度≥1.2米）</w:t>
            </w:r>
          </w:p>
          <w:p w14:paraId="5F43BC84">
            <w:pPr>
              <w:bidi w:val="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5.控制接口配置</w:t>
            </w:r>
          </w:p>
          <w:p w14:paraId="3894A71B">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通信接口：≥1路RS232串口</w:t>
            </w:r>
          </w:p>
          <w:p w14:paraId="682B589B">
            <w:pPr>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扩展接口：≥1路线控接口</w:t>
            </w:r>
          </w:p>
          <w:p w14:paraId="258B27A4">
            <w:pPr>
              <w:bidi w:val="0"/>
              <w:rPr>
                <w:rFonts w:hint="default"/>
                <w:lang w:val="en-US"/>
              </w:rPr>
            </w:pPr>
            <w:r>
              <w:rPr>
                <w:rFonts w:hint="eastAsia" w:ascii="Times New Roman" w:hAnsi="Times New Roman" w:eastAsia="宋体" w:cs="Times New Roman"/>
                <w:lang w:val="en-US" w:eastAsia="zh-CN"/>
              </w:rPr>
              <w:t>6.通道切换延时：≤1秒</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44F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 xml:space="preserve">1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6483">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72FCE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063"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6C4FADEE">
            <w:pPr>
              <w:keepNext w:val="0"/>
              <w:keepLines w:val="0"/>
              <w:widowControl/>
              <w:suppressLineNumbers w:val="0"/>
              <w:jc w:val="left"/>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二、数字会议系统</w:t>
            </w:r>
          </w:p>
        </w:tc>
      </w:tr>
      <w:tr w14:paraId="763D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B7AED">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7FFCB">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智能会议中心</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99B3188">
            <w:pPr>
              <w:bidi w:val="0"/>
              <w:rPr>
                <w:rFonts w:hint="default"/>
                <w:lang w:val="en-US"/>
              </w:rPr>
            </w:pPr>
            <w:r>
              <w:rPr>
                <w:rFonts w:hint="eastAsia"/>
                <w:lang w:val="en-US" w:eastAsia="zh-CN"/>
              </w:rPr>
              <w:t>1.</w:t>
            </w:r>
            <w:r>
              <w:rPr>
                <w:rFonts w:hint="default"/>
                <w:lang w:val="en-US"/>
              </w:rPr>
              <w:t>通信频段：支持≥650MHz且≤700MHz的数字通信频段。</w:t>
            </w:r>
          </w:p>
          <w:p w14:paraId="67CCEF80">
            <w:pPr>
              <w:bidi w:val="0"/>
              <w:rPr>
                <w:rFonts w:hint="default"/>
                <w:lang w:val="en-US"/>
              </w:rPr>
            </w:pPr>
            <w:r>
              <w:rPr>
                <w:rFonts w:hint="default"/>
                <w:lang w:val="en-US"/>
              </w:rPr>
              <w:t>★</w:t>
            </w:r>
            <w:r>
              <w:rPr>
                <w:rFonts w:hint="eastAsia"/>
                <w:lang w:val="en-US" w:eastAsia="zh-CN"/>
              </w:rPr>
              <w:t>2.</w:t>
            </w:r>
            <w:r>
              <w:rPr>
                <w:rFonts w:hint="default"/>
                <w:lang w:val="en-US"/>
              </w:rPr>
              <w:t>调制方式：采用UHF数字无线音频通信频段，兼容数字会议系统架构（需提供具备CNAS资格认可的第三方检测机构出具的检测报告复印件并加盖厂商公章）。</w:t>
            </w:r>
          </w:p>
          <w:p w14:paraId="6FCFFAFE">
            <w:pPr>
              <w:bidi w:val="0"/>
              <w:rPr>
                <w:rFonts w:hint="default"/>
                <w:lang w:val="en-US"/>
              </w:rPr>
            </w:pPr>
            <w:r>
              <w:rPr>
                <w:rFonts w:hint="eastAsia"/>
                <w:lang w:val="en-US" w:eastAsia="zh-CN"/>
              </w:rPr>
              <w:t>3.</w:t>
            </w:r>
            <w:r>
              <w:rPr>
                <w:rFonts w:hint="default"/>
                <w:lang w:val="en-US"/>
              </w:rPr>
              <w:t>主机容量：支持连接≥255台数字会议发言单元。</w:t>
            </w:r>
          </w:p>
          <w:p w14:paraId="7FF641A2">
            <w:pPr>
              <w:bidi w:val="0"/>
              <w:rPr>
                <w:rFonts w:hint="default"/>
                <w:lang w:val="en-US"/>
              </w:rPr>
            </w:pPr>
            <w:r>
              <w:rPr>
                <w:rFonts w:hint="eastAsia"/>
                <w:lang w:val="en-US" w:eastAsia="zh-CN"/>
              </w:rPr>
              <w:t>4.</w:t>
            </w:r>
            <w:r>
              <w:rPr>
                <w:rFonts w:hint="default"/>
                <w:lang w:val="en-US"/>
              </w:rPr>
              <w:t>音频输入接口：配置≥1路模拟音频输入接口，支持48V幻象供电，可连接麦克风及其他音源设备。</w:t>
            </w:r>
          </w:p>
          <w:p w14:paraId="211BC8B8">
            <w:pPr>
              <w:bidi w:val="0"/>
              <w:rPr>
                <w:rFonts w:hint="default"/>
                <w:lang w:val="en-US"/>
              </w:rPr>
            </w:pPr>
            <w:r>
              <w:rPr>
                <w:rFonts w:hint="eastAsia"/>
                <w:lang w:val="en-US" w:eastAsia="zh-CN"/>
              </w:rPr>
              <w:t>5.</w:t>
            </w:r>
            <w:r>
              <w:rPr>
                <w:rFonts w:hint="default"/>
                <w:lang w:val="en-US"/>
              </w:rPr>
              <w:t>支持摄像跟踪及中控控制功能；</w:t>
            </w:r>
          </w:p>
          <w:p w14:paraId="4CCEFA5A">
            <w:pPr>
              <w:bidi w:val="0"/>
              <w:rPr>
                <w:rFonts w:hint="default"/>
                <w:lang w:val="en-US"/>
              </w:rPr>
            </w:pPr>
            <w:r>
              <w:rPr>
                <w:rFonts w:hint="eastAsia"/>
                <w:lang w:val="en-US" w:eastAsia="zh-CN"/>
              </w:rPr>
              <w:t>6.</w:t>
            </w:r>
            <w:r>
              <w:rPr>
                <w:rFonts w:hint="default"/>
                <w:lang w:val="en-US"/>
              </w:rPr>
              <w:t>支持自定义主席机配置，可将任意话筒设置为主席话筒；</w:t>
            </w:r>
          </w:p>
          <w:p w14:paraId="6E586B41">
            <w:pPr>
              <w:bidi w:val="0"/>
              <w:rPr>
                <w:rFonts w:hint="default"/>
                <w:lang w:val="en-US"/>
              </w:rPr>
            </w:pPr>
            <w:r>
              <w:rPr>
                <w:rFonts w:hint="eastAsia"/>
                <w:lang w:val="en-US" w:eastAsia="zh-CN"/>
              </w:rPr>
              <w:t>7.</w:t>
            </w:r>
            <w:r>
              <w:rPr>
                <w:rFonts w:hint="default"/>
                <w:lang w:val="en-US"/>
              </w:rPr>
              <w:t>配备显示屏及按键，支持快速设置主机功能。</w:t>
            </w:r>
          </w:p>
          <w:p w14:paraId="6C6E1162">
            <w:pPr>
              <w:bidi w:val="0"/>
              <w:rPr>
                <w:rFonts w:hint="default"/>
                <w:lang w:val="en-US"/>
              </w:rPr>
            </w:pPr>
            <w:r>
              <w:rPr>
                <w:rFonts w:hint="eastAsia"/>
                <w:lang w:val="en-US" w:eastAsia="zh-CN"/>
              </w:rPr>
              <w:t>8.</w:t>
            </w:r>
            <w:r>
              <w:rPr>
                <w:rFonts w:hint="default"/>
                <w:lang w:val="en-US"/>
              </w:rPr>
              <w:t>同时开启单元数量：支持≥5支话筒同时开启。</w:t>
            </w:r>
          </w:p>
          <w:p w14:paraId="21FF5868">
            <w:pPr>
              <w:bidi w:val="0"/>
              <w:rPr>
                <w:rFonts w:hint="default"/>
                <w:lang w:val="en-US"/>
              </w:rPr>
            </w:pPr>
            <w:r>
              <w:rPr>
                <w:rFonts w:hint="eastAsia"/>
                <w:lang w:val="en-US" w:eastAsia="zh-CN"/>
              </w:rPr>
              <w:t>9.</w:t>
            </w:r>
            <w:r>
              <w:rPr>
                <w:rFonts w:hint="default"/>
                <w:lang w:val="en-US"/>
              </w:rPr>
              <w:t>支持人员档案管理及议程管理；</w:t>
            </w:r>
          </w:p>
          <w:p w14:paraId="29208BF6">
            <w:pPr>
              <w:bidi w:val="0"/>
              <w:rPr>
                <w:rFonts w:hint="default"/>
                <w:lang w:val="en-US"/>
              </w:rPr>
            </w:pPr>
            <w:r>
              <w:rPr>
                <w:rFonts w:hint="eastAsia"/>
                <w:lang w:val="en-US" w:eastAsia="zh-CN"/>
              </w:rPr>
              <w:t>10.</w:t>
            </w:r>
            <w:r>
              <w:rPr>
                <w:rFonts w:hint="default"/>
                <w:lang w:val="en-US"/>
              </w:rPr>
              <w:t>具备数量限制、先进先出、声控模式三种话筒管理模式。</w:t>
            </w:r>
          </w:p>
          <w:p w14:paraId="6306F747">
            <w:pPr>
              <w:bidi w:val="0"/>
              <w:rPr>
                <w:rFonts w:hint="default"/>
                <w:lang w:val="en-US"/>
              </w:rPr>
            </w:pPr>
            <w:r>
              <w:rPr>
                <w:rFonts w:hint="eastAsia"/>
                <w:lang w:val="en-US" w:eastAsia="zh-CN"/>
              </w:rPr>
              <w:t>11.</w:t>
            </w:r>
            <w:r>
              <w:rPr>
                <w:rFonts w:hint="default"/>
                <w:lang w:val="en-US"/>
              </w:rPr>
              <w:t>支持扩展卡槽，可插入≥4进2出SDI高清卡；</w:t>
            </w:r>
          </w:p>
          <w:p w14:paraId="029EEF74">
            <w:pPr>
              <w:bidi w:val="0"/>
              <w:rPr>
                <w:rFonts w:hint="default"/>
                <w:lang w:val="en-US"/>
              </w:rPr>
            </w:pPr>
            <w:r>
              <w:rPr>
                <w:rFonts w:hint="eastAsia"/>
                <w:lang w:val="en-US" w:eastAsia="zh-CN"/>
              </w:rPr>
              <w:t>12.</w:t>
            </w:r>
            <w:r>
              <w:rPr>
                <w:rFonts w:hint="default"/>
                <w:lang w:val="en-US"/>
              </w:rPr>
              <w:t>配置≥4路音频输出口；</w:t>
            </w:r>
          </w:p>
          <w:p w14:paraId="68BFD673">
            <w:pPr>
              <w:bidi w:val="0"/>
              <w:rPr>
                <w:rFonts w:hint="eastAsia"/>
                <w:lang w:val="en-US" w:eastAsia="zh-CN"/>
              </w:rPr>
            </w:pPr>
            <w:r>
              <w:rPr>
                <w:rFonts w:hint="eastAsia"/>
                <w:lang w:val="en-US" w:eastAsia="zh-CN"/>
              </w:rPr>
              <w:t>13.</w:t>
            </w:r>
            <w:r>
              <w:rPr>
                <w:rFonts w:hint="default"/>
                <w:lang w:val="en-US"/>
              </w:rPr>
              <w:t>配置≥4路天线接口</w:t>
            </w:r>
            <w:r>
              <w:rPr>
                <w:rFonts w:hint="eastAsia"/>
                <w:lang w:val="en-US" w:eastAsia="zh-CN"/>
              </w:rPr>
              <w:t>；</w:t>
            </w:r>
          </w:p>
          <w:p w14:paraId="03424158">
            <w:pPr>
              <w:bidi w:val="0"/>
              <w:rPr>
                <w:rFonts w:hint="default"/>
                <w:lang w:val="en-US"/>
              </w:rPr>
            </w:pPr>
            <w:r>
              <w:rPr>
                <w:rFonts w:hint="eastAsia"/>
                <w:lang w:val="en-US" w:eastAsia="zh-CN"/>
              </w:rPr>
              <w:t>14.</w:t>
            </w:r>
            <w:r>
              <w:rPr>
                <w:rFonts w:hint="default"/>
                <w:lang w:val="en-US"/>
              </w:rPr>
              <w:t>信噪比（SNR）：≥102dB；</w:t>
            </w:r>
          </w:p>
          <w:p w14:paraId="6D10C5D1">
            <w:pPr>
              <w:bidi w:val="0"/>
              <w:rPr>
                <w:rFonts w:hint="default"/>
                <w:lang w:val="en-US"/>
              </w:rPr>
            </w:pPr>
            <w:r>
              <w:rPr>
                <w:rFonts w:hint="eastAsia"/>
                <w:lang w:val="en-US" w:eastAsia="zh-CN"/>
              </w:rPr>
              <w:t>15.</w:t>
            </w:r>
            <w:r>
              <w:rPr>
                <w:rFonts w:hint="default"/>
                <w:lang w:val="en-US"/>
              </w:rPr>
              <w:t>动态范围：≥106dB；</w:t>
            </w:r>
          </w:p>
          <w:p w14:paraId="2A305299">
            <w:pPr>
              <w:bidi w:val="0"/>
              <w:rPr>
                <w:rFonts w:hint="default"/>
                <w:lang w:val="en-US"/>
              </w:rPr>
            </w:pPr>
            <w:r>
              <w:rPr>
                <w:rFonts w:hint="eastAsia"/>
                <w:lang w:val="en-US" w:eastAsia="zh-CN"/>
              </w:rPr>
              <w:t>16.</w:t>
            </w:r>
            <w:r>
              <w:rPr>
                <w:rFonts w:hint="default"/>
                <w:lang w:val="en-US"/>
              </w:rPr>
              <w:t>总谐波失真（THD）：≤0.05%</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4AC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35EA">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2C4A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FE5C6">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39BD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无线会议单元</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2EB92565">
            <w:pPr>
              <w:bidi w:val="0"/>
              <w:rPr>
                <w:rFonts w:hint="default"/>
                <w:lang w:val="en-US"/>
              </w:rPr>
            </w:pPr>
            <w:r>
              <w:rPr>
                <w:rFonts w:hint="eastAsia"/>
                <w:lang w:val="en-US" w:eastAsia="zh-CN"/>
              </w:rPr>
              <w:t>1.</w:t>
            </w:r>
            <w:r>
              <w:rPr>
                <w:rFonts w:hint="default"/>
                <w:lang w:val="en-US"/>
              </w:rPr>
              <w:t>通讯方式：采用UHF数字无线通讯技术；</w:t>
            </w:r>
          </w:p>
          <w:p w14:paraId="1FD648BA">
            <w:pPr>
              <w:bidi w:val="0"/>
              <w:rPr>
                <w:rFonts w:hint="default"/>
                <w:lang w:val="en-US"/>
              </w:rPr>
            </w:pPr>
            <w:r>
              <w:rPr>
                <w:rFonts w:hint="eastAsia"/>
                <w:lang w:val="en-US" w:eastAsia="zh-CN"/>
              </w:rPr>
              <w:t>2.</w:t>
            </w:r>
            <w:r>
              <w:rPr>
                <w:rFonts w:hint="default"/>
                <w:lang w:val="en-US"/>
              </w:rPr>
              <w:t>内置锂聚合物电池，容量≥6000mAh；</w:t>
            </w:r>
          </w:p>
          <w:p w14:paraId="4A126AE6">
            <w:pPr>
              <w:bidi w:val="0"/>
              <w:rPr>
                <w:rFonts w:hint="default"/>
                <w:lang w:val="en-US"/>
              </w:rPr>
            </w:pPr>
            <w:r>
              <w:rPr>
                <w:rFonts w:hint="eastAsia"/>
                <w:lang w:val="en-US" w:eastAsia="zh-CN"/>
              </w:rPr>
              <w:t>3.</w:t>
            </w:r>
            <w:r>
              <w:rPr>
                <w:rFonts w:hint="default"/>
                <w:lang w:val="en-US"/>
              </w:rPr>
              <w:t>持续发言时间≥48小时；</w:t>
            </w:r>
          </w:p>
          <w:p w14:paraId="427DC8D6">
            <w:pPr>
              <w:bidi w:val="0"/>
              <w:rPr>
                <w:rFonts w:hint="default"/>
                <w:lang w:val="en-US"/>
              </w:rPr>
            </w:pPr>
            <w:r>
              <w:rPr>
                <w:rFonts w:hint="eastAsia"/>
                <w:lang w:val="en-US" w:eastAsia="zh-CN"/>
              </w:rPr>
              <w:t>4.</w:t>
            </w:r>
            <w:r>
              <w:rPr>
                <w:rFonts w:hint="default"/>
                <w:lang w:val="en-US"/>
              </w:rPr>
              <w:t>具备音量调节按钮；</w:t>
            </w:r>
          </w:p>
          <w:p w14:paraId="1E065711">
            <w:pPr>
              <w:bidi w:val="0"/>
              <w:rPr>
                <w:rFonts w:hint="default"/>
                <w:lang w:val="en-US"/>
              </w:rPr>
            </w:pPr>
            <w:r>
              <w:rPr>
                <w:rFonts w:hint="eastAsia"/>
                <w:lang w:val="en-US" w:eastAsia="zh-CN"/>
              </w:rPr>
              <w:t>5.</w:t>
            </w:r>
            <w:r>
              <w:rPr>
                <w:rFonts w:hint="default"/>
                <w:lang w:val="en-US"/>
              </w:rPr>
              <w:t>具备电池电量显示功能；</w:t>
            </w:r>
          </w:p>
          <w:p w14:paraId="75ABDA98">
            <w:pPr>
              <w:bidi w:val="0"/>
              <w:rPr>
                <w:rFonts w:hint="default"/>
                <w:lang w:val="en-US"/>
              </w:rPr>
            </w:pPr>
            <w:r>
              <w:rPr>
                <w:rFonts w:hint="eastAsia"/>
                <w:lang w:val="en-US" w:eastAsia="zh-CN"/>
              </w:rPr>
              <w:t>6.</w:t>
            </w:r>
            <w:r>
              <w:rPr>
                <w:rFonts w:hint="default"/>
                <w:lang w:val="en-US"/>
              </w:rPr>
              <w:t>内置镀金电容式收音头，直径≥14毫米；</w:t>
            </w:r>
          </w:p>
          <w:p w14:paraId="6DA976B6">
            <w:pPr>
              <w:bidi w:val="0"/>
              <w:rPr>
                <w:rFonts w:hint="default"/>
                <w:lang w:val="en-US"/>
              </w:rPr>
            </w:pPr>
            <w:r>
              <w:rPr>
                <w:rFonts w:hint="eastAsia"/>
                <w:lang w:val="en-US" w:eastAsia="zh-CN"/>
              </w:rPr>
              <w:t>7.</w:t>
            </w:r>
            <w:r>
              <w:rPr>
                <w:rFonts w:hint="default"/>
                <w:lang w:val="en-US"/>
              </w:rPr>
              <w:t>话筒可调仰角范围：-50°至45°（水平）；</w:t>
            </w:r>
          </w:p>
          <w:p w14:paraId="4F9318D2">
            <w:pPr>
              <w:bidi w:val="0"/>
              <w:rPr>
                <w:rFonts w:hint="default"/>
                <w:lang w:val="en-US"/>
              </w:rPr>
            </w:pPr>
            <w:r>
              <w:rPr>
                <w:rFonts w:hint="eastAsia"/>
                <w:lang w:val="en-US" w:eastAsia="zh-CN"/>
              </w:rPr>
              <w:t>8.</w:t>
            </w:r>
            <w:r>
              <w:rPr>
                <w:rFonts w:hint="default"/>
                <w:lang w:val="en-US"/>
              </w:rPr>
              <w:t>支持自定义主席机，可定义任意单元为主席单元，且主席单元无数量限制；</w:t>
            </w:r>
          </w:p>
          <w:p w14:paraId="1E96E1D7">
            <w:pPr>
              <w:bidi w:val="0"/>
              <w:rPr>
                <w:rFonts w:hint="default"/>
                <w:lang w:val="en-US"/>
              </w:rPr>
            </w:pPr>
            <w:r>
              <w:rPr>
                <w:rFonts w:hint="eastAsia"/>
                <w:lang w:val="en-US" w:eastAsia="zh-CN"/>
              </w:rPr>
              <w:t>9.</w:t>
            </w:r>
            <w:r>
              <w:rPr>
                <w:rFonts w:hint="default"/>
                <w:lang w:val="en-US"/>
              </w:rPr>
              <w:t>信噪比：≥80dB；</w:t>
            </w:r>
          </w:p>
          <w:p w14:paraId="560D00EB">
            <w:pPr>
              <w:bidi w:val="0"/>
              <w:rPr>
                <w:rFonts w:hint="default"/>
                <w:lang w:val="en-US"/>
              </w:rPr>
            </w:pPr>
            <w:r>
              <w:rPr>
                <w:rFonts w:hint="eastAsia"/>
                <w:lang w:val="en-US" w:eastAsia="zh-CN"/>
              </w:rPr>
              <w:t>10.</w:t>
            </w:r>
            <w:r>
              <w:rPr>
                <w:rFonts w:hint="default"/>
                <w:lang w:val="en-US"/>
              </w:rPr>
              <w:t>信道间隔：≥250KHz；</w:t>
            </w:r>
          </w:p>
          <w:p w14:paraId="2E59E376">
            <w:pPr>
              <w:bidi w:val="0"/>
              <w:rPr>
                <w:rFonts w:hint="default"/>
                <w:lang w:val="en-US"/>
              </w:rPr>
            </w:pPr>
            <w:r>
              <w:rPr>
                <w:rFonts w:hint="eastAsia"/>
                <w:lang w:val="en-US" w:eastAsia="zh-CN"/>
              </w:rPr>
              <w:t>11.</w:t>
            </w:r>
            <w:r>
              <w:rPr>
                <w:rFonts w:hint="default"/>
                <w:lang w:val="en-US"/>
              </w:rPr>
              <w:t>灵敏度：≥-28dB；</w:t>
            </w:r>
          </w:p>
          <w:p w14:paraId="6E869C04">
            <w:pPr>
              <w:bidi w:val="0"/>
              <w:rPr>
                <w:rFonts w:hint="default"/>
                <w:lang w:val="en-US"/>
              </w:rPr>
            </w:pPr>
            <w:r>
              <w:rPr>
                <w:rFonts w:hint="eastAsia"/>
                <w:lang w:val="en-US" w:eastAsia="zh-CN"/>
              </w:rPr>
              <w:t>12.</w:t>
            </w:r>
            <w:r>
              <w:rPr>
                <w:rFonts w:hint="default"/>
                <w:lang w:val="en-US"/>
              </w:rPr>
              <w:t>频率响应：≥30Hz-18KHz；</w:t>
            </w:r>
          </w:p>
          <w:p w14:paraId="593132A8">
            <w:pPr>
              <w:bidi w:val="0"/>
              <w:rPr>
                <w:rFonts w:hint="default"/>
                <w:lang w:val="en-US"/>
              </w:rPr>
            </w:pPr>
            <w:r>
              <w:rPr>
                <w:rFonts w:hint="eastAsia"/>
                <w:lang w:val="en-US" w:eastAsia="zh-CN"/>
              </w:rPr>
              <w:t>13.</w:t>
            </w:r>
            <w:r>
              <w:rPr>
                <w:rFonts w:hint="default"/>
                <w:lang w:val="en-US"/>
              </w:rPr>
              <w:t>最大声压级：≥130dB (THD&lt;3%)。</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DC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10</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00E7">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套</w:t>
            </w:r>
          </w:p>
        </w:tc>
      </w:tr>
      <w:tr w14:paraId="4F16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1"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F1173">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DCEA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无线专用天线</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416A5E2">
            <w:pPr>
              <w:bidi w:val="0"/>
              <w:rPr>
                <w:rFonts w:hint="default"/>
                <w:lang w:val="en-US"/>
              </w:rPr>
            </w:pPr>
            <w:r>
              <w:rPr>
                <w:rFonts w:hint="default"/>
                <w:lang w:val="en-US"/>
              </w:rPr>
              <w:t>1.最大功耗：</w:t>
            </w:r>
            <w:r>
              <w:rPr>
                <w:rFonts w:hint="eastAsia"/>
                <w:lang w:val="en-US" w:eastAsia="zh-CN"/>
              </w:rPr>
              <w:t>≤</w:t>
            </w:r>
            <w:r>
              <w:rPr>
                <w:rFonts w:hint="default"/>
                <w:lang w:val="en-US"/>
              </w:rPr>
              <w:t>6W</w:t>
            </w:r>
          </w:p>
          <w:p w14:paraId="3946631C">
            <w:pPr>
              <w:bidi w:val="0"/>
              <w:rPr>
                <w:rFonts w:hint="default"/>
                <w:lang w:val="en-US"/>
              </w:rPr>
            </w:pPr>
            <w:r>
              <w:rPr>
                <w:rFonts w:hint="default"/>
                <w:lang w:val="en-US"/>
              </w:rPr>
              <w:t>2.支持频段范围：650MHz ≤ 工作频率 ≤ 700MHz</w:t>
            </w:r>
          </w:p>
          <w:p w14:paraId="659A72FC">
            <w:pPr>
              <w:bidi w:val="0"/>
              <w:rPr>
                <w:rFonts w:hint="eastAsia" w:eastAsia="宋体"/>
                <w:lang w:val="en-US" w:eastAsia="zh-CN"/>
              </w:rPr>
            </w:pPr>
            <w:r>
              <w:rPr>
                <w:rFonts w:hint="default"/>
                <w:lang w:val="en-US"/>
              </w:rPr>
              <w:t>3.无线收发调制：PLL锁相环综合控制</w:t>
            </w:r>
            <w:r>
              <w:rPr>
                <w:rFonts w:hint="eastAsia"/>
                <w:lang w:val="en-US" w:eastAsia="zh-CN"/>
              </w:rPr>
              <w:t>；</w:t>
            </w:r>
          </w:p>
          <w:p w14:paraId="1768CA11">
            <w:pPr>
              <w:bidi w:val="0"/>
              <w:rPr>
                <w:rFonts w:hint="eastAsia"/>
                <w:lang w:val="en-US" w:eastAsia="zh-CN"/>
              </w:rPr>
            </w:pPr>
            <w:r>
              <w:rPr>
                <w:rFonts w:hint="default"/>
                <w:lang w:val="en-US"/>
              </w:rPr>
              <w:t>4接收天线：≥1套全向高增益天线</w:t>
            </w:r>
            <w:r>
              <w:rPr>
                <w:rFonts w:hint="eastAsia"/>
                <w:lang w:val="en-US" w:eastAsia="zh-CN"/>
              </w:rPr>
              <w:t>；</w:t>
            </w:r>
          </w:p>
          <w:p w14:paraId="79E0D8D2">
            <w:pPr>
              <w:bidi w:val="0"/>
              <w:rPr>
                <w:rFonts w:hint="eastAsia" w:eastAsia="宋体"/>
                <w:lang w:val="en-US" w:eastAsia="zh-CN"/>
              </w:rPr>
            </w:pPr>
            <w:r>
              <w:rPr>
                <w:rFonts w:hint="eastAsia"/>
                <w:lang w:val="en-US" w:eastAsia="zh-CN"/>
              </w:rPr>
              <w:t>5.</w:t>
            </w:r>
            <w:r>
              <w:rPr>
                <w:rFonts w:hint="default"/>
                <w:lang w:val="en-US"/>
              </w:rPr>
              <w:t>控制天线：≥1套定向控制天线</w:t>
            </w:r>
            <w:r>
              <w:rPr>
                <w:rFonts w:hint="eastAsia"/>
                <w:lang w:val="en-US" w:eastAsia="zh-CN"/>
              </w:rPr>
              <w:t>；</w:t>
            </w:r>
          </w:p>
          <w:p w14:paraId="5FD3BE6C">
            <w:pPr>
              <w:bidi w:val="0"/>
              <w:rPr>
                <w:rFonts w:hint="default" w:ascii="宋体" w:hAnsi="宋体" w:eastAsia="宋体" w:cs="宋体"/>
                <w:i w:val="0"/>
                <w:iCs w:val="0"/>
                <w:color w:val="000000" w:themeColor="text1"/>
                <w:szCs w:val="20"/>
                <w:u w:val="none"/>
                <w:lang w:val="en-US"/>
                <w14:textFill>
                  <w14:solidFill>
                    <w14:schemeClr w14:val="tx1"/>
                  </w14:solidFill>
                </w14:textFill>
              </w:rPr>
            </w:pPr>
            <w:r>
              <w:rPr>
                <w:rFonts w:hint="eastAsia"/>
                <w:lang w:val="en-US" w:eastAsia="zh-CN"/>
              </w:rPr>
              <w:t>6</w:t>
            </w:r>
            <w:r>
              <w:rPr>
                <w:rFonts w:hint="default"/>
                <w:lang w:val="en-US" w:eastAsia="zh-CN"/>
              </w:rPr>
              <w:t>.</w:t>
            </w:r>
            <w:r>
              <w:rPr>
                <w:rFonts w:hint="eastAsia"/>
                <w:lang w:val="en-US" w:eastAsia="zh-CN"/>
              </w:rPr>
              <w:t>数据加密：支持AES-256加密算法</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4C58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2286">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套</w:t>
            </w:r>
          </w:p>
        </w:tc>
      </w:tr>
      <w:tr w14:paraId="6B68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74AC1">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4</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A5D4B">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无线手持话筒</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1EAC3E77">
            <w:pPr>
              <w:bidi w:val="0"/>
              <w:rPr>
                <w:rFonts w:hint="default"/>
                <w:lang w:val="en-US" w:eastAsia="zh-CN"/>
              </w:rPr>
            </w:pPr>
            <w:r>
              <w:rPr>
                <w:rFonts w:hint="eastAsia"/>
                <w:lang w:val="en-US" w:eastAsia="zh-CN"/>
              </w:rPr>
              <w:t>1.</w:t>
            </w:r>
            <w:r>
              <w:rPr>
                <w:rFonts w:hint="default"/>
                <w:lang w:val="en-US" w:eastAsia="zh-CN"/>
              </w:rPr>
              <w:t>载波频段：UHF 630.00MHz ≤ f ≤ 659.60MHz</w:t>
            </w:r>
          </w:p>
          <w:p w14:paraId="19E155EA">
            <w:pPr>
              <w:bidi w:val="0"/>
              <w:rPr>
                <w:rFonts w:hint="default"/>
                <w:lang w:val="en-US" w:eastAsia="zh-CN"/>
              </w:rPr>
            </w:pPr>
            <w:r>
              <w:rPr>
                <w:rFonts w:hint="eastAsia"/>
                <w:lang w:val="en-US" w:eastAsia="zh-CN"/>
              </w:rPr>
              <w:t>2.</w:t>
            </w:r>
            <w:r>
              <w:rPr>
                <w:rFonts w:hint="default"/>
                <w:lang w:val="en-US" w:eastAsia="zh-CN"/>
              </w:rPr>
              <w:t>频点数量：≥240个</w:t>
            </w:r>
          </w:p>
          <w:p w14:paraId="7462EB24">
            <w:pPr>
              <w:bidi w:val="0"/>
              <w:rPr>
                <w:rFonts w:hint="default"/>
                <w:lang w:val="en-US" w:eastAsia="zh-CN"/>
              </w:rPr>
            </w:pPr>
            <w:r>
              <w:rPr>
                <w:rFonts w:hint="eastAsia"/>
                <w:lang w:val="en-US" w:eastAsia="zh-CN"/>
              </w:rPr>
              <w:t>3.</w:t>
            </w:r>
            <w:r>
              <w:rPr>
                <w:rFonts w:hint="default"/>
                <w:lang w:val="en-US" w:eastAsia="zh-CN"/>
              </w:rPr>
              <w:t>频率切换方式：支持红外线同步切换</w:t>
            </w:r>
          </w:p>
          <w:p w14:paraId="157D538C">
            <w:pPr>
              <w:bidi w:val="0"/>
              <w:rPr>
                <w:rFonts w:hint="default"/>
                <w:lang w:val="en-US" w:eastAsia="zh-CN"/>
              </w:rPr>
            </w:pPr>
            <w:r>
              <w:rPr>
                <w:rFonts w:hint="eastAsia"/>
                <w:lang w:val="en-US" w:eastAsia="zh-CN"/>
              </w:rPr>
              <w:t>4.</w:t>
            </w:r>
            <w:r>
              <w:rPr>
                <w:rFonts w:hint="default"/>
                <w:lang w:val="en-US" w:eastAsia="zh-CN"/>
              </w:rPr>
              <w:t>谐波失真：≤0.5%（1kHz标准信号）</w:t>
            </w:r>
          </w:p>
          <w:p w14:paraId="2EB8F574">
            <w:pPr>
              <w:bidi w:val="0"/>
              <w:rPr>
                <w:rFonts w:hint="default"/>
                <w:lang w:val="en-US" w:eastAsia="zh-CN"/>
              </w:rPr>
            </w:pPr>
            <w:r>
              <w:rPr>
                <w:rFonts w:hint="eastAsia"/>
                <w:lang w:val="en-US" w:eastAsia="zh-CN"/>
              </w:rPr>
              <w:t>5.</w:t>
            </w:r>
            <w:r>
              <w:rPr>
                <w:rFonts w:hint="default"/>
                <w:lang w:val="en-US" w:eastAsia="zh-CN"/>
              </w:rPr>
              <w:t>信噪比（S/N）：≥90dB（A计权）</w:t>
            </w:r>
          </w:p>
          <w:p w14:paraId="1D4E397B">
            <w:pPr>
              <w:bidi w:val="0"/>
              <w:rPr>
                <w:rFonts w:hint="default"/>
                <w:lang w:val="en-US" w:eastAsia="zh-CN"/>
              </w:rPr>
            </w:pPr>
            <w:r>
              <w:rPr>
                <w:rFonts w:hint="eastAsia"/>
                <w:lang w:val="en-US" w:eastAsia="zh-CN"/>
              </w:rPr>
              <w:t>6.</w:t>
            </w:r>
            <w:r>
              <w:rPr>
                <w:rFonts w:hint="default"/>
                <w:lang w:val="en-US" w:eastAsia="zh-CN"/>
              </w:rPr>
              <w:t>接收灵敏度：≥17dBuV</w:t>
            </w:r>
          </w:p>
          <w:p w14:paraId="443D74A1">
            <w:pPr>
              <w:bidi w:val="0"/>
              <w:rPr>
                <w:rFonts w:hint="default"/>
                <w:lang w:val="en-US" w:eastAsia="zh-CN"/>
              </w:rPr>
            </w:pPr>
            <w:r>
              <w:rPr>
                <w:rFonts w:hint="eastAsia"/>
                <w:lang w:val="en-US" w:eastAsia="zh-CN"/>
              </w:rPr>
              <w:t>7.</w:t>
            </w:r>
            <w:r>
              <w:rPr>
                <w:rFonts w:hint="default"/>
                <w:lang w:val="en-US" w:eastAsia="zh-CN"/>
              </w:rPr>
              <w:t>功耗限制：≤6W（满载工作状态）</w:t>
            </w:r>
          </w:p>
          <w:p w14:paraId="630390DA">
            <w:pPr>
              <w:bidi w:val="0"/>
              <w:rPr>
                <w:rFonts w:hint="default"/>
                <w:lang w:val="en-US" w:eastAsia="zh-CN"/>
              </w:rPr>
            </w:pPr>
            <w:r>
              <w:rPr>
                <w:rFonts w:hint="eastAsia"/>
                <w:lang w:val="en-US" w:eastAsia="zh-CN"/>
              </w:rPr>
              <w:t>8.</w:t>
            </w:r>
            <w:r>
              <w:rPr>
                <w:rFonts w:hint="default"/>
                <w:lang w:val="en-US" w:eastAsia="zh-CN"/>
              </w:rPr>
              <w:t>发射功率：≤30mW（EIRP值）</w:t>
            </w:r>
          </w:p>
          <w:p w14:paraId="46CE281B">
            <w:pPr>
              <w:bidi w:val="0"/>
              <w:rPr>
                <w:rFonts w:hint="default"/>
                <w:lang w:val="en-US" w:eastAsia="zh-CN"/>
              </w:rPr>
            </w:pPr>
            <w:r>
              <w:rPr>
                <w:rFonts w:hint="eastAsia"/>
                <w:lang w:val="en-US" w:eastAsia="zh-CN"/>
              </w:rPr>
              <w:t>9.</w:t>
            </w:r>
            <w:r>
              <w:rPr>
                <w:rFonts w:hint="default"/>
                <w:lang w:val="en-US" w:eastAsia="zh-CN"/>
              </w:rPr>
              <w:t>调制方式：FM调频制式</w:t>
            </w:r>
          </w:p>
          <w:p w14:paraId="080AB8A4">
            <w:pPr>
              <w:bidi w:val="0"/>
              <w:rPr>
                <w:rFonts w:hint="default"/>
                <w:lang w:val="en-US" w:eastAsia="zh-CN"/>
              </w:rPr>
            </w:pPr>
            <w:r>
              <w:rPr>
                <w:rFonts w:hint="eastAsia"/>
                <w:lang w:val="en-US" w:eastAsia="zh-CN"/>
              </w:rPr>
              <w:t>10.</w:t>
            </w:r>
            <w:r>
              <w:rPr>
                <w:rFonts w:hint="default"/>
                <w:lang w:val="en-US" w:eastAsia="zh-CN"/>
              </w:rPr>
              <w:t>最大频偏：≤25kHz（峰值调制度）</w:t>
            </w:r>
          </w:p>
          <w:p w14:paraId="43334ED5">
            <w:pPr>
              <w:bidi w:val="0"/>
              <w:rPr>
                <w:rFonts w:hint="default"/>
                <w:lang w:val="en-US" w:eastAsia="zh-CN"/>
              </w:rPr>
            </w:pPr>
            <w:r>
              <w:rPr>
                <w:rFonts w:hint="eastAsia"/>
                <w:lang w:val="en-US" w:eastAsia="zh-CN"/>
              </w:rPr>
              <w:t>11.</w:t>
            </w:r>
            <w:r>
              <w:rPr>
                <w:rFonts w:hint="default"/>
                <w:lang w:val="en-US" w:eastAsia="zh-CN"/>
              </w:rPr>
              <w:t>谐波辐射：≤-60dBc（基波频率1GHz内）</w:t>
            </w:r>
          </w:p>
          <w:p w14:paraId="037B7AEE">
            <w:pPr>
              <w:bidi w:val="0"/>
              <w:rPr>
                <w:rFonts w:hint="default"/>
                <w:lang w:val="en-US" w:eastAsia="zh-CN"/>
              </w:rPr>
            </w:pPr>
            <w:r>
              <w:rPr>
                <w:rFonts w:hint="eastAsia"/>
                <w:lang w:val="en-US" w:eastAsia="zh-CN"/>
              </w:rPr>
              <w:t>12.</w:t>
            </w:r>
            <w:r>
              <w:rPr>
                <w:rFonts w:hint="default"/>
                <w:lang w:val="en-US" w:eastAsia="zh-CN"/>
              </w:rPr>
              <w:t>续航时间：≥6小时（连续发射）</w:t>
            </w:r>
          </w:p>
          <w:p w14:paraId="064BF360">
            <w:pPr>
              <w:bidi w:val="0"/>
              <w:rPr>
                <w:rFonts w:hint="default"/>
                <w:lang w:val="en-US" w:eastAsia="zh-CN"/>
              </w:rPr>
            </w:pPr>
            <w:r>
              <w:rPr>
                <w:rFonts w:hint="default"/>
                <w:lang w:val="en-US"/>
              </w:rPr>
              <w:t>★</w:t>
            </w:r>
            <w:r>
              <w:rPr>
                <w:rFonts w:hint="eastAsia"/>
                <w:lang w:val="en-US" w:eastAsia="zh-CN"/>
              </w:rPr>
              <w:t>13.</w:t>
            </w:r>
            <w:r>
              <w:rPr>
                <w:rFonts w:hint="default"/>
                <w:lang w:val="en-US" w:eastAsia="zh-CN"/>
              </w:rPr>
              <w:t>接收机与手持话筒需实现自动频率协调功能</w:t>
            </w:r>
          </w:p>
          <w:p w14:paraId="2C89EE8F">
            <w:pPr>
              <w:bidi w:val="0"/>
              <w:rPr>
                <w:rFonts w:hint="default"/>
                <w:lang w:val="en-US"/>
              </w:rPr>
            </w:pPr>
            <w:r>
              <w:rPr>
                <w:rFonts w:hint="eastAsia"/>
                <w:lang w:val="en-US" w:eastAsia="zh-CN"/>
              </w:rPr>
              <w:t>14.话筒数量≥2支</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6B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FE02">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套</w:t>
            </w:r>
          </w:p>
        </w:tc>
      </w:tr>
      <w:tr w14:paraId="5D78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9063"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78AD351B">
            <w:pPr>
              <w:keepNext w:val="0"/>
              <w:keepLines w:val="0"/>
              <w:widowControl/>
              <w:suppressLineNumbers w:val="0"/>
              <w:jc w:val="left"/>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三、LED显示系统</w:t>
            </w:r>
          </w:p>
        </w:tc>
      </w:tr>
      <w:tr w14:paraId="168A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1AA09">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835CA2">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室内全彩显示屏</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E3F27">
            <w:pPr>
              <w:bidi w:val="0"/>
              <w:rPr>
                <w:rFonts w:hint="default"/>
                <w:lang w:val="en-US"/>
              </w:rPr>
            </w:pPr>
            <w:r>
              <w:rPr>
                <w:rFonts w:hint="default"/>
                <w:lang w:val="en-US"/>
              </w:rPr>
              <w:t>★1.点间距：≤ 1.5625mm，采用COB封装，RGB晶片全倒装技术；（提供“CNAS”认可机构出具的第三方检测报告复印件加盖投标人公章）</w:t>
            </w:r>
          </w:p>
          <w:p w14:paraId="2460100F">
            <w:pPr>
              <w:bidi w:val="0"/>
              <w:rPr>
                <w:rFonts w:hint="default"/>
                <w:lang w:val="en-US"/>
              </w:rPr>
            </w:pPr>
            <w:r>
              <w:rPr>
                <w:rFonts w:hint="eastAsia"/>
                <w:lang w:val="en-US" w:eastAsia="zh-CN"/>
              </w:rPr>
              <w:t>2</w:t>
            </w:r>
            <w:r>
              <w:rPr>
                <w:rFonts w:hint="default"/>
                <w:lang w:val="en-US"/>
              </w:rPr>
              <w:t>.压铸铝箱体材质，箱体尺寸比例16：9，箱体间平整度/缝隙≤0.1mm；</w:t>
            </w:r>
          </w:p>
          <w:p w14:paraId="3CAD0A65">
            <w:pPr>
              <w:bidi w:val="0"/>
              <w:rPr>
                <w:rFonts w:hint="default"/>
                <w:lang w:val="en-US"/>
              </w:rPr>
            </w:pPr>
            <w:r>
              <w:rPr>
                <w:rFonts w:hint="eastAsia"/>
                <w:lang w:val="en-US" w:eastAsia="zh-CN"/>
              </w:rPr>
              <w:t>3</w:t>
            </w:r>
            <w:r>
              <w:rPr>
                <w:rFonts w:hint="default"/>
                <w:lang w:val="en-US"/>
              </w:rPr>
              <w:t>.峰值功耗≤375W/㎡，平均功耗≤135W/㎡；</w:t>
            </w:r>
          </w:p>
          <w:p w14:paraId="1F08ED7F">
            <w:pPr>
              <w:bidi w:val="0"/>
              <w:rPr>
                <w:rFonts w:hint="default"/>
                <w:lang w:val="en-US"/>
              </w:rPr>
            </w:pPr>
            <w:r>
              <w:rPr>
                <w:rFonts w:hint="eastAsia"/>
                <w:lang w:val="en-US" w:eastAsia="zh-CN"/>
              </w:rPr>
              <w:t>4.</w:t>
            </w:r>
            <w:r>
              <w:rPr>
                <w:rFonts w:hint="default"/>
                <w:lang w:val="en-US"/>
              </w:rPr>
              <w:t>水平/垂直视角：≥160°/160°，最大对比度：10000：1；</w:t>
            </w:r>
          </w:p>
          <w:p w14:paraId="4B6AE66B">
            <w:pPr>
              <w:bidi w:val="0"/>
              <w:rPr>
                <w:rFonts w:hint="default"/>
                <w:lang w:val="en-US"/>
              </w:rPr>
            </w:pPr>
            <w:r>
              <w:rPr>
                <w:rFonts w:hint="default"/>
                <w:lang w:val="en-US"/>
              </w:rPr>
              <w:t>8.亮度：≥600cd/㎡，亮度均匀性≥98%，色度均匀性±0.001Cx,Cy之内；</w:t>
            </w:r>
          </w:p>
          <w:p w14:paraId="00E3DC38">
            <w:pPr>
              <w:bidi w:val="0"/>
              <w:rPr>
                <w:rFonts w:hint="default"/>
                <w:lang w:val="en-US"/>
              </w:rPr>
            </w:pPr>
            <w:r>
              <w:rPr>
                <w:rFonts w:hint="default"/>
                <w:lang w:val="en-US"/>
              </w:rPr>
              <w:t>9.刷新率：≥3840Hz；</w:t>
            </w:r>
          </w:p>
          <w:p w14:paraId="3BE08CAF">
            <w:pPr>
              <w:bidi w:val="0"/>
              <w:rPr>
                <w:rFonts w:hint="default"/>
                <w:lang w:val="en-US"/>
              </w:rPr>
            </w:pPr>
            <w:r>
              <w:rPr>
                <w:rFonts w:hint="default"/>
                <w:lang w:val="en-US"/>
              </w:rPr>
              <w:t>10.色温：1000K～9500k可调；</w:t>
            </w:r>
          </w:p>
          <w:p w14:paraId="71AF668E">
            <w:pPr>
              <w:bidi w:val="0"/>
              <w:rPr>
                <w:rFonts w:hint="default"/>
                <w:lang w:val="en-US"/>
              </w:rPr>
            </w:pPr>
            <w:r>
              <w:rPr>
                <w:rFonts w:hint="default"/>
                <w:lang w:val="en-US"/>
              </w:rPr>
              <w:t>11.使用寿命：≥100000</w:t>
            </w:r>
            <w:r>
              <w:rPr>
                <w:rFonts w:hint="eastAsia"/>
                <w:lang w:val="en-US" w:eastAsia="zh-CN"/>
              </w:rPr>
              <w:t>小时</w:t>
            </w:r>
            <w:r>
              <w:rPr>
                <w:rFonts w:hint="default"/>
                <w:lang w:val="en-US"/>
              </w:rPr>
              <w:t>，平均修复时间：≤1分钟；</w:t>
            </w:r>
          </w:p>
          <w:p w14:paraId="12485B2E">
            <w:pPr>
              <w:bidi w:val="0"/>
              <w:rPr>
                <w:rFonts w:hint="eastAsia" w:eastAsia="宋体"/>
                <w:lang w:val="en-US" w:eastAsia="zh-CN"/>
              </w:rPr>
            </w:pPr>
            <w:r>
              <w:rPr>
                <w:rFonts w:hint="default"/>
                <w:lang w:val="en-US"/>
              </w:rPr>
              <w:t>12、所投LED显示屏支持区域图像死灯率检测</w:t>
            </w:r>
            <w:r>
              <w:rPr>
                <w:rFonts w:hint="eastAsia"/>
                <w:lang w:val="en-US" w:eastAsia="zh-CN"/>
              </w:rPr>
              <w:t>；</w:t>
            </w:r>
          </w:p>
          <w:p w14:paraId="519434F9">
            <w:pPr>
              <w:bidi w:val="0"/>
              <w:rPr>
                <w:rFonts w:hint="eastAsia" w:eastAsia="宋体"/>
                <w:lang w:val="en-US" w:eastAsia="zh-CN"/>
              </w:rPr>
            </w:pPr>
            <w:r>
              <w:rPr>
                <w:rFonts w:hint="default"/>
                <w:lang w:val="en-US"/>
              </w:rPr>
              <w:t>13、所投LED显示屏支持电源综合管理控制</w:t>
            </w:r>
            <w:r>
              <w:rPr>
                <w:rFonts w:hint="eastAsia"/>
                <w:lang w:val="en-US" w:eastAsia="zh-CN"/>
              </w:rPr>
              <w:t>；</w:t>
            </w:r>
          </w:p>
          <w:p w14:paraId="18CCC483">
            <w:pPr>
              <w:bidi w:val="0"/>
              <w:rPr>
                <w:rFonts w:hint="default"/>
                <w:lang w:val="en-US"/>
              </w:rPr>
            </w:pPr>
            <w:r>
              <w:rPr>
                <w:rFonts w:hint="default"/>
                <w:lang w:val="en-US"/>
              </w:rPr>
              <w:t>★14.具备智能(黑屏) 节电功能：开启智能节电功能比没有开启节能 60%以上；（提供“CNAS”认可机构出具的第三方检测报告复印件加盖投标人公章）</w:t>
            </w:r>
          </w:p>
          <w:p w14:paraId="174FDA92">
            <w:pPr>
              <w:bidi w:val="0"/>
              <w:rPr>
                <w:rFonts w:hint="default"/>
                <w:lang w:val="en-US"/>
              </w:rPr>
            </w:pPr>
            <w:r>
              <w:rPr>
                <w:rFonts w:hint="default"/>
                <w:lang w:val="en-US"/>
              </w:rPr>
              <w:t>15.根据SJ/T 11590-2016 LED显示屏图像质量主观评价方法，屏体无回扫线或闪动现象、完全无虚影现象、显示图像无抖动、波动、跳动、抽动等不稳定现象、图像轮廓锐利清晰，高中低灰度图像层次可辨、动态图像清晰度、静态图像清晰度主观评价均为优；（提供“CNAS”认可机构出具的第三方检测报告复印件加盖投标人公章）</w:t>
            </w:r>
          </w:p>
          <w:p w14:paraId="5971AB31">
            <w:pPr>
              <w:bidi w:val="0"/>
              <w:rPr>
                <w:rFonts w:hint="default"/>
                <w:lang w:val="en-US"/>
              </w:rPr>
            </w:pPr>
            <w:r>
              <w:rPr>
                <w:rFonts w:hint="default"/>
                <w:lang w:val="en-US"/>
              </w:rPr>
              <w:t>1</w:t>
            </w:r>
            <w:r>
              <w:rPr>
                <w:rFonts w:hint="eastAsia"/>
                <w:lang w:val="en-US" w:eastAsia="zh-CN"/>
              </w:rPr>
              <w:t>6</w:t>
            </w:r>
            <w:r>
              <w:rPr>
                <w:rFonts w:hint="default"/>
                <w:lang w:val="en-US"/>
              </w:rPr>
              <w:t>.模组带自动校正功能，带flash IC存储功能，支持掉电存储功能，具备故障自诊断及排查功能；</w:t>
            </w:r>
          </w:p>
          <w:p w14:paraId="519AF167">
            <w:pPr>
              <w:bidi w:val="0"/>
              <w:rPr>
                <w:rFonts w:hint="default"/>
                <w:lang w:val="en-US"/>
              </w:rPr>
            </w:pPr>
            <w:r>
              <w:rPr>
                <w:rFonts w:hint="default"/>
                <w:lang w:val="en-US"/>
              </w:rPr>
              <w:t>★</w:t>
            </w:r>
            <w:r>
              <w:rPr>
                <w:rFonts w:hint="eastAsia"/>
                <w:lang w:val="en-US" w:eastAsia="zh-CN"/>
              </w:rPr>
              <w:t>17</w:t>
            </w:r>
            <w:r>
              <w:rPr>
                <w:rFonts w:hint="default"/>
                <w:lang w:val="en-US"/>
              </w:rPr>
              <w:t>.具备色度补偿、亮度均匀性修复技术，对色彩及亮度可自动调整；（提供“CNAS”认可机构出具的第三方检测报告复印件加盖投标人公章）</w:t>
            </w:r>
          </w:p>
          <w:p w14:paraId="799BE73D">
            <w:pPr>
              <w:bidi w:val="0"/>
              <w:rPr>
                <w:rFonts w:hint="default"/>
                <w:lang w:val="en-US"/>
              </w:rPr>
            </w:pPr>
            <w:r>
              <w:rPr>
                <w:rFonts w:hint="eastAsia"/>
                <w:lang w:val="en-US" w:eastAsia="zh-CN"/>
              </w:rPr>
              <w:t>18</w:t>
            </w:r>
            <w:r>
              <w:rPr>
                <w:rFonts w:hint="default"/>
                <w:lang w:val="en-US"/>
              </w:rPr>
              <w:t>.所投LED显示屏须通过3C强制认证和中国节能认证，提供国家级权威机构颁发的证书复印件加盖投标人公章。</w:t>
            </w:r>
          </w:p>
          <w:p w14:paraId="283620A6">
            <w:pPr>
              <w:bidi w:val="0"/>
              <w:rPr>
                <w:rFonts w:hint="default"/>
                <w:lang w:val="en-US"/>
              </w:rPr>
            </w:pPr>
            <w:r>
              <w:rPr>
                <w:rFonts w:hint="eastAsia"/>
                <w:lang w:val="en-US" w:eastAsia="zh-CN"/>
              </w:rPr>
              <w:t>19</w:t>
            </w:r>
            <w:r>
              <w:rPr>
                <w:rFonts w:hint="default"/>
                <w:lang w:val="en-US"/>
              </w:rPr>
              <w:t>.LED显示屏制造商具备高光效长寿命相关应用技术，提供国家级权威机构颁发的证书复印件加盖投标人公章。</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924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bookmarkStart w:id="155" w:name="_GoBack"/>
            <w:bookmarkEnd w:id="155"/>
            <w:r>
              <w:rPr>
                <w:rFonts w:hint="eastAsia" w:ascii="宋体" w:hAnsi="宋体" w:eastAsia="宋体" w:cs="宋体"/>
                <w:i w:val="0"/>
                <w:iCs w:val="0"/>
                <w:color w:val="000000"/>
                <w:kern w:val="0"/>
                <w:sz w:val="20"/>
                <w:szCs w:val="20"/>
                <w:highlight w:val="none"/>
                <w:u w:val="none"/>
                <w:lang w:val="en-US" w:eastAsia="zh-CN" w:bidi="ar"/>
              </w:rPr>
              <w:t>5.06</w:t>
            </w:r>
            <w:r>
              <w:rPr>
                <w:rFonts w:hint="eastAsia" w:ascii="宋体" w:hAnsi="宋体" w:eastAsia="宋体" w:cs="宋体"/>
                <w:i w:val="0"/>
                <w:iCs w:val="0"/>
                <w:color w:val="000000"/>
                <w:kern w:val="0"/>
                <w:sz w:val="20"/>
                <w:szCs w:val="20"/>
                <w:u w:val="none"/>
                <w:lang w:val="en-US" w:eastAsia="zh-CN" w:bidi="ar"/>
              </w:rPr>
              <w:t xml:space="preserve"> </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2A96">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m²</w:t>
            </w:r>
          </w:p>
        </w:tc>
      </w:tr>
      <w:tr w14:paraId="083E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44C53">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43B66">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视频处理器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64F2A7CC">
            <w:pPr>
              <w:bidi w:val="0"/>
              <w:rPr>
                <w:rFonts w:hint="default"/>
                <w:lang w:val="en-US" w:eastAsia="zh-CN"/>
              </w:rPr>
            </w:pPr>
            <w:r>
              <w:rPr>
                <w:rFonts w:hint="default"/>
                <w:lang w:val="en-US" w:eastAsia="zh-CN"/>
              </w:rPr>
              <w:t>1.视频输入接口数量≥3路，其中：DVI输入接口≥1路</w:t>
            </w:r>
            <w:r>
              <w:rPr>
                <w:rFonts w:hint="eastAsia"/>
                <w:lang w:val="en-US" w:eastAsia="zh-CN"/>
              </w:rPr>
              <w:t>，</w:t>
            </w:r>
            <w:r>
              <w:rPr>
                <w:rFonts w:hint="default"/>
                <w:lang w:val="en-US" w:eastAsia="zh-CN"/>
              </w:rPr>
              <w:br w:type="textWrapping"/>
            </w:r>
            <w:r>
              <w:rPr>
                <w:rFonts w:hint="default"/>
                <w:lang w:val="en-US" w:eastAsia="zh-CN"/>
              </w:rPr>
              <w:t>HDMI1.3输入接口≥2路</w:t>
            </w:r>
            <w:r>
              <w:rPr>
                <w:rFonts w:hint="eastAsia"/>
                <w:lang w:val="en-US" w:eastAsia="zh-CN"/>
              </w:rPr>
              <w:t>；</w:t>
            </w:r>
          </w:p>
          <w:p w14:paraId="5C3D2646">
            <w:pPr>
              <w:bidi w:val="0"/>
              <w:rPr>
                <w:rFonts w:hint="default"/>
                <w:lang w:val="en-US" w:eastAsia="zh-CN"/>
              </w:rPr>
            </w:pPr>
            <w:r>
              <w:rPr>
                <w:rFonts w:hint="eastAsia"/>
                <w:lang w:val="en-US" w:eastAsia="zh-CN"/>
              </w:rPr>
              <w:t>2.</w:t>
            </w:r>
            <w:r>
              <w:rPr>
                <w:rFonts w:hint="default"/>
                <w:lang w:val="en-US" w:eastAsia="zh-CN"/>
              </w:rPr>
              <w:t>千兆网口输出数量≥6路</w:t>
            </w:r>
          </w:p>
          <w:p w14:paraId="3E304A25">
            <w:pPr>
              <w:bidi w:val="0"/>
              <w:rPr>
                <w:rFonts w:hint="default"/>
                <w:lang w:val="en-US" w:eastAsia="zh-CN"/>
              </w:rPr>
            </w:pPr>
            <w:r>
              <w:rPr>
                <w:rFonts w:hint="eastAsia"/>
                <w:lang w:val="en-US" w:eastAsia="zh-CN"/>
              </w:rPr>
              <w:t>3.</w:t>
            </w:r>
            <w:r>
              <w:rPr>
                <w:rFonts w:hint="default"/>
                <w:lang w:val="en-US" w:eastAsia="zh-CN"/>
              </w:rPr>
              <w:t>最大像素带载能力≥390万像素</w:t>
            </w:r>
          </w:p>
          <w:p w14:paraId="70E56D89">
            <w:pPr>
              <w:bidi w:val="0"/>
              <w:rPr>
                <w:rFonts w:hint="default"/>
                <w:lang w:val="en-US" w:eastAsia="zh-CN"/>
              </w:rPr>
            </w:pPr>
            <w:r>
              <w:rPr>
                <w:rFonts w:hint="eastAsia"/>
                <w:lang w:val="en-US" w:eastAsia="zh-CN"/>
              </w:rPr>
              <w:t>4.</w:t>
            </w:r>
            <w:r>
              <w:rPr>
                <w:rFonts w:hint="default"/>
                <w:lang w:val="en-US" w:eastAsia="zh-CN"/>
              </w:rPr>
              <w:t>单设备输出分辨率支持：最大宽度≥10240像素</w:t>
            </w:r>
            <w:r>
              <w:rPr>
                <w:rFonts w:hint="eastAsia"/>
                <w:lang w:val="en-US" w:eastAsia="zh-CN"/>
              </w:rPr>
              <w:t>，</w:t>
            </w:r>
            <w:r>
              <w:rPr>
                <w:rFonts w:hint="default"/>
                <w:lang w:val="en-US" w:eastAsia="zh-CN"/>
              </w:rPr>
              <w:t>最大高度≥8192像素</w:t>
            </w:r>
            <w:r>
              <w:rPr>
                <w:rFonts w:hint="eastAsia"/>
                <w:lang w:val="en-US" w:eastAsia="zh-CN"/>
              </w:rPr>
              <w:t>；</w:t>
            </w:r>
          </w:p>
          <w:p w14:paraId="6DAECE7A">
            <w:pPr>
              <w:bidi w:val="0"/>
              <w:rPr>
                <w:rFonts w:hint="default"/>
                <w:lang w:val="en-US" w:eastAsia="zh-CN"/>
              </w:rPr>
            </w:pPr>
            <w:r>
              <w:rPr>
                <w:rFonts w:hint="eastAsia"/>
                <w:lang w:val="en-US" w:eastAsia="zh-CN"/>
              </w:rPr>
              <w:t>5.</w:t>
            </w:r>
            <w:r>
              <w:rPr>
                <w:rFonts w:hint="default"/>
                <w:lang w:val="en-US" w:eastAsia="zh-CN"/>
              </w:rPr>
              <w:t>支持AUDIO音频接口输入≥1路</w:t>
            </w:r>
          </w:p>
          <w:p w14:paraId="61AC2E80">
            <w:pPr>
              <w:bidi w:val="0"/>
              <w:rPr>
                <w:rFonts w:hint="default"/>
                <w:lang w:val="en-US" w:eastAsia="zh-CN"/>
              </w:rPr>
            </w:pPr>
            <w:r>
              <w:rPr>
                <w:rFonts w:hint="eastAsia"/>
                <w:lang w:val="en-US" w:eastAsia="zh-CN"/>
              </w:rPr>
              <w:t>6.</w:t>
            </w:r>
            <w:r>
              <w:rPr>
                <w:rFonts w:hint="default"/>
                <w:lang w:val="en-US" w:eastAsia="zh-CN"/>
              </w:rPr>
              <w:t>支持AUDIO音频接口输出≥1路</w:t>
            </w:r>
          </w:p>
          <w:p w14:paraId="43F57713">
            <w:pPr>
              <w:bidi w:val="0"/>
              <w:rPr>
                <w:rFonts w:hint="default"/>
                <w:lang w:val="en-US" w:eastAsia="zh-CN"/>
              </w:rPr>
            </w:pPr>
            <w:r>
              <w:rPr>
                <w:rFonts w:hint="eastAsia"/>
                <w:lang w:val="en-US" w:eastAsia="zh-CN"/>
              </w:rPr>
              <w:t>7.</w:t>
            </w:r>
            <w:r>
              <w:rPr>
                <w:rFonts w:hint="default"/>
                <w:lang w:val="en-US" w:eastAsia="zh-CN"/>
              </w:rPr>
              <w:t>自定义场景模板保存数量≥10个</w:t>
            </w:r>
          </w:p>
          <w:p w14:paraId="223F5DB5">
            <w:pPr>
              <w:bidi w:val="0"/>
              <w:rPr>
                <w:rFonts w:hint="default"/>
                <w:lang w:val="en-US" w:eastAsia="zh-CN"/>
              </w:rPr>
            </w:pPr>
            <w:r>
              <w:rPr>
                <w:rFonts w:hint="eastAsia"/>
                <w:lang w:val="en-US" w:eastAsia="zh-CN"/>
              </w:rPr>
              <w:t>8.</w:t>
            </w:r>
            <w:r>
              <w:rPr>
                <w:rFonts w:hint="default"/>
                <w:lang w:val="en-US" w:eastAsia="zh-CN"/>
              </w:rPr>
              <w:t>支持同时开启窗口数≥3个</w:t>
            </w:r>
            <w:r>
              <w:rPr>
                <w:rFonts w:hint="default"/>
                <w:lang w:val="en-US" w:eastAsia="zh-CN"/>
              </w:rPr>
              <w:br w:type="textWrapping"/>
            </w:r>
            <w:r>
              <w:rPr>
                <w:rFonts w:hint="eastAsia"/>
                <w:lang w:val="en-US" w:eastAsia="zh-CN"/>
              </w:rPr>
              <w:t>9.</w:t>
            </w:r>
            <w:r>
              <w:rPr>
                <w:rFonts w:hint="default"/>
                <w:lang w:val="en-US" w:eastAsia="zh-CN"/>
              </w:rPr>
              <w:t>窗口位置/大小支持无级调整</w:t>
            </w:r>
            <w:r>
              <w:rPr>
                <w:rFonts w:hint="default"/>
                <w:lang w:val="en-US" w:eastAsia="zh-CN"/>
              </w:rPr>
              <w:br w:type="textWrapping"/>
            </w:r>
            <w:r>
              <w:rPr>
                <w:rFonts w:hint="eastAsia"/>
                <w:lang w:val="en-US" w:eastAsia="zh-CN"/>
              </w:rPr>
              <w:t>10.</w:t>
            </w:r>
            <w:r>
              <w:rPr>
                <w:rFonts w:hint="default"/>
                <w:lang w:val="en-US" w:eastAsia="zh-CN"/>
              </w:rPr>
              <w:t>支持窗口内容任意截取功能</w:t>
            </w:r>
          </w:p>
          <w:p w14:paraId="537CBF81">
            <w:pPr>
              <w:bidi w:val="0"/>
              <w:rPr>
                <w:rFonts w:hint="default"/>
                <w:lang w:val="en-US" w:eastAsia="zh-CN"/>
              </w:rPr>
            </w:pPr>
            <w:r>
              <w:rPr>
                <w:rFonts w:hint="eastAsia"/>
                <w:lang w:val="en-US" w:eastAsia="zh-CN"/>
              </w:rPr>
              <w:t>11.</w:t>
            </w:r>
            <w:r>
              <w:rPr>
                <w:rFonts w:hint="default"/>
                <w:lang w:val="en-US" w:eastAsia="zh-CN"/>
              </w:rPr>
              <w:t>每场景OSD叠加能力≥1路</w:t>
            </w:r>
          </w:p>
          <w:p w14:paraId="349133EA">
            <w:pPr>
              <w:bidi w:val="0"/>
              <w:rPr>
                <w:rFonts w:hint="default"/>
                <w:lang w:val="en-US" w:eastAsia="zh-CN"/>
              </w:rPr>
            </w:pPr>
            <w:r>
              <w:rPr>
                <w:rFonts w:hint="eastAsia"/>
                <w:lang w:val="en-US" w:eastAsia="zh-CN"/>
              </w:rPr>
              <w:t>12</w:t>
            </w:r>
            <w:r>
              <w:rPr>
                <w:rFonts w:hint="default"/>
                <w:lang w:val="en-US" w:eastAsia="zh-CN"/>
              </w:rPr>
              <w:t>缩放模式支持：一键全屏缩放</w:t>
            </w:r>
            <w:r>
              <w:rPr>
                <w:rFonts w:hint="eastAsia"/>
                <w:lang w:val="en-US" w:eastAsia="zh-CN"/>
              </w:rPr>
              <w:t>、</w:t>
            </w:r>
            <w:r>
              <w:rPr>
                <w:rFonts w:hint="default"/>
                <w:lang w:val="en-US" w:eastAsia="zh-CN"/>
              </w:rPr>
              <w:t>点对点显示模式</w:t>
            </w:r>
            <w:r>
              <w:rPr>
                <w:rFonts w:hint="eastAsia"/>
                <w:lang w:val="en-US" w:eastAsia="zh-CN"/>
              </w:rPr>
              <w:t>、</w:t>
            </w:r>
            <w:r>
              <w:rPr>
                <w:rFonts w:hint="default"/>
                <w:lang w:val="en-US" w:eastAsia="zh-CN"/>
              </w:rPr>
              <w:t>自定义缩放模式</w:t>
            </w:r>
            <w:r>
              <w:rPr>
                <w:rFonts w:hint="eastAsia"/>
                <w:lang w:val="en-US" w:eastAsia="zh-CN"/>
              </w:rPr>
              <w:t>等；</w:t>
            </w:r>
          </w:p>
          <w:p w14:paraId="0B7DFB6B">
            <w:pPr>
              <w:bidi w:val="0"/>
              <w:rPr>
                <w:rFonts w:hint="default"/>
                <w:lang w:val="en-US" w:eastAsia="zh-CN"/>
              </w:rPr>
            </w:pPr>
            <w:r>
              <w:rPr>
                <w:rFonts w:hint="eastAsia"/>
                <w:lang w:val="en-US" w:eastAsia="zh-CN"/>
              </w:rPr>
              <w:t>13.</w:t>
            </w:r>
            <w:r>
              <w:rPr>
                <w:rFonts w:hint="default"/>
                <w:lang w:val="en-US" w:eastAsia="zh-CN"/>
              </w:rPr>
              <w:t>支持快捷点屏配置功能</w:t>
            </w:r>
          </w:p>
          <w:p w14:paraId="045B94D9">
            <w:pPr>
              <w:bidi w:val="0"/>
              <w:rPr>
                <w:rFonts w:hint="default"/>
                <w:lang w:val="en-US" w:eastAsia="zh-CN"/>
              </w:rPr>
            </w:pPr>
            <w:r>
              <w:rPr>
                <w:rFonts w:hint="eastAsia"/>
                <w:lang w:val="en-US" w:eastAsia="zh-CN"/>
              </w:rPr>
              <w:t>14.</w:t>
            </w:r>
            <w:r>
              <w:rPr>
                <w:rFonts w:hint="default"/>
                <w:lang w:val="en-US" w:eastAsia="zh-CN"/>
              </w:rPr>
              <w:t>前面板配置： 配备直观LCD显示屏</w:t>
            </w:r>
            <w:r>
              <w:rPr>
                <w:rFonts w:hint="eastAsia"/>
                <w:lang w:val="en-US" w:eastAsia="zh-CN"/>
              </w:rPr>
              <w:t>、</w:t>
            </w:r>
            <w:r>
              <w:rPr>
                <w:rFonts w:hint="default"/>
                <w:lang w:val="en-US" w:eastAsia="zh-CN"/>
              </w:rPr>
              <w:t>具备清晰状态指示灯系统</w:t>
            </w:r>
            <w:r>
              <w:rPr>
                <w:rFonts w:hint="eastAsia"/>
                <w:lang w:val="en-US" w:eastAsia="zh-CN"/>
              </w:rPr>
              <w:t>；</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B6A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541DA">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1633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9063" w:type="dxa"/>
            <w:gridSpan w:val="5"/>
            <w:tcBorders>
              <w:top w:val="single" w:color="auto" w:sz="4" w:space="0"/>
              <w:left w:val="single" w:color="auto" w:sz="4" w:space="0"/>
              <w:bottom w:val="single" w:color="auto" w:sz="4" w:space="0"/>
              <w:right w:val="single" w:color="000000" w:sz="4" w:space="0"/>
            </w:tcBorders>
            <w:shd w:val="clear" w:color="auto" w:fill="auto"/>
            <w:noWrap/>
            <w:vAlign w:val="center"/>
          </w:tcPr>
          <w:p w14:paraId="6B0CC02C">
            <w:pPr>
              <w:keepNext w:val="0"/>
              <w:keepLines w:val="0"/>
              <w:widowControl/>
              <w:suppressLineNumbers w:val="0"/>
              <w:jc w:val="left"/>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四、设备及辅材</w:t>
            </w:r>
          </w:p>
        </w:tc>
      </w:tr>
      <w:tr w14:paraId="22545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E643A">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1</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8EA95">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演讲台</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0D04B679">
            <w:pPr>
              <w:bidi w:val="0"/>
              <w:rPr>
                <w:rFonts w:hint="default"/>
                <w:lang w:val="en-US" w:eastAsia="zh-CN"/>
              </w:rPr>
            </w:pPr>
            <w:r>
              <w:rPr>
                <w:rFonts w:hint="eastAsia"/>
                <w:lang w:val="en-US" w:eastAsia="zh-CN"/>
              </w:rPr>
              <w:t>1</w:t>
            </w:r>
            <w:r>
              <w:rPr>
                <w:rFonts w:hint="default"/>
                <w:lang w:val="en-US" w:eastAsia="zh-CN"/>
              </w:rPr>
              <w:t>. 材质与工艺要求</w:t>
            </w:r>
          </w:p>
          <w:p w14:paraId="23A48C92">
            <w:pPr>
              <w:bidi w:val="0"/>
              <w:rPr>
                <w:rFonts w:hint="default"/>
                <w:lang w:val="en-US" w:eastAsia="zh-CN"/>
              </w:rPr>
            </w:pPr>
            <w:r>
              <w:rPr>
                <w:rFonts w:hint="default"/>
                <w:lang w:val="en-US" w:eastAsia="zh-CN"/>
              </w:rPr>
              <w:t>1.1 主体材质：</w:t>
            </w:r>
          </w:p>
          <w:p w14:paraId="6DDA6251">
            <w:pPr>
              <w:bidi w:val="0"/>
              <w:rPr>
                <w:rFonts w:hint="default"/>
                <w:lang w:val="en-US" w:eastAsia="zh-CN"/>
              </w:rPr>
            </w:pPr>
            <w:r>
              <w:rPr>
                <w:rFonts w:hint="default"/>
                <w:lang w:val="en-US" w:eastAsia="zh-CN"/>
              </w:rPr>
              <w:t>基材：</w:t>
            </w:r>
            <w:r>
              <w:rPr>
                <w:rFonts w:hint="eastAsia"/>
                <w:lang w:val="en-US" w:eastAsia="zh-CN"/>
              </w:rPr>
              <w:t>铝合金+钢架</w:t>
            </w:r>
          </w:p>
          <w:p w14:paraId="0F9F646A">
            <w:pPr>
              <w:bidi w:val="0"/>
              <w:rPr>
                <w:rFonts w:hint="default"/>
                <w:lang w:val="en-US" w:eastAsia="zh-CN"/>
              </w:rPr>
            </w:pPr>
            <w:r>
              <w:rPr>
                <w:rFonts w:hint="default"/>
                <w:lang w:val="en-US" w:eastAsia="zh-CN"/>
              </w:rPr>
              <w:t>辅材：环保多层实木板</w:t>
            </w:r>
            <w:r>
              <w:rPr>
                <w:rFonts w:hint="eastAsia"/>
                <w:lang w:val="en-US" w:eastAsia="zh-CN"/>
              </w:rPr>
              <w:t>/MDF吸塑板</w:t>
            </w:r>
            <w:r>
              <w:rPr>
                <w:rFonts w:hint="default"/>
                <w:lang w:val="en-US" w:eastAsia="zh-CN"/>
              </w:rPr>
              <w:t>（甲醛释放量≤0.03mg/m³）</w:t>
            </w:r>
          </w:p>
          <w:p w14:paraId="0193882B">
            <w:pPr>
              <w:bidi w:val="0"/>
              <w:rPr>
                <w:rFonts w:hint="default"/>
                <w:lang w:val="en-US" w:eastAsia="zh-CN"/>
              </w:rPr>
            </w:pPr>
            <w:r>
              <w:rPr>
                <w:rFonts w:hint="default"/>
                <w:lang w:val="en-US" w:eastAsia="zh-CN"/>
              </w:rPr>
              <w:t>1.2 表面处理：</w:t>
            </w:r>
          </w:p>
          <w:p w14:paraId="029A1AFE">
            <w:pPr>
              <w:bidi w:val="0"/>
              <w:rPr>
                <w:rFonts w:hint="default"/>
                <w:lang w:val="en-US" w:eastAsia="zh-CN"/>
              </w:rPr>
            </w:pPr>
            <w:r>
              <w:rPr>
                <w:rFonts w:hint="default"/>
                <w:lang w:val="en-US" w:eastAsia="zh-CN"/>
              </w:rPr>
              <w:t>涂装工艺：</w:t>
            </w:r>
            <w:r>
              <w:rPr>
                <w:rFonts w:hint="eastAsia"/>
                <w:lang w:val="en-US" w:eastAsia="zh-CN"/>
              </w:rPr>
              <w:t>PU静电喷涂</w:t>
            </w:r>
          </w:p>
          <w:p w14:paraId="7D0D94A0">
            <w:pPr>
              <w:bidi w:val="0"/>
              <w:rPr>
                <w:rFonts w:hint="default"/>
                <w:lang w:val="en-US" w:eastAsia="zh-CN"/>
              </w:rPr>
            </w:pPr>
            <w:r>
              <w:rPr>
                <w:rFonts w:hint="default"/>
                <w:lang w:val="en-US" w:eastAsia="zh-CN"/>
              </w:rPr>
              <w:t>漆膜厚度：≥40μm（耐刮擦测试≥3H）</w:t>
            </w:r>
          </w:p>
          <w:p w14:paraId="3E13C80E">
            <w:pPr>
              <w:bidi w:val="0"/>
              <w:rPr>
                <w:rFonts w:hint="default"/>
                <w:lang w:val="en-US" w:eastAsia="zh-CN"/>
              </w:rPr>
            </w:pPr>
            <w:r>
              <w:rPr>
                <w:rFonts w:hint="default"/>
                <w:lang w:val="en-US" w:eastAsia="zh-CN"/>
              </w:rPr>
              <w:t>1.3 结构工艺：</w:t>
            </w:r>
          </w:p>
          <w:p w14:paraId="7416AF8A">
            <w:pPr>
              <w:bidi w:val="0"/>
              <w:rPr>
                <w:rFonts w:hint="default"/>
                <w:lang w:val="en-US" w:eastAsia="zh-CN"/>
              </w:rPr>
            </w:pPr>
            <w:r>
              <w:rPr>
                <w:rFonts w:hint="default"/>
                <w:lang w:val="en-US" w:eastAsia="zh-CN"/>
              </w:rPr>
              <w:t>榫卯连接结构（关键部位辅以金属连接件）</w:t>
            </w:r>
          </w:p>
          <w:p w14:paraId="45096F8B">
            <w:pPr>
              <w:bidi w:val="0"/>
              <w:rPr>
                <w:rFonts w:hint="default"/>
                <w:lang w:val="en-US" w:eastAsia="zh-CN"/>
              </w:rPr>
            </w:pPr>
            <w:r>
              <w:rPr>
                <w:rFonts w:hint="default"/>
                <w:lang w:val="en-US" w:eastAsia="zh-CN"/>
              </w:rPr>
              <w:t>台面承重≥150kg（静态负载测试）</w:t>
            </w:r>
          </w:p>
          <w:p w14:paraId="4E605A8C">
            <w:pPr>
              <w:bidi w:val="0"/>
              <w:rPr>
                <w:rFonts w:hint="default"/>
                <w:lang w:val="en-US" w:eastAsia="zh-CN"/>
              </w:rPr>
            </w:pPr>
            <w:r>
              <w:rPr>
                <w:rFonts w:hint="default"/>
                <w:lang w:val="en-US" w:eastAsia="zh-CN"/>
              </w:rPr>
              <w:t>2. 外观设计要求</w:t>
            </w:r>
          </w:p>
          <w:p w14:paraId="63BAEF09">
            <w:pPr>
              <w:bidi w:val="0"/>
              <w:rPr>
                <w:rFonts w:hint="default"/>
                <w:lang w:val="en-US" w:eastAsia="zh-CN"/>
              </w:rPr>
            </w:pPr>
            <w:r>
              <w:rPr>
                <w:rFonts w:hint="default"/>
                <w:lang w:val="en-US" w:eastAsia="zh-CN"/>
              </w:rPr>
              <w:t>2.1 风格匹配：</w:t>
            </w:r>
          </w:p>
          <w:p w14:paraId="68C3C146">
            <w:pPr>
              <w:bidi w:val="0"/>
              <w:rPr>
                <w:rFonts w:hint="default"/>
                <w:lang w:val="en-US" w:eastAsia="zh-CN"/>
              </w:rPr>
            </w:pPr>
            <w:r>
              <w:rPr>
                <w:rFonts w:hint="default"/>
                <w:lang w:val="en-US" w:eastAsia="zh-CN"/>
              </w:rPr>
              <w:t>提供3种以上与主流家具风格（新中式/现代简约/欧式古典）的配色方案</w:t>
            </w:r>
          </w:p>
          <w:p w14:paraId="3787E4AA">
            <w:pPr>
              <w:bidi w:val="0"/>
              <w:rPr>
                <w:rFonts w:hint="default"/>
                <w:lang w:val="en-US" w:eastAsia="zh-CN"/>
              </w:rPr>
            </w:pPr>
            <w:r>
              <w:rPr>
                <w:rFonts w:hint="default"/>
                <w:lang w:val="en-US" w:eastAsia="zh-CN"/>
              </w:rPr>
              <w:t>色彩系统：支持Pantone色卡定制（误差ΔE≤1.5）</w:t>
            </w:r>
          </w:p>
          <w:p w14:paraId="25572C80">
            <w:pPr>
              <w:bidi w:val="0"/>
              <w:rPr>
                <w:rFonts w:hint="default"/>
                <w:lang w:val="en-US" w:eastAsia="zh-CN"/>
              </w:rPr>
            </w:pPr>
            <w:r>
              <w:rPr>
                <w:rFonts w:hint="default"/>
                <w:lang w:val="en-US" w:eastAsia="zh-CN"/>
              </w:rPr>
              <w:t>2.2 造型设计：</w:t>
            </w:r>
          </w:p>
          <w:p w14:paraId="10EBC6E6">
            <w:pPr>
              <w:bidi w:val="0"/>
              <w:rPr>
                <w:rFonts w:hint="default"/>
                <w:lang w:val="en-US" w:eastAsia="zh-CN"/>
              </w:rPr>
            </w:pPr>
            <w:r>
              <w:rPr>
                <w:rFonts w:hint="default"/>
                <w:lang w:val="en-US" w:eastAsia="zh-CN"/>
              </w:rPr>
              <w:t>台面尺寸：≥</w:t>
            </w:r>
            <w:r>
              <w:rPr>
                <w:rFonts w:hint="eastAsia"/>
                <w:lang w:val="en-US" w:eastAsia="zh-CN"/>
              </w:rPr>
              <w:t>7</w:t>
            </w:r>
            <w:r>
              <w:rPr>
                <w:rFonts w:hint="default"/>
                <w:lang w:val="en-US" w:eastAsia="zh-CN"/>
              </w:rPr>
              <w:t>00×</w:t>
            </w:r>
            <w:r>
              <w:rPr>
                <w:rFonts w:hint="eastAsia"/>
                <w:lang w:val="en-US" w:eastAsia="zh-CN"/>
              </w:rPr>
              <w:t>5</w:t>
            </w:r>
            <w:r>
              <w:rPr>
                <w:rFonts w:hint="default"/>
                <w:lang w:val="en-US" w:eastAsia="zh-CN"/>
              </w:rPr>
              <w:t>00mm（误差±5mm）</w:t>
            </w:r>
          </w:p>
          <w:p w14:paraId="253A1880">
            <w:pPr>
              <w:bidi w:val="0"/>
              <w:rPr>
                <w:rFonts w:hint="default"/>
                <w:lang w:val="en-US" w:eastAsia="zh-CN"/>
              </w:rPr>
            </w:pPr>
            <w:r>
              <w:rPr>
                <w:rFonts w:hint="default"/>
                <w:lang w:val="en-US" w:eastAsia="zh-CN"/>
              </w:rPr>
              <w:t>人体工学：台面高度7</w:t>
            </w:r>
            <w:r>
              <w:rPr>
                <w:rFonts w:hint="eastAsia"/>
                <w:lang w:val="en-US" w:eastAsia="zh-CN"/>
              </w:rPr>
              <w:t>1</w:t>
            </w:r>
            <w:r>
              <w:rPr>
                <w:rFonts w:hint="default"/>
                <w:lang w:val="en-US" w:eastAsia="zh-CN"/>
              </w:rPr>
              <w:t>0-</w:t>
            </w:r>
            <w:r>
              <w:rPr>
                <w:rFonts w:hint="eastAsia"/>
                <w:lang w:val="en-US" w:eastAsia="zh-CN"/>
              </w:rPr>
              <w:t>110</w:t>
            </w:r>
            <w:r>
              <w:rPr>
                <w:rFonts w:hint="default"/>
                <w:lang w:val="en-US" w:eastAsia="zh-CN"/>
              </w:rPr>
              <w:t>0mm可调（气动升降）</w:t>
            </w:r>
          </w:p>
          <w:p w14:paraId="5DB1DB5A">
            <w:pPr>
              <w:bidi w:val="0"/>
              <w:rPr>
                <w:rFonts w:hint="default"/>
                <w:lang w:val="en-US" w:eastAsia="zh-CN"/>
              </w:rPr>
            </w:pPr>
            <w:r>
              <w:rPr>
                <w:rFonts w:hint="default"/>
                <w:lang w:val="en-US" w:eastAsia="zh-CN"/>
              </w:rPr>
              <w:t>边缘处理：圆角防撞设计（R≥15mm）</w:t>
            </w:r>
          </w:p>
          <w:p w14:paraId="4834913D">
            <w:pPr>
              <w:bidi w:val="0"/>
              <w:rPr>
                <w:rFonts w:hint="default"/>
                <w:lang w:val="en-US" w:eastAsia="zh-CN"/>
              </w:rPr>
            </w:pPr>
            <w:r>
              <w:rPr>
                <w:rFonts w:hint="default"/>
                <w:lang w:val="en-US" w:eastAsia="zh-CN"/>
              </w:rPr>
              <w:t>3. 功能配置要求</w:t>
            </w:r>
          </w:p>
          <w:p w14:paraId="6B6E38C3">
            <w:pPr>
              <w:bidi w:val="0"/>
              <w:rPr>
                <w:rFonts w:hint="default"/>
                <w:lang w:val="en-US" w:eastAsia="zh-CN"/>
              </w:rPr>
            </w:pPr>
            <w:r>
              <w:rPr>
                <w:rFonts w:hint="default"/>
                <w:lang w:val="en-US" w:eastAsia="zh-CN"/>
              </w:rPr>
              <w:t>3.1 储物功能：</w:t>
            </w:r>
          </w:p>
          <w:p w14:paraId="0A6FCA04">
            <w:pPr>
              <w:bidi w:val="0"/>
              <w:rPr>
                <w:rFonts w:hint="default"/>
                <w:lang w:val="en-US" w:eastAsia="zh-CN"/>
              </w:rPr>
            </w:pPr>
            <w:r>
              <w:rPr>
                <w:rFonts w:hint="default"/>
                <w:lang w:val="en-US" w:eastAsia="zh-CN"/>
              </w:rPr>
              <w:t>隐藏式抽屉×1（容积≥15L，三节静音滑轨）</w:t>
            </w:r>
          </w:p>
          <w:p w14:paraId="172EC8F9">
            <w:pPr>
              <w:bidi w:val="0"/>
              <w:rPr>
                <w:rFonts w:hint="default"/>
                <w:lang w:val="en-US" w:eastAsia="zh-CN"/>
              </w:rPr>
            </w:pPr>
            <w:r>
              <w:rPr>
                <w:rFonts w:hint="default"/>
                <w:lang w:val="en-US" w:eastAsia="zh-CN"/>
              </w:rPr>
              <w:t>开放式储物格×1（承重≥10kg）</w:t>
            </w:r>
          </w:p>
          <w:p w14:paraId="353A7008">
            <w:pPr>
              <w:bidi w:val="0"/>
              <w:rPr>
                <w:rFonts w:hint="default"/>
                <w:lang w:val="en-US" w:eastAsia="zh-CN"/>
              </w:rPr>
            </w:pPr>
            <w:r>
              <w:rPr>
                <w:rFonts w:hint="default"/>
                <w:lang w:val="en-US" w:eastAsia="zh-CN"/>
              </w:rPr>
              <w:t>3.2 走线管理：</w:t>
            </w:r>
          </w:p>
          <w:p w14:paraId="4A5DF7A8">
            <w:pPr>
              <w:bidi w:val="0"/>
              <w:rPr>
                <w:rFonts w:hint="default"/>
                <w:lang w:val="en-US" w:eastAsia="zh-CN"/>
              </w:rPr>
            </w:pPr>
            <w:r>
              <w:rPr>
                <w:rFonts w:hint="default"/>
                <w:lang w:val="en-US" w:eastAsia="zh-CN"/>
              </w:rPr>
              <w:t>台面预留穿线孔×2（直径50mm，含毛刷护套）</w:t>
            </w:r>
          </w:p>
          <w:p w14:paraId="15B1D16A">
            <w:pPr>
              <w:bidi w:val="0"/>
              <w:rPr>
                <w:rFonts w:hint="default"/>
                <w:lang w:val="en-US" w:eastAsia="zh-CN"/>
              </w:rPr>
            </w:pPr>
            <w:r>
              <w:rPr>
                <w:rFonts w:hint="default"/>
                <w:lang w:val="en-US" w:eastAsia="zh-CN"/>
              </w:rPr>
              <w:t>底座设隐藏式集线槽（长度≥800mm）</w:t>
            </w:r>
          </w:p>
          <w:p w14:paraId="1A9226CC">
            <w:pPr>
              <w:bidi w:val="0"/>
              <w:rPr>
                <w:rFonts w:hint="default"/>
                <w:lang w:val="en-US" w:eastAsia="zh-CN"/>
              </w:rPr>
            </w:pPr>
            <w:r>
              <w:rPr>
                <w:rFonts w:hint="default"/>
                <w:lang w:val="en-US" w:eastAsia="zh-CN"/>
              </w:rPr>
              <w:t>3.3 移动性能：</w:t>
            </w:r>
          </w:p>
          <w:p w14:paraId="0616AE58">
            <w:pPr>
              <w:bidi w:val="0"/>
              <w:rPr>
                <w:rFonts w:hint="default"/>
                <w:lang w:val="en-US" w:eastAsia="zh-CN"/>
              </w:rPr>
            </w:pPr>
            <w:r>
              <w:rPr>
                <w:rFonts w:hint="default"/>
                <w:lang w:val="en-US" w:eastAsia="zh-CN"/>
              </w:rPr>
              <w:t>360°静音万向轮×4（带刹车锁定功能）</w:t>
            </w:r>
          </w:p>
          <w:p w14:paraId="6091A531">
            <w:pPr>
              <w:bidi w:val="0"/>
              <w:rPr>
                <w:rFonts w:hint="default"/>
                <w:lang w:val="en-US"/>
              </w:rPr>
            </w:pPr>
            <w:r>
              <w:rPr>
                <w:rFonts w:hint="default"/>
                <w:lang w:val="en-US" w:eastAsia="zh-CN"/>
              </w:rPr>
              <w:t>轮径≥75mm（通过10,000次滚动测试）</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D87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7AD6">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r w14:paraId="4BB3E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704EB">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DC64B0">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有线话筒</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0B43A0FD">
            <w:pPr>
              <w:bidi w:val="0"/>
              <w:rPr>
                <w:rFonts w:hint="default"/>
                <w:lang w:val="en-US"/>
              </w:rPr>
            </w:pPr>
            <w:r>
              <w:rPr>
                <w:rFonts w:hint="default"/>
                <w:lang w:val="en-US"/>
              </w:rPr>
              <w:t>1、换能方式：电容式</w:t>
            </w:r>
          </w:p>
          <w:p w14:paraId="7AD7DFC6">
            <w:pPr>
              <w:bidi w:val="0"/>
              <w:rPr>
                <w:rFonts w:hint="default"/>
                <w:lang w:val="en-US"/>
              </w:rPr>
            </w:pPr>
            <w:r>
              <w:rPr>
                <w:rFonts w:hint="default"/>
                <w:lang w:val="en-US"/>
              </w:rPr>
              <w:t>2、频率响应：40Hz-18kHz</w:t>
            </w:r>
          </w:p>
          <w:p w14:paraId="0D14A316">
            <w:pPr>
              <w:bidi w:val="0"/>
              <w:rPr>
                <w:rFonts w:hint="default"/>
                <w:lang w:val="en-US"/>
              </w:rPr>
            </w:pPr>
            <w:r>
              <w:rPr>
                <w:rFonts w:hint="default"/>
                <w:lang w:val="en-US"/>
              </w:rPr>
              <w:t>3、指向性：心型指向</w:t>
            </w:r>
          </w:p>
          <w:p w14:paraId="665B15C5">
            <w:pPr>
              <w:bidi w:val="0"/>
              <w:rPr>
                <w:rFonts w:hint="default"/>
                <w:lang w:val="en-US"/>
              </w:rPr>
            </w:pPr>
            <w:r>
              <w:rPr>
                <w:rFonts w:hint="default"/>
                <w:lang w:val="en-US"/>
              </w:rPr>
              <w:t>4、灵敏度：-42dB±2dB</w:t>
            </w:r>
          </w:p>
          <w:p w14:paraId="212FC4C5">
            <w:pPr>
              <w:bidi w:val="0"/>
              <w:rPr>
                <w:rFonts w:hint="default"/>
                <w:lang w:val="en-US"/>
              </w:rPr>
            </w:pPr>
            <w:r>
              <w:rPr>
                <w:rFonts w:hint="default"/>
                <w:lang w:val="en-US"/>
              </w:rPr>
              <w:t>5、信噪比：65 dB</w:t>
            </w:r>
          </w:p>
          <w:p w14:paraId="5DCEFB66">
            <w:pPr>
              <w:bidi w:val="0"/>
              <w:rPr>
                <w:rFonts w:hint="default"/>
                <w:lang w:val="en-US"/>
              </w:rPr>
            </w:pPr>
            <w:r>
              <w:rPr>
                <w:rFonts w:hint="default"/>
                <w:lang w:val="en-US"/>
              </w:rPr>
              <w:t>6、供电电压：幻象48V</w:t>
            </w:r>
          </w:p>
          <w:p w14:paraId="16BE7B9C">
            <w:pPr>
              <w:bidi w:val="0"/>
              <w:rPr>
                <w:rFonts w:hint="default"/>
                <w:lang w:val="en-US"/>
              </w:rPr>
            </w:pPr>
            <w:r>
              <w:rPr>
                <w:rFonts w:hint="default"/>
                <w:lang w:val="en-US"/>
              </w:rPr>
              <w:t>7、咪管长度：226mm</w:t>
            </w:r>
          </w:p>
          <w:p w14:paraId="547DEEE1">
            <w:pPr>
              <w:bidi w:val="0"/>
              <w:rPr>
                <w:rFonts w:hint="default"/>
                <w:lang w:val="en-US"/>
              </w:rPr>
            </w:pPr>
            <w:r>
              <w:rPr>
                <w:rFonts w:hint="eastAsia"/>
                <w:lang w:val="en-US" w:eastAsia="zh-CN"/>
              </w:rPr>
              <w:t>8</w:t>
            </w:r>
            <w:r>
              <w:rPr>
                <w:rFonts w:hint="default"/>
                <w:lang w:val="en-US"/>
              </w:rPr>
              <w:t>、金属座、抗手机、电磁、高频干扰</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385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6353">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支</w:t>
            </w:r>
          </w:p>
        </w:tc>
      </w:tr>
      <w:tr w14:paraId="7D80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7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AD330">
            <w:pPr>
              <w:keepNext w:val="0"/>
              <w:keepLines w:val="0"/>
              <w:widowControl/>
              <w:suppressLineNumbers w:val="0"/>
              <w:jc w:val="center"/>
              <w:textAlignment w:val="center"/>
              <w:rPr>
                <w:rFonts w:hint="default" w:ascii="宋体" w:hAnsi="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w:t>
            </w:r>
          </w:p>
        </w:tc>
        <w:tc>
          <w:tcPr>
            <w:tcW w:w="17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D792E">
            <w:pPr>
              <w:keepNext w:val="0"/>
              <w:keepLines w:val="0"/>
              <w:widowControl/>
              <w:suppressLineNumbers w:val="0"/>
              <w:jc w:val="center"/>
              <w:textAlignment w:val="center"/>
              <w:rPr>
                <w:rFonts w:hint="default"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无线投屏器</w:t>
            </w:r>
          </w:p>
        </w:tc>
        <w:tc>
          <w:tcPr>
            <w:tcW w:w="5085" w:type="dxa"/>
            <w:tcBorders>
              <w:top w:val="single" w:color="000000" w:sz="4" w:space="0"/>
              <w:left w:val="single" w:color="auto" w:sz="4" w:space="0"/>
              <w:bottom w:val="single" w:color="000000" w:sz="4" w:space="0"/>
              <w:right w:val="single" w:color="000000" w:sz="4" w:space="0"/>
            </w:tcBorders>
            <w:shd w:val="clear" w:color="auto" w:fill="auto"/>
            <w:vAlign w:val="center"/>
          </w:tcPr>
          <w:p w14:paraId="39285D13">
            <w:pPr>
              <w:bidi w:val="0"/>
              <w:rPr>
                <w:rFonts w:hint="default"/>
                <w:lang w:val="en-US"/>
              </w:rPr>
            </w:pPr>
            <w:r>
              <w:rPr>
                <w:rFonts w:hint="eastAsia"/>
                <w:lang w:val="en-US" w:eastAsia="zh-CN"/>
              </w:rPr>
              <w:t>1.</w:t>
            </w:r>
            <w:r>
              <w:rPr>
                <w:rFonts w:hint="default"/>
                <w:lang w:val="en-US"/>
              </w:rPr>
              <w:t>支持系统类型 Windows 7/8/10,Apple Mac</w:t>
            </w:r>
          </w:p>
          <w:p w14:paraId="100381AC">
            <w:pPr>
              <w:bidi w:val="0"/>
              <w:rPr>
                <w:rFonts w:hint="default"/>
                <w:lang w:val="en-US"/>
              </w:rPr>
            </w:pPr>
            <w:r>
              <w:rPr>
                <w:rFonts w:hint="eastAsia"/>
                <w:lang w:val="en-US" w:eastAsia="zh-CN"/>
              </w:rPr>
              <w:t>2.</w:t>
            </w:r>
            <w:r>
              <w:rPr>
                <w:rFonts w:hint="default"/>
                <w:lang w:val="en-US"/>
              </w:rPr>
              <w:t>分辨率</w:t>
            </w:r>
            <w:r>
              <w:rPr>
                <w:rFonts w:hint="eastAsia"/>
                <w:lang w:val="en-US" w:eastAsia="zh-CN"/>
              </w:rPr>
              <w:t>：支持</w:t>
            </w:r>
            <w:r>
              <w:rPr>
                <w:rFonts w:hint="default"/>
                <w:lang w:val="en-US"/>
              </w:rPr>
              <w:t>3840*2160、1920×1200、1920×1080、1280×720、1024×768、800×600、720×480帧率 30~60帧</w:t>
            </w:r>
          </w:p>
          <w:p w14:paraId="075E852A">
            <w:pPr>
              <w:bidi w:val="0"/>
              <w:rPr>
                <w:rFonts w:hint="default"/>
                <w:lang w:val="en-US"/>
              </w:rPr>
            </w:pPr>
            <w:r>
              <w:rPr>
                <w:rFonts w:hint="eastAsia"/>
                <w:lang w:val="en-US" w:eastAsia="zh-CN"/>
              </w:rPr>
              <w:t>3.</w:t>
            </w:r>
            <w:r>
              <w:rPr>
                <w:rFonts w:hint="default"/>
                <w:lang w:val="en-US"/>
              </w:rPr>
              <w:t>整体延迟 90~180ms</w:t>
            </w:r>
          </w:p>
          <w:p w14:paraId="6B47D6F2">
            <w:pPr>
              <w:bidi w:val="0"/>
              <w:rPr>
                <w:rFonts w:hint="default"/>
                <w:lang w:val="en-US"/>
              </w:rPr>
            </w:pPr>
            <w:r>
              <w:rPr>
                <w:rFonts w:hint="eastAsia"/>
                <w:lang w:val="en-US" w:eastAsia="zh-CN"/>
              </w:rPr>
              <w:t>4.</w:t>
            </w:r>
            <w:r>
              <w:rPr>
                <w:rFonts w:hint="default"/>
                <w:lang w:val="en-US"/>
              </w:rPr>
              <w:t>显示模式 支持扩展桌面</w:t>
            </w:r>
          </w:p>
          <w:p w14:paraId="25ED6F1E">
            <w:pPr>
              <w:bidi w:val="0"/>
              <w:rPr>
                <w:rFonts w:hint="default"/>
                <w:lang w:val="en-US"/>
              </w:rPr>
            </w:pPr>
            <w:r>
              <w:rPr>
                <w:rFonts w:hint="eastAsia"/>
                <w:lang w:val="en-US" w:eastAsia="zh-CN"/>
              </w:rPr>
              <w:t>5.</w:t>
            </w:r>
            <w:r>
              <w:rPr>
                <w:rFonts w:hint="default"/>
                <w:lang w:val="en-US"/>
              </w:rPr>
              <w:t>连接路数 1～8</w:t>
            </w:r>
          </w:p>
          <w:p w14:paraId="548878A0">
            <w:pPr>
              <w:bidi w:val="0"/>
              <w:rPr>
                <w:rFonts w:hint="default"/>
                <w:lang w:val="en-US"/>
              </w:rPr>
            </w:pPr>
            <w:r>
              <w:rPr>
                <w:rFonts w:hint="eastAsia"/>
                <w:lang w:val="en-US" w:eastAsia="zh-CN"/>
              </w:rPr>
              <w:t>6.</w:t>
            </w:r>
            <w:r>
              <w:rPr>
                <w:rFonts w:hint="default"/>
                <w:lang w:val="en-US"/>
              </w:rPr>
              <w:t>最大同时显示路数 单画面</w:t>
            </w:r>
          </w:p>
          <w:p w14:paraId="03E559DF">
            <w:pPr>
              <w:bidi w:val="0"/>
              <w:rPr>
                <w:rFonts w:hint="default"/>
                <w:lang w:val="en-US"/>
              </w:rPr>
            </w:pPr>
            <w:r>
              <w:rPr>
                <w:rFonts w:hint="eastAsia"/>
                <w:lang w:val="en-US" w:eastAsia="zh-CN"/>
              </w:rPr>
              <w:t>7.</w:t>
            </w:r>
            <w:r>
              <w:rPr>
                <w:rFonts w:hint="default"/>
                <w:lang w:val="en-US"/>
              </w:rPr>
              <w:t>USB无线传屏器</w:t>
            </w:r>
          </w:p>
          <w:p w14:paraId="29DE372D">
            <w:pPr>
              <w:bidi w:val="0"/>
              <w:rPr>
                <w:rFonts w:hint="default"/>
                <w:lang w:val="en-US"/>
              </w:rPr>
            </w:pPr>
            <w:r>
              <w:rPr>
                <w:rFonts w:hint="eastAsia"/>
                <w:lang w:val="en-US" w:eastAsia="zh-CN"/>
              </w:rPr>
              <w:t>8.</w:t>
            </w:r>
            <w:r>
              <w:rPr>
                <w:rFonts w:hint="default"/>
                <w:lang w:val="en-US"/>
              </w:rPr>
              <w:t>配置安装 免配置，免安装</w:t>
            </w:r>
          </w:p>
          <w:p w14:paraId="2E6AD74C">
            <w:pPr>
              <w:bidi w:val="0"/>
              <w:rPr>
                <w:rFonts w:hint="default"/>
                <w:lang w:val="en-US"/>
              </w:rPr>
            </w:pPr>
            <w:r>
              <w:rPr>
                <w:rFonts w:hint="eastAsia"/>
                <w:lang w:val="en-US" w:eastAsia="zh-CN"/>
              </w:rPr>
              <w:t>9.</w:t>
            </w:r>
            <w:r>
              <w:rPr>
                <w:rFonts w:hint="default"/>
                <w:lang w:val="en-US"/>
              </w:rPr>
              <w:t>接口 USB Device</w:t>
            </w:r>
          </w:p>
          <w:p w14:paraId="21FAF15E">
            <w:pPr>
              <w:bidi w:val="0"/>
              <w:rPr>
                <w:rFonts w:hint="default"/>
                <w:lang w:val="en-US"/>
              </w:rPr>
            </w:pPr>
            <w:r>
              <w:rPr>
                <w:rFonts w:hint="eastAsia"/>
                <w:lang w:val="en-US" w:eastAsia="zh-CN"/>
              </w:rPr>
              <w:t>10.</w:t>
            </w:r>
            <w:r>
              <w:rPr>
                <w:rFonts w:hint="default"/>
                <w:lang w:val="en-US"/>
              </w:rPr>
              <w:t xml:space="preserve">支持系统类型 </w:t>
            </w:r>
          </w:p>
          <w:p w14:paraId="61BC6435">
            <w:pPr>
              <w:bidi w:val="0"/>
              <w:rPr>
                <w:rFonts w:hint="default"/>
                <w:lang w:val="en-US"/>
              </w:rPr>
            </w:pPr>
            <w:r>
              <w:rPr>
                <w:rFonts w:hint="eastAsia"/>
                <w:lang w:val="en-US" w:eastAsia="zh-CN"/>
              </w:rPr>
              <w:t>11.</w:t>
            </w:r>
            <w:r>
              <w:rPr>
                <w:rFonts w:hint="default"/>
                <w:lang w:val="en-US"/>
              </w:rPr>
              <w:t>分辨率 480P~1080P</w:t>
            </w:r>
          </w:p>
          <w:p w14:paraId="44833670">
            <w:pPr>
              <w:bidi w:val="0"/>
              <w:rPr>
                <w:rFonts w:hint="default"/>
                <w:lang w:val="en-US"/>
              </w:rPr>
            </w:pPr>
            <w:r>
              <w:rPr>
                <w:rFonts w:hint="eastAsia"/>
                <w:lang w:val="en-US" w:eastAsia="zh-CN"/>
              </w:rPr>
              <w:t>12.</w:t>
            </w:r>
            <w:r>
              <w:rPr>
                <w:rFonts w:hint="default"/>
                <w:lang w:val="en-US"/>
              </w:rPr>
              <w:t>整体延迟 90~180ms</w:t>
            </w:r>
          </w:p>
          <w:p w14:paraId="63E6031C">
            <w:pPr>
              <w:bidi w:val="0"/>
              <w:rPr>
                <w:rFonts w:hint="default"/>
                <w:lang w:val="en-US"/>
              </w:rPr>
            </w:pPr>
            <w:r>
              <w:rPr>
                <w:rFonts w:hint="eastAsia"/>
                <w:lang w:val="en-US" w:eastAsia="zh-CN"/>
              </w:rPr>
              <w:t>13.</w:t>
            </w:r>
            <w:r>
              <w:rPr>
                <w:rFonts w:hint="default"/>
                <w:lang w:val="en-US"/>
              </w:rPr>
              <w:t>传输距离 无遮挡的情况下30m</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ADB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086E">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台</w:t>
            </w:r>
          </w:p>
        </w:tc>
      </w:tr>
    </w:tbl>
    <w:p w14:paraId="3412E803">
      <w:pPr>
        <w:ind w:firstLine="480" w:firstLineChars="200"/>
        <w:rPr>
          <w:rFonts w:ascii="方正仿宋_GBK" w:hAnsi="方正仿宋_GBK" w:eastAsia="方正仿宋_GBK" w:cs="方正仿宋_GBK"/>
          <w:sz w:val="24"/>
        </w:rPr>
      </w:pPr>
    </w:p>
    <w:p w14:paraId="067F9EDD">
      <w:pPr>
        <w:pStyle w:val="5"/>
        <w:ind w:left="0" w:firstLine="0"/>
        <w:rPr>
          <w:rFonts w:ascii="方正仿宋_GBK" w:hAnsi="方正仿宋_GBK" w:eastAsia="方正仿宋_GBK" w:cs="方正仿宋_GBK"/>
          <w:sz w:val="24"/>
          <w:szCs w:val="24"/>
        </w:rPr>
      </w:pPr>
      <w:bookmarkStart w:id="51" w:name="_Toc4605"/>
      <w:bookmarkStart w:id="52" w:name="_Toc21714"/>
      <w:bookmarkStart w:id="53" w:name="_Toc46392818"/>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bookmarkEnd w:id="51"/>
      <w:bookmarkEnd w:id="52"/>
      <w:r>
        <w:rPr>
          <w:rFonts w:hint="eastAsia" w:ascii="方正仿宋_GBK" w:hAnsi="方正仿宋_GBK" w:eastAsia="方正仿宋_GBK" w:cs="方正仿宋_GBK"/>
          <w:szCs w:val="28"/>
        </w:rPr>
        <w:t xml:space="preserve"> </w:t>
      </w:r>
      <w:r>
        <w:rPr>
          <w:rFonts w:hint="eastAsia" w:ascii="方正仿宋_GBK" w:hAnsi="方正仿宋_GBK" w:eastAsia="方正仿宋_GBK" w:cs="方正仿宋_GBK"/>
          <w:sz w:val="24"/>
          <w:szCs w:val="24"/>
        </w:rPr>
        <w:t xml:space="preserve">  </w:t>
      </w:r>
    </w:p>
    <w:p w14:paraId="5D31AAA0">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项目实施完毕，由采购人组织进行验收，并出具验收报告。</w:t>
      </w:r>
    </w:p>
    <w:p w14:paraId="6F0EE054">
      <w:pPr>
        <w:pStyle w:val="5"/>
        <w:rPr>
          <w:rFonts w:ascii="方正仿宋_GBK" w:hAnsi="方正仿宋_GBK" w:eastAsia="方正仿宋_GBK" w:cs="方正仿宋_GBK"/>
          <w:szCs w:val="28"/>
        </w:rPr>
      </w:pPr>
      <w:bookmarkStart w:id="54" w:name="_Toc9230"/>
      <w:bookmarkStart w:id="55" w:name="_Toc11155"/>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bookmarkEnd w:id="54"/>
      <w:bookmarkEnd w:id="55"/>
    </w:p>
    <w:p w14:paraId="04C21326">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采购人和中标方需签署数据保密协议，严格按照《网络安全法》、《数据安全法》使用客户信息，未经采购人许可，不得直接或间接地透露客户信息。对客户信息保密，并采取所有必要的预防措施，防止未经授权使用及透露，如果出现信息泄露事件，按照相关法律进行追责处理。</w:t>
      </w:r>
      <w:bookmarkEnd w:id="53"/>
      <w:bookmarkStart w:id="56" w:name="_Toc46392819"/>
    </w:p>
    <w:p w14:paraId="55B8DE6A">
      <w:pPr>
        <w:pStyle w:val="4"/>
        <w:spacing w:line="440" w:lineRule="exact"/>
        <w:ind w:firstLine="2570" w:firstLineChars="800"/>
        <w:jc w:val="both"/>
        <w:rPr>
          <w:rFonts w:ascii="方正仿宋_GBK" w:hAnsi="方正仿宋_GBK" w:eastAsia="方正仿宋_GBK" w:cs="方正仿宋_GBK"/>
          <w:kern w:val="0"/>
          <w:sz w:val="32"/>
        </w:rPr>
        <w:sectPr>
          <w:footerReference r:id="rId12" w:type="first"/>
          <w:footerReference r:id="rId11" w:type="default"/>
          <w:pgSz w:w="11907" w:h="16840"/>
          <w:pgMar w:top="1134" w:right="1191" w:bottom="1134" w:left="1304" w:header="737" w:footer="992" w:gutter="0"/>
          <w:pgNumType w:fmt="decimal" w:start="5"/>
          <w:cols w:space="720" w:num="1"/>
          <w:titlePg/>
          <w:docGrid w:linePitch="312" w:charSpace="0"/>
        </w:sectPr>
      </w:pPr>
    </w:p>
    <w:p w14:paraId="1C52034C">
      <w:pPr>
        <w:pStyle w:val="4"/>
        <w:spacing w:line="440" w:lineRule="exact"/>
        <w:jc w:val="center"/>
        <w:rPr>
          <w:rFonts w:ascii="方正仿宋_GBK" w:hAnsi="方正仿宋_GBK" w:eastAsia="方正仿宋_GBK" w:cs="方正仿宋_GBK"/>
          <w:sz w:val="28"/>
          <w:szCs w:val="28"/>
        </w:rPr>
      </w:pPr>
      <w:bookmarkStart w:id="57" w:name="_Toc10485"/>
      <w:r>
        <w:rPr>
          <w:rFonts w:hint="eastAsia" w:ascii="方正仿宋_GBK" w:hAnsi="方正仿宋_GBK" w:eastAsia="方正仿宋_GBK" w:cs="方正仿宋_GBK"/>
          <w:kern w:val="0"/>
          <w:sz w:val="32"/>
        </w:rPr>
        <w:t xml:space="preserve">第五章  </w:t>
      </w:r>
      <w:bookmarkEnd w:id="34"/>
      <w:bookmarkEnd w:id="56"/>
      <w:r>
        <w:rPr>
          <w:rFonts w:hint="eastAsia" w:ascii="方正仿宋_GBK" w:hAnsi="方正仿宋_GBK" w:eastAsia="方正仿宋_GBK" w:cs="方正仿宋_GBK"/>
          <w:kern w:val="0"/>
          <w:sz w:val="32"/>
        </w:rPr>
        <w:t>磋商程序及方法、评审标准、无效响应和采购终止</w:t>
      </w:r>
      <w:bookmarkEnd w:id="57"/>
    </w:p>
    <w:p w14:paraId="6ECC6B86">
      <w:pPr>
        <w:pStyle w:val="5"/>
        <w:rPr>
          <w:rFonts w:hint="eastAsia" w:ascii="方正仿宋_GBK" w:hAnsi="方正仿宋_GBK" w:eastAsia="方正仿宋_GBK" w:cs="方正仿宋_GBK"/>
          <w:szCs w:val="28"/>
          <w:lang w:val="en-US" w:eastAsia="zh-CN"/>
        </w:rPr>
      </w:pPr>
      <w:bookmarkStart w:id="58" w:name="_Toc27404"/>
      <w:bookmarkStart w:id="59" w:name="_Toc448331657"/>
      <w:bookmarkStart w:id="60" w:name="_Toc533774717"/>
      <w:bookmarkStart w:id="61" w:name="_Toc498617651"/>
      <w:bookmarkStart w:id="62" w:name="_Toc46392823"/>
      <w:r>
        <w:rPr>
          <w:rFonts w:hint="eastAsia" w:ascii="方正仿宋_GBK" w:hAnsi="方正仿宋_GBK" w:eastAsia="方正仿宋_GBK" w:cs="方正仿宋_GBK"/>
          <w:szCs w:val="28"/>
          <w:lang w:val="en-US" w:eastAsia="zh-CN"/>
        </w:rPr>
        <w:t>一、评选程序及方法</w:t>
      </w:r>
      <w:bookmarkEnd w:id="58"/>
    </w:p>
    <w:p w14:paraId="2E7A2ED4">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（一）磋商按竞争性磋商文件规定的时间和地点进行，供应商须有法定代表人或其授权代表参加并签到。竞争性磋商以签到的顺序确定磋商顺序，由本项目依法组建的磋商小组分别与各供应商进行磋商。</w:t>
      </w:r>
    </w:p>
    <w:p w14:paraId="5182AAF7">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（二）磋商小组对各供应商的资格条件、响应文件的有效性、完整性和响应程度进行审查。各供应商只有在完全符合要求的前提下，才能参与正式磋商。</w:t>
      </w:r>
    </w:p>
    <w:p w14:paraId="781F01E3">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1.资格性检查。依据法律法规和竞争性磋商文件的规定，对响应文件中的资格证明等进行审查，以确定供应商是否具备磋商资格。资格性检查资料表如下：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3258"/>
        <w:gridCol w:w="5260"/>
      </w:tblGrid>
      <w:tr w14:paraId="22F8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6" w:type="dxa"/>
            <w:vAlign w:val="center"/>
          </w:tcPr>
          <w:p w14:paraId="6477119B">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67" w:type="dxa"/>
            <w:gridSpan w:val="2"/>
            <w:vAlign w:val="center"/>
          </w:tcPr>
          <w:p w14:paraId="4262EE13">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检查因素</w:t>
            </w:r>
          </w:p>
        </w:tc>
        <w:tc>
          <w:tcPr>
            <w:tcW w:w="5260" w:type="dxa"/>
            <w:vAlign w:val="center"/>
          </w:tcPr>
          <w:p w14:paraId="20740193">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检查内容</w:t>
            </w:r>
          </w:p>
        </w:tc>
      </w:tr>
      <w:tr w14:paraId="09DA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restart"/>
            <w:vAlign w:val="center"/>
          </w:tcPr>
          <w:p w14:paraId="1ED8D3D5">
            <w:pPr>
              <w:spacing w:line="240" w:lineRule="exact"/>
              <w:ind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09" w:type="dxa"/>
            <w:vMerge w:val="restart"/>
            <w:vAlign w:val="center"/>
          </w:tcPr>
          <w:p w14:paraId="0DD4920B">
            <w:pPr>
              <w:spacing w:line="240" w:lineRule="exact"/>
              <w:ind w:firstLine="0" w:firstLineChars="0"/>
              <w:jc w:val="both"/>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lang w:val="zh-CN"/>
              </w:rPr>
              <w:t>应符合的基本资格条件</w:t>
            </w:r>
          </w:p>
        </w:tc>
        <w:tc>
          <w:tcPr>
            <w:tcW w:w="3258" w:type="dxa"/>
            <w:vAlign w:val="center"/>
          </w:tcPr>
          <w:p w14:paraId="3FAD4312">
            <w:pPr>
              <w:spacing w:line="400" w:lineRule="exact"/>
              <w:ind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tc>
        <w:tc>
          <w:tcPr>
            <w:tcW w:w="5260" w:type="dxa"/>
            <w:vAlign w:val="center"/>
          </w:tcPr>
          <w:p w14:paraId="26755548">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 xml:space="preserve">1.供应商法人营业执照（副本盖公章）； </w:t>
            </w:r>
          </w:p>
          <w:p w14:paraId="7AB46791">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2.供应商法定代表人及授权代表的身份证明和法定代表人授权委托书。（法定代表人参与比选的无需提供授权委托书）</w:t>
            </w:r>
          </w:p>
          <w:p w14:paraId="530EC21F">
            <w:pPr>
              <w:ind w:firstLine="420"/>
              <w:rPr>
                <w:rFonts w:hint="eastAsia"/>
              </w:rPr>
            </w:pPr>
            <w:r>
              <w:rPr>
                <w:rFonts w:hint="eastAsia" w:asciiTheme="minorEastAsia" w:hAnsiTheme="minorEastAsia" w:eastAsiaTheme="minorEastAsia" w:cstheme="minorEastAsia"/>
                <w:sz w:val="21"/>
                <w:szCs w:val="21"/>
                <w:highlight w:val="none"/>
              </w:rPr>
              <w:t>3.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tc>
      </w:tr>
      <w:tr w14:paraId="7ECF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6" w:type="dxa"/>
            <w:vMerge w:val="continue"/>
            <w:vAlign w:val="center"/>
          </w:tcPr>
          <w:p w14:paraId="1E4728EB">
            <w:pPr>
              <w:ind w:firstLine="480"/>
              <w:rPr>
                <w:rFonts w:hint="eastAsia" w:asciiTheme="minorEastAsia" w:hAnsiTheme="minorEastAsia" w:eastAsiaTheme="minorEastAsia" w:cstheme="minorEastAsia"/>
              </w:rPr>
            </w:pPr>
          </w:p>
        </w:tc>
        <w:tc>
          <w:tcPr>
            <w:tcW w:w="709" w:type="dxa"/>
            <w:vMerge w:val="continue"/>
            <w:vAlign w:val="center"/>
          </w:tcPr>
          <w:p w14:paraId="78F009C3">
            <w:pPr>
              <w:ind w:firstLine="480"/>
              <w:rPr>
                <w:rFonts w:hint="eastAsia" w:asciiTheme="minorEastAsia" w:hAnsiTheme="minorEastAsia" w:eastAsiaTheme="minorEastAsia" w:cstheme="minorEastAsia"/>
              </w:rPr>
            </w:pPr>
          </w:p>
        </w:tc>
        <w:tc>
          <w:tcPr>
            <w:tcW w:w="3258" w:type="dxa"/>
            <w:vAlign w:val="center"/>
          </w:tcPr>
          <w:p w14:paraId="416FA02B">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lang w:val="zh-CN"/>
              </w:rPr>
              <w:t>（2）</w:t>
            </w:r>
            <w:r>
              <w:rPr>
                <w:rFonts w:hint="eastAsia" w:asciiTheme="minorEastAsia" w:hAnsiTheme="minorEastAsia" w:eastAsiaTheme="minorEastAsia" w:cstheme="minorEastAsia"/>
              </w:rPr>
              <w:t>具有良好的商业信誉和健全的财务会计制度</w:t>
            </w:r>
          </w:p>
        </w:tc>
        <w:tc>
          <w:tcPr>
            <w:tcW w:w="5260" w:type="dxa"/>
            <w:vMerge w:val="restart"/>
            <w:vAlign w:val="center"/>
          </w:tcPr>
          <w:p w14:paraId="34ED13F7">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供应商提供书面声明或相关证明材料</w:t>
            </w:r>
          </w:p>
        </w:tc>
      </w:tr>
      <w:tr w14:paraId="56DB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76" w:type="dxa"/>
            <w:vMerge w:val="continue"/>
            <w:vAlign w:val="center"/>
          </w:tcPr>
          <w:p w14:paraId="5B43DDFA">
            <w:pPr>
              <w:ind w:firstLine="480"/>
              <w:rPr>
                <w:rFonts w:hint="eastAsia" w:asciiTheme="minorEastAsia" w:hAnsiTheme="minorEastAsia" w:eastAsiaTheme="minorEastAsia" w:cstheme="minorEastAsia"/>
              </w:rPr>
            </w:pPr>
          </w:p>
        </w:tc>
        <w:tc>
          <w:tcPr>
            <w:tcW w:w="709" w:type="dxa"/>
            <w:vMerge w:val="continue"/>
            <w:vAlign w:val="center"/>
          </w:tcPr>
          <w:p w14:paraId="770E6328">
            <w:pPr>
              <w:ind w:firstLine="480"/>
              <w:rPr>
                <w:rFonts w:hint="eastAsia" w:asciiTheme="minorEastAsia" w:hAnsiTheme="minorEastAsia" w:eastAsiaTheme="minorEastAsia" w:cstheme="minorEastAsia"/>
              </w:rPr>
            </w:pPr>
          </w:p>
        </w:tc>
        <w:tc>
          <w:tcPr>
            <w:tcW w:w="3258" w:type="dxa"/>
            <w:vAlign w:val="center"/>
          </w:tcPr>
          <w:p w14:paraId="0F2E6773">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（3）具有履行合同所必需的设备和专业技术能力</w:t>
            </w:r>
          </w:p>
        </w:tc>
        <w:tc>
          <w:tcPr>
            <w:tcW w:w="5260" w:type="dxa"/>
            <w:vMerge w:val="continue"/>
            <w:vAlign w:val="center"/>
          </w:tcPr>
          <w:p w14:paraId="0B1C0DC5">
            <w:pPr>
              <w:ind w:firstLine="420"/>
              <w:rPr>
                <w:rFonts w:hint="eastAsia" w:asciiTheme="minorEastAsia" w:hAnsiTheme="minorEastAsia" w:eastAsiaTheme="minorEastAsia" w:cstheme="minorEastAsia"/>
                <w:sz w:val="21"/>
                <w:szCs w:val="21"/>
              </w:rPr>
            </w:pPr>
          </w:p>
        </w:tc>
      </w:tr>
      <w:tr w14:paraId="1B49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676" w:type="dxa"/>
            <w:vMerge w:val="continue"/>
            <w:vAlign w:val="center"/>
          </w:tcPr>
          <w:p w14:paraId="5A0D014C">
            <w:pPr>
              <w:ind w:firstLine="480"/>
              <w:rPr>
                <w:rFonts w:hint="eastAsia" w:asciiTheme="minorEastAsia" w:hAnsiTheme="minorEastAsia" w:eastAsiaTheme="minorEastAsia" w:cstheme="minorEastAsia"/>
              </w:rPr>
            </w:pPr>
          </w:p>
        </w:tc>
        <w:tc>
          <w:tcPr>
            <w:tcW w:w="709" w:type="dxa"/>
            <w:vMerge w:val="continue"/>
            <w:vAlign w:val="center"/>
          </w:tcPr>
          <w:p w14:paraId="39F10167">
            <w:pPr>
              <w:ind w:firstLine="480"/>
              <w:rPr>
                <w:rFonts w:hint="eastAsia" w:asciiTheme="minorEastAsia" w:hAnsiTheme="minorEastAsia" w:eastAsiaTheme="minorEastAsia" w:cstheme="minorEastAsia"/>
              </w:rPr>
            </w:pPr>
          </w:p>
        </w:tc>
        <w:tc>
          <w:tcPr>
            <w:tcW w:w="3258" w:type="dxa"/>
            <w:vAlign w:val="center"/>
          </w:tcPr>
          <w:p w14:paraId="3A46218B">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（4）有依法缴纳税收和社会保障金的良好记录</w:t>
            </w:r>
          </w:p>
        </w:tc>
        <w:tc>
          <w:tcPr>
            <w:tcW w:w="5260" w:type="dxa"/>
            <w:vAlign w:val="center"/>
          </w:tcPr>
          <w:p w14:paraId="5B9BEBF5">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color w:val="C00000"/>
                <w:sz w:val="21"/>
                <w:szCs w:val="21"/>
              </w:rPr>
              <w:t>.</w:t>
            </w:r>
            <w:r>
              <w:rPr>
                <w:rFonts w:hint="eastAsia" w:asciiTheme="minorEastAsia" w:hAnsiTheme="minorEastAsia" w:eastAsiaTheme="minorEastAsia" w:cstheme="minorEastAsia"/>
                <w:sz w:val="21"/>
                <w:szCs w:val="21"/>
              </w:rPr>
              <w:t>供应商缴纳社会保障金的证明材料复印件应提供开标前半年内任意月缴纳社会保险的凭据（专用收据或社会保险缴纳清单）。</w:t>
            </w:r>
          </w:p>
          <w:p w14:paraId="3504BF42">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2.供应商依法缴纳税收的证明材料复印件（应提供开标前半年内任意月缴纳税收的凭据）</w:t>
            </w:r>
          </w:p>
          <w:p w14:paraId="7D6D9A90">
            <w:pPr>
              <w:pageBreakBefore w:val="0"/>
              <w:kinsoku/>
              <w:overflowPunct/>
              <w:topLinePunct w:val="0"/>
              <w:autoSpaceDE/>
              <w:autoSpaceDN/>
              <w:bidi w:val="0"/>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rPr>
              <w:t>3.依法免税和不需要缴纳社会保障资金的供应商，应提供相应文件证明其依法免税和不需要缴纳社会保障资金</w:t>
            </w:r>
            <w:r>
              <w:rPr>
                <w:rFonts w:hint="eastAsia" w:asciiTheme="minorEastAsia" w:hAnsiTheme="minorEastAsia" w:eastAsiaTheme="minorEastAsia" w:cstheme="minorEastAsia"/>
                <w:sz w:val="21"/>
                <w:szCs w:val="21"/>
                <w:highlight w:val="none"/>
              </w:rPr>
              <w:t>。</w:t>
            </w:r>
          </w:p>
        </w:tc>
      </w:tr>
      <w:tr w14:paraId="1A8C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676" w:type="dxa"/>
            <w:vMerge w:val="continue"/>
            <w:vAlign w:val="center"/>
          </w:tcPr>
          <w:p w14:paraId="000CDE38">
            <w:pPr>
              <w:ind w:firstLine="480"/>
              <w:rPr>
                <w:rFonts w:hint="eastAsia" w:asciiTheme="minorEastAsia" w:hAnsiTheme="minorEastAsia" w:eastAsiaTheme="minorEastAsia" w:cstheme="minorEastAsia"/>
              </w:rPr>
            </w:pPr>
          </w:p>
        </w:tc>
        <w:tc>
          <w:tcPr>
            <w:tcW w:w="709" w:type="dxa"/>
            <w:vMerge w:val="continue"/>
            <w:vAlign w:val="center"/>
          </w:tcPr>
          <w:p w14:paraId="378AE098">
            <w:pPr>
              <w:ind w:firstLine="480"/>
              <w:rPr>
                <w:rFonts w:hint="eastAsia" w:asciiTheme="minorEastAsia" w:hAnsiTheme="minorEastAsia" w:eastAsiaTheme="minorEastAsia" w:cstheme="minorEastAsia"/>
              </w:rPr>
            </w:pPr>
          </w:p>
        </w:tc>
        <w:tc>
          <w:tcPr>
            <w:tcW w:w="3258" w:type="dxa"/>
            <w:vAlign w:val="center"/>
          </w:tcPr>
          <w:p w14:paraId="7709D05A">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（5）参加政府采购活动前三年内，在经营活动中没有重大违法记录</w:t>
            </w:r>
          </w:p>
        </w:tc>
        <w:tc>
          <w:tcPr>
            <w:tcW w:w="5260" w:type="dxa"/>
            <w:vAlign w:val="center"/>
          </w:tcPr>
          <w:p w14:paraId="4D0229E1">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1.供应商提供书面声明（见格式文件）；</w:t>
            </w:r>
          </w:p>
          <w:p w14:paraId="7E0FFDBB">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2.采购方通过 “信用中国”网站</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www.creditchina.gov.cn)、"中国政府采购网"(www.ccgp.gov.cn</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等渠道查询供应商信用记录，对列入失信被执行人、重大税收违法案件当事人名单、政府采购严重违法失信行为记录名单的供应商将拒绝其参与政府采购活动。</w:t>
            </w:r>
          </w:p>
        </w:tc>
      </w:tr>
      <w:tr w14:paraId="6FEF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continue"/>
            <w:vAlign w:val="center"/>
          </w:tcPr>
          <w:p w14:paraId="2A6F4D83">
            <w:pPr>
              <w:ind w:firstLine="480"/>
              <w:rPr>
                <w:rFonts w:hint="eastAsia" w:asciiTheme="minorEastAsia" w:hAnsiTheme="minorEastAsia" w:eastAsiaTheme="minorEastAsia" w:cstheme="minorEastAsia"/>
              </w:rPr>
            </w:pPr>
          </w:p>
        </w:tc>
        <w:tc>
          <w:tcPr>
            <w:tcW w:w="709" w:type="dxa"/>
            <w:vMerge w:val="continue"/>
            <w:vAlign w:val="center"/>
          </w:tcPr>
          <w:p w14:paraId="3C3650BC">
            <w:pPr>
              <w:ind w:firstLine="480"/>
              <w:rPr>
                <w:rFonts w:hint="eastAsia" w:asciiTheme="minorEastAsia" w:hAnsiTheme="minorEastAsia" w:eastAsiaTheme="minorEastAsia" w:cstheme="minorEastAsia"/>
              </w:rPr>
            </w:pPr>
          </w:p>
        </w:tc>
        <w:tc>
          <w:tcPr>
            <w:tcW w:w="3258" w:type="dxa"/>
            <w:vAlign w:val="center"/>
          </w:tcPr>
          <w:p w14:paraId="13CC80D8">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tc>
        <w:tc>
          <w:tcPr>
            <w:tcW w:w="5260" w:type="dxa"/>
            <w:vAlign w:val="center"/>
          </w:tcPr>
          <w:p w14:paraId="3C4663F3">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45D8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76" w:type="dxa"/>
            <w:vMerge w:val="continue"/>
            <w:vAlign w:val="center"/>
          </w:tcPr>
          <w:p w14:paraId="33DDBC84">
            <w:pPr>
              <w:ind w:firstLine="480"/>
              <w:rPr>
                <w:rFonts w:hint="eastAsia" w:asciiTheme="minorEastAsia" w:hAnsiTheme="minorEastAsia" w:eastAsiaTheme="minorEastAsia" w:cstheme="minorEastAsia"/>
              </w:rPr>
            </w:pPr>
          </w:p>
        </w:tc>
        <w:tc>
          <w:tcPr>
            <w:tcW w:w="709" w:type="dxa"/>
            <w:vMerge w:val="continue"/>
            <w:vAlign w:val="center"/>
          </w:tcPr>
          <w:p w14:paraId="0AC9000F">
            <w:pPr>
              <w:ind w:firstLine="480"/>
              <w:rPr>
                <w:rFonts w:hint="eastAsia" w:asciiTheme="minorEastAsia" w:hAnsiTheme="minorEastAsia" w:eastAsiaTheme="minorEastAsia" w:cstheme="minorEastAsia"/>
              </w:rPr>
            </w:pPr>
          </w:p>
        </w:tc>
        <w:tc>
          <w:tcPr>
            <w:tcW w:w="3258" w:type="dxa"/>
            <w:vAlign w:val="center"/>
          </w:tcPr>
          <w:p w14:paraId="3058FBEF">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（7）本项目的特定资格要求</w:t>
            </w:r>
          </w:p>
        </w:tc>
        <w:tc>
          <w:tcPr>
            <w:tcW w:w="5260" w:type="dxa"/>
            <w:vAlign w:val="center"/>
          </w:tcPr>
          <w:p w14:paraId="028E6A39">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bl>
    <w:p w14:paraId="18EC44C0">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rPr>
        <w:t>2.符合性检查。依据采购</w:t>
      </w:r>
      <w:r>
        <w:rPr>
          <w:rFonts w:hint="eastAsia" w:asciiTheme="minorEastAsia" w:hAnsiTheme="minorEastAsia" w:eastAsiaTheme="minorEastAsia" w:cstheme="minorEastAsia"/>
        </w:rPr>
        <w:t>文件的规定，从响应文件的有效性、完整性和对采购文件的响应程度进行审查，以确定是否对采购文件的实质性要求</w:t>
      </w:r>
      <w:r>
        <w:rPr>
          <w:rFonts w:hint="eastAsia" w:asciiTheme="minorEastAsia" w:hAnsiTheme="minorEastAsia" w:eastAsiaTheme="minorEastAsia" w:cstheme="minorEastAsia"/>
          <w:lang w:eastAsia="zh-CN"/>
        </w:rPr>
        <w:t>做出</w:t>
      </w:r>
      <w:r>
        <w:rPr>
          <w:rFonts w:hint="eastAsia" w:asciiTheme="minorEastAsia" w:hAnsiTheme="minorEastAsia" w:eastAsiaTheme="minorEastAsia" w:cstheme="minorEastAsia"/>
        </w:rPr>
        <w:t>响应。符合性检查资料表如下：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687"/>
        <w:gridCol w:w="2295"/>
        <w:gridCol w:w="5280"/>
      </w:tblGrid>
      <w:tr w14:paraId="5E32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663" w:type="dxa"/>
            <w:vAlign w:val="center"/>
          </w:tcPr>
          <w:p w14:paraId="310AEFD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82" w:type="dxa"/>
            <w:gridSpan w:val="2"/>
            <w:vAlign w:val="center"/>
          </w:tcPr>
          <w:p w14:paraId="4D307C8F">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评审因素</w:t>
            </w:r>
          </w:p>
        </w:tc>
        <w:tc>
          <w:tcPr>
            <w:tcW w:w="5280" w:type="dxa"/>
            <w:vAlign w:val="center"/>
          </w:tcPr>
          <w:p w14:paraId="10FF14B7">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评审标准</w:t>
            </w:r>
          </w:p>
        </w:tc>
      </w:tr>
      <w:tr w14:paraId="0A14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Merge w:val="restart"/>
            <w:vAlign w:val="center"/>
          </w:tcPr>
          <w:p w14:paraId="7298BB3D">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p>
        </w:tc>
        <w:tc>
          <w:tcPr>
            <w:tcW w:w="1687" w:type="dxa"/>
            <w:vMerge w:val="restart"/>
            <w:vAlign w:val="center"/>
          </w:tcPr>
          <w:p w14:paraId="263A590F">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有效性审查</w:t>
            </w:r>
          </w:p>
        </w:tc>
        <w:tc>
          <w:tcPr>
            <w:tcW w:w="2295" w:type="dxa"/>
            <w:vAlign w:val="center"/>
          </w:tcPr>
          <w:p w14:paraId="45A614F7">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响应文件签署</w:t>
            </w:r>
          </w:p>
        </w:tc>
        <w:tc>
          <w:tcPr>
            <w:tcW w:w="5280" w:type="dxa"/>
            <w:vAlign w:val="center"/>
          </w:tcPr>
          <w:p w14:paraId="672B675E">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响应文件上法定代表人或其授权代表人的签字、盖章齐全。</w:t>
            </w:r>
          </w:p>
        </w:tc>
      </w:tr>
      <w:tr w14:paraId="504C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663" w:type="dxa"/>
            <w:vMerge w:val="continue"/>
            <w:vAlign w:val="center"/>
          </w:tcPr>
          <w:p w14:paraId="7E11B1B0">
            <w:pPr>
              <w:ind w:firstLine="480"/>
              <w:rPr>
                <w:rFonts w:hint="eastAsia" w:asciiTheme="minorEastAsia" w:hAnsiTheme="minorEastAsia" w:eastAsiaTheme="minorEastAsia" w:cstheme="minorEastAsia"/>
              </w:rPr>
            </w:pPr>
          </w:p>
        </w:tc>
        <w:tc>
          <w:tcPr>
            <w:tcW w:w="1687" w:type="dxa"/>
            <w:vMerge w:val="continue"/>
            <w:vAlign w:val="center"/>
          </w:tcPr>
          <w:p w14:paraId="4EAF56B7">
            <w:pPr>
              <w:spacing w:line="360" w:lineRule="exact"/>
              <w:ind w:firstLine="480"/>
              <w:rPr>
                <w:rFonts w:hint="eastAsia" w:asciiTheme="minorEastAsia" w:hAnsiTheme="minorEastAsia" w:eastAsiaTheme="minorEastAsia" w:cstheme="minorEastAsia"/>
              </w:rPr>
            </w:pPr>
          </w:p>
        </w:tc>
        <w:tc>
          <w:tcPr>
            <w:tcW w:w="2295" w:type="dxa"/>
            <w:vAlign w:val="center"/>
          </w:tcPr>
          <w:p w14:paraId="0A66A38A">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w:t>
            </w:r>
          </w:p>
        </w:tc>
        <w:tc>
          <w:tcPr>
            <w:tcW w:w="5280" w:type="dxa"/>
            <w:vAlign w:val="center"/>
          </w:tcPr>
          <w:p w14:paraId="024AB806">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法定代表人身份证明及授权委托书有效，符合磋商文件规定的格式，签字或盖章齐全。</w:t>
            </w:r>
          </w:p>
        </w:tc>
      </w:tr>
      <w:tr w14:paraId="405A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63" w:type="dxa"/>
            <w:vMerge w:val="continue"/>
            <w:vAlign w:val="center"/>
          </w:tcPr>
          <w:p w14:paraId="29DF0641">
            <w:pPr>
              <w:ind w:firstLine="480"/>
              <w:rPr>
                <w:rFonts w:hint="eastAsia" w:asciiTheme="minorEastAsia" w:hAnsiTheme="minorEastAsia" w:eastAsiaTheme="minorEastAsia" w:cstheme="minorEastAsia"/>
              </w:rPr>
            </w:pPr>
          </w:p>
        </w:tc>
        <w:tc>
          <w:tcPr>
            <w:tcW w:w="1687" w:type="dxa"/>
            <w:vMerge w:val="continue"/>
            <w:vAlign w:val="center"/>
          </w:tcPr>
          <w:p w14:paraId="174F6F3B">
            <w:pPr>
              <w:spacing w:line="360" w:lineRule="exact"/>
              <w:ind w:firstLine="480"/>
              <w:rPr>
                <w:rFonts w:hint="eastAsia" w:asciiTheme="minorEastAsia" w:hAnsiTheme="minorEastAsia" w:eastAsiaTheme="minorEastAsia" w:cstheme="minorEastAsia"/>
              </w:rPr>
            </w:pPr>
          </w:p>
        </w:tc>
        <w:tc>
          <w:tcPr>
            <w:tcW w:w="2295" w:type="dxa"/>
            <w:vAlign w:val="center"/>
          </w:tcPr>
          <w:p w14:paraId="3A890E67">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c>
          <w:tcPr>
            <w:tcW w:w="5280" w:type="dxa"/>
            <w:vAlign w:val="center"/>
          </w:tcPr>
          <w:p w14:paraId="5B69BF66">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只能有一个</w:t>
            </w: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r>
      <w:tr w14:paraId="7E3A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63" w:type="dxa"/>
            <w:vMerge w:val="continue"/>
            <w:vAlign w:val="center"/>
          </w:tcPr>
          <w:p w14:paraId="27537680">
            <w:pPr>
              <w:ind w:firstLine="480"/>
              <w:rPr>
                <w:rFonts w:hint="eastAsia" w:asciiTheme="minorEastAsia" w:hAnsiTheme="minorEastAsia" w:eastAsiaTheme="minorEastAsia" w:cstheme="minorEastAsia"/>
              </w:rPr>
            </w:pPr>
          </w:p>
        </w:tc>
        <w:tc>
          <w:tcPr>
            <w:tcW w:w="1687" w:type="dxa"/>
            <w:vMerge w:val="continue"/>
            <w:vAlign w:val="center"/>
          </w:tcPr>
          <w:p w14:paraId="196DA438">
            <w:pPr>
              <w:spacing w:line="360" w:lineRule="exact"/>
              <w:ind w:firstLine="480"/>
              <w:rPr>
                <w:rFonts w:hint="eastAsia" w:asciiTheme="minorEastAsia" w:hAnsiTheme="minorEastAsia" w:eastAsiaTheme="minorEastAsia" w:cstheme="minorEastAsia"/>
              </w:rPr>
            </w:pPr>
          </w:p>
        </w:tc>
        <w:tc>
          <w:tcPr>
            <w:tcW w:w="2295" w:type="dxa"/>
            <w:vAlign w:val="center"/>
          </w:tcPr>
          <w:p w14:paraId="40F78B74">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报价唯一</w:t>
            </w:r>
          </w:p>
        </w:tc>
        <w:tc>
          <w:tcPr>
            <w:tcW w:w="5280" w:type="dxa"/>
            <w:vAlign w:val="center"/>
          </w:tcPr>
          <w:p w14:paraId="770DB8A4">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只能在采购预算范围内报价，</w:t>
            </w:r>
            <w:r>
              <w:rPr>
                <w:rFonts w:hint="eastAsia" w:asciiTheme="minorEastAsia" w:hAnsiTheme="minorEastAsia" w:eastAsiaTheme="minorEastAsia" w:cstheme="minorEastAsia"/>
              </w:rPr>
              <w:t>只能有一个有效报价，不得提交选择性报价。</w:t>
            </w:r>
          </w:p>
        </w:tc>
      </w:tr>
      <w:tr w14:paraId="60AC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Align w:val="center"/>
          </w:tcPr>
          <w:p w14:paraId="05DB9D54">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2</w:t>
            </w:r>
          </w:p>
        </w:tc>
        <w:tc>
          <w:tcPr>
            <w:tcW w:w="1687" w:type="dxa"/>
            <w:vAlign w:val="center"/>
          </w:tcPr>
          <w:p w14:paraId="082071DD">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完整性审查</w:t>
            </w:r>
          </w:p>
        </w:tc>
        <w:tc>
          <w:tcPr>
            <w:tcW w:w="2295" w:type="dxa"/>
            <w:vAlign w:val="center"/>
          </w:tcPr>
          <w:p w14:paraId="49DE6EA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w:t>
            </w:r>
          </w:p>
        </w:tc>
        <w:tc>
          <w:tcPr>
            <w:tcW w:w="5280" w:type="dxa"/>
            <w:vAlign w:val="center"/>
          </w:tcPr>
          <w:p w14:paraId="1F517C6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文件内容齐全、无遗漏。</w:t>
            </w:r>
          </w:p>
        </w:tc>
      </w:tr>
      <w:tr w14:paraId="4638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663" w:type="dxa"/>
            <w:vMerge w:val="restart"/>
            <w:vAlign w:val="center"/>
          </w:tcPr>
          <w:p w14:paraId="3729543D">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3</w:t>
            </w:r>
          </w:p>
        </w:tc>
        <w:tc>
          <w:tcPr>
            <w:tcW w:w="1687" w:type="dxa"/>
            <w:vMerge w:val="restart"/>
            <w:vAlign w:val="center"/>
          </w:tcPr>
          <w:p w14:paraId="4D790411">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kern w:val="0"/>
              </w:rPr>
              <w:t>采购文件的响应程度审查</w:t>
            </w:r>
          </w:p>
        </w:tc>
        <w:tc>
          <w:tcPr>
            <w:tcW w:w="2295" w:type="dxa"/>
            <w:vAlign w:val="center"/>
          </w:tcPr>
          <w:p w14:paraId="3699DC68">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响应文件内容</w:t>
            </w:r>
          </w:p>
        </w:tc>
        <w:tc>
          <w:tcPr>
            <w:tcW w:w="5280" w:type="dxa"/>
            <w:vAlign w:val="center"/>
          </w:tcPr>
          <w:p w14:paraId="1EB1BB1A">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对磋商文件“第三章、项目商务要求”</w:t>
            </w:r>
            <w:r>
              <w:rPr>
                <w:rFonts w:hint="eastAsia" w:asciiTheme="minorEastAsia" w:hAnsiTheme="minorEastAsia" w:eastAsiaTheme="minorEastAsia" w:cstheme="minorEastAsia"/>
                <w:lang w:val="en-US" w:eastAsia="zh-CN"/>
              </w:rPr>
              <w:t>以及</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第四章</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项目技术规格、数量及质量要求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内容作出响应。</w:t>
            </w:r>
          </w:p>
        </w:tc>
      </w:tr>
      <w:tr w14:paraId="1ED1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3" w:type="dxa"/>
            <w:vMerge w:val="continue"/>
            <w:vAlign w:val="center"/>
          </w:tcPr>
          <w:p w14:paraId="77490391">
            <w:pPr>
              <w:ind w:firstLine="480"/>
              <w:rPr>
                <w:rFonts w:hint="eastAsia" w:asciiTheme="minorEastAsia" w:hAnsiTheme="minorEastAsia" w:eastAsiaTheme="minorEastAsia" w:cstheme="minorEastAsia"/>
              </w:rPr>
            </w:pPr>
          </w:p>
        </w:tc>
        <w:tc>
          <w:tcPr>
            <w:tcW w:w="1687" w:type="dxa"/>
            <w:vMerge w:val="continue"/>
            <w:vAlign w:val="center"/>
          </w:tcPr>
          <w:p w14:paraId="3AB3F0A4">
            <w:pPr>
              <w:spacing w:line="360" w:lineRule="exact"/>
              <w:ind w:firstLine="480"/>
              <w:rPr>
                <w:rFonts w:hint="eastAsia" w:asciiTheme="minorEastAsia" w:hAnsiTheme="minorEastAsia" w:eastAsiaTheme="minorEastAsia" w:cstheme="minorEastAsia"/>
              </w:rPr>
            </w:pPr>
          </w:p>
        </w:tc>
        <w:tc>
          <w:tcPr>
            <w:tcW w:w="2295" w:type="dxa"/>
            <w:vAlign w:val="center"/>
          </w:tcPr>
          <w:p w14:paraId="5419BF4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磋商有效期</w:t>
            </w:r>
          </w:p>
        </w:tc>
        <w:tc>
          <w:tcPr>
            <w:tcW w:w="5280" w:type="dxa"/>
            <w:vAlign w:val="center"/>
          </w:tcPr>
          <w:p w14:paraId="6BF3F2B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响应文件及有关承诺文件有效期为提交响应文件截止时间起90天。</w:t>
            </w:r>
          </w:p>
        </w:tc>
      </w:tr>
    </w:tbl>
    <w:p w14:paraId="2DA6F64D">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rPr>
        <w:t>（三）澄清有关问题。磋商小组在对响应文件的有效性、完整性和响应程度进行审查时，可以要求供应商对响应文件中含义不明确、同类问题表述不一致或者有明显文字和计算错误的内容等作出必要的澄清、说</w:t>
      </w:r>
      <w:r>
        <w:rPr>
          <w:rFonts w:hint="eastAsia" w:asciiTheme="minorEastAsia" w:hAnsiTheme="minorEastAsia" w:eastAsiaTheme="minorEastAsia" w:cstheme="minorEastAsia"/>
          <w:color w:val="auto"/>
          <w:highlight w:val="none"/>
        </w:rPr>
        <w:t>明或者</w:t>
      </w:r>
      <w:r>
        <w:rPr>
          <w:rFonts w:hint="eastAsia" w:asciiTheme="minorEastAsia" w:hAnsiTheme="minorEastAsia" w:eastAsiaTheme="minorEastAsia" w:cstheme="minorEastAsia"/>
          <w:color w:val="auto"/>
          <w:highlight w:val="none"/>
          <w:lang w:val="en-US" w:eastAsia="zh-CN"/>
        </w:rPr>
        <w:t>补</w:t>
      </w:r>
      <w:r>
        <w:rPr>
          <w:rFonts w:hint="eastAsia" w:asciiTheme="minorEastAsia" w:hAnsiTheme="minorEastAsia" w:eastAsiaTheme="minorEastAsia" w:cstheme="minorEastAsia"/>
          <w:color w:val="auto"/>
          <w:highlight w:val="none"/>
        </w:rPr>
        <w:t>正。供应商的澄清、说明或者</w:t>
      </w:r>
      <w:r>
        <w:rPr>
          <w:rFonts w:hint="eastAsia" w:asciiTheme="minorEastAsia" w:hAnsiTheme="minorEastAsia" w:eastAsiaTheme="minorEastAsia" w:cstheme="minorEastAsia"/>
          <w:color w:val="auto"/>
          <w:highlight w:val="none"/>
          <w:lang w:val="en-US" w:eastAsia="zh-CN"/>
        </w:rPr>
        <w:t>补</w:t>
      </w:r>
      <w:r>
        <w:rPr>
          <w:rFonts w:hint="eastAsia" w:asciiTheme="minorEastAsia" w:hAnsiTheme="minorEastAsia" w:eastAsiaTheme="minorEastAsia" w:cstheme="minorEastAsia"/>
          <w:color w:val="auto"/>
          <w:highlight w:val="none"/>
        </w:rPr>
        <w:t>正不得超出响应文件的范围或者改变响应文件的实质性内容。</w:t>
      </w:r>
    </w:p>
    <w:p w14:paraId="2DAA62B6">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（四）磋商小组要求供应商澄清、说明或者更正响应文件应当以书面形式作出。供应商的澄清、说明或者更正应当由法定代表人或其授权代表签字或者加盖公章。由授权代表签字的，应当附法定代表人授权书。</w:t>
      </w:r>
    </w:p>
    <w:p w14:paraId="76439A17">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（五）在磋商过程中磋商的任何一方不得向他人透露与磋商有关的服务资料、价格或其他信息。</w:t>
      </w:r>
    </w:p>
    <w:p w14:paraId="09516798">
      <w:pPr>
        <w:wordWrap w:val="0"/>
        <w:spacing w:line="440" w:lineRule="exact"/>
        <w:ind w:firstLine="48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六</w:t>
      </w:r>
      <w:r>
        <w:rPr>
          <w:rFonts w:hint="eastAsia" w:asciiTheme="minorEastAsia" w:hAnsiTheme="minorEastAsia" w:eastAsiaTheme="minorEastAsia" w:cstheme="minorEastAsia"/>
          <w:color w:val="auto"/>
          <w:highlight w:val="none"/>
        </w:rPr>
        <w:t>）供应商在磋商时作出的所有书面承诺须由法定代表人或其授权代表签字。</w:t>
      </w:r>
    </w:p>
    <w:p w14:paraId="4B2F7D59">
      <w:pPr>
        <w:wordWrap w:val="0"/>
        <w:spacing w:line="440" w:lineRule="exact"/>
        <w:ind w:firstLine="48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七</w:t>
      </w:r>
      <w:r>
        <w:rPr>
          <w:rFonts w:hint="eastAsia" w:asciiTheme="minorEastAsia" w:hAnsiTheme="minorEastAsia" w:eastAsiaTheme="minorEastAsia" w:cstheme="minorEastAsia"/>
          <w:color w:val="auto"/>
          <w:highlight w:val="none"/>
        </w:rPr>
        <w:t>）经磋商确定最终采购需求且磋商结束后，供应商应当按照竞争性磋商文件的变动情况和磋商小组的要求重新提交响应文件或重新</w:t>
      </w:r>
      <w:r>
        <w:rPr>
          <w:rFonts w:hint="eastAsia" w:asciiTheme="minorEastAsia" w:hAnsiTheme="minorEastAsia" w:eastAsiaTheme="minorEastAsia" w:cstheme="minorEastAsia"/>
          <w:color w:val="auto"/>
          <w:highlight w:val="none"/>
          <w:lang w:eastAsia="zh-CN"/>
        </w:rPr>
        <w:t>作出</w:t>
      </w:r>
      <w:r>
        <w:rPr>
          <w:rFonts w:hint="eastAsia" w:asciiTheme="minorEastAsia" w:hAnsiTheme="minorEastAsia" w:eastAsiaTheme="minorEastAsia" w:cstheme="minorEastAsia"/>
          <w:color w:val="auto"/>
          <w:highlight w:val="none"/>
        </w:rPr>
        <w:t>相关的书面承诺，最后书面提交最后报价及有关承诺（填写《最后报价表》并密封提交）已提交响应文件但未在规定时间内进行最后报价的供应商，视为放弃最后报价，以供应商响应文件中的报价为准。</w:t>
      </w:r>
      <w:r>
        <w:rPr>
          <w:rFonts w:hint="eastAsia" w:asciiTheme="minorEastAsia" w:hAnsiTheme="minorEastAsia" w:eastAsiaTheme="minorEastAsia" w:cstheme="minorEastAsia"/>
          <w:color w:val="auto"/>
          <w:highlight w:val="none"/>
          <w:lang w:val="en-US" w:eastAsia="zh-CN"/>
        </w:rPr>
        <w:t xml:space="preserve">   </w:t>
      </w:r>
    </w:p>
    <w:p w14:paraId="30C50E46">
      <w:pPr>
        <w:wordWrap w:val="0"/>
        <w:spacing w:line="440" w:lineRule="exac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八</w:t>
      </w:r>
      <w:r>
        <w:rPr>
          <w:rFonts w:hint="eastAsia" w:asciiTheme="minorEastAsia" w:hAnsiTheme="minorEastAsia" w:eastAsiaTheme="minorEastAsia" w:cstheme="minorEastAsia"/>
          <w:color w:val="auto"/>
          <w:highlight w:val="none"/>
        </w:rPr>
        <w:t>）磋商小组采用综合评分法对提交最后报价的供应商的响应文件和最后报价（含有效书面承诺）进行综合评分。综合评分法，是指响应文件满足竞争性磋商文件全部实质性要求且按照评审因素的量化指标评审得分最高的供应商为成交候选供应商的评审方法。供应商总得分为</w:t>
      </w:r>
      <w:r>
        <w:rPr>
          <w:rFonts w:hint="eastAsia" w:asciiTheme="minorEastAsia" w:hAnsiTheme="minorEastAsia" w:eastAsiaTheme="minorEastAsia" w:cstheme="minorEastAsia"/>
          <w:color w:val="auto"/>
          <w:highlight w:val="none"/>
          <w:lang w:val="en-US" w:eastAsia="zh-CN"/>
        </w:rPr>
        <w:t>价格、技术部分、供应商履约能力评价、</w:t>
      </w:r>
      <w:r>
        <w:rPr>
          <w:rFonts w:hint="eastAsia" w:asciiTheme="minorEastAsia" w:hAnsiTheme="minorEastAsia" w:eastAsiaTheme="minorEastAsia" w:cstheme="minorEastAsia"/>
          <w:color w:val="auto"/>
          <w:highlight w:val="none"/>
          <w:lang w:val="en-US" w:eastAsia="zh-Hans"/>
        </w:rPr>
        <w:t>履约经验</w:t>
      </w:r>
      <w:r>
        <w:rPr>
          <w:rFonts w:hint="eastAsia" w:asciiTheme="minorEastAsia" w:hAnsiTheme="minorEastAsia" w:eastAsiaTheme="minorEastAsia" w:cstheme="minorEastAsia"/>
          <w:color w:val="auto"/>
          <w:highlight w:val="none"/>
          <w:lang w:val="en-US" w:eastAsia="zh-CN"/>
        </w:rPr>
        <w:t>、实施及售后服务方案、现场演示</w:t>
      </w:r>
      <w:r>
        <w:rPr>
          <w:rFonts w:hint="eastAsia" w:asciiTheme="minorEastAsia" w:hAnsiTheme="minorEastAsia" w:eastAsiaTheme="minorEastAsia" w:cstheme="minorEastAsia"/>
          <w:color w:val="auto"/>
          <w:highlight w:val="none"/>
        </w:rPr>
        <w:t>等评定因素分别按照相应权重值计算分项得分后相加，满分为100分。</w:t>
      </w:r>
    </w:p>
    <w:p w14:paraId="1CD79239">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九</w:t>
      </w:r>
      <w:r>
        <w:rPr>
          <w:rFonts w:hint="eastAsia" w:asciiTheme="minorEastAsia" w:hAnsiTheme="minorEastAsia" w:eastAsiaTheme="minorEastAsia" w:cstheme="minorEastAsia"/>
          <w:highlight w:val="none"/>
        </w:rPr>
        <w:t>）磋商小组各成</w:t>
      </w:r>
      <w:r>
        <w:rPr>
          <w:rFonts w:hint="eastAsia" w:asciiTheme="minorEastAsia" w:hAnsiTheme="minorEastAsia" w:eastAsiaTheme="minorEastAsia" w:cstheme="minorEastAsia"/>
        </w:rPr>
        <w:t>员独立对每个有效响应（通过资格性检查、符合性检查的供应商）的文件进行评价、打分，然后汇总每个供应商每项评分因素的得分，并根据综合评分情况按照评审得分由高到低顺序推荐3名以上成交候选供应商，并编写评审报告。若供应商的评审得分相同的，按照最后报价由低到高的顺序排列推荐。评审得分且最后报价相同的</w:t>
      </w:r>
      <w:r>
        <w:rPr>
          <w:rFonts w:hint="eastAsia" w:asciiTheme="minorEastAsia" w:hAnsiTheme="minorEastAsia" w:eastAsiaTheme="minorEastAsia" w:cstheme="minorEastAsia"/>
          <w:highlight w:val="none"/>
        </w:rPr>
        <w:t>，按照技术部分的</w:t>
      </w:r>
      <w:r>
        <w:rPr>
          <w:rFonts w:hint="eastAsia" w:asciiTheme="minorEastAsia" w:hAnsiTheme="minorEastAsia" w:eastAsiaTheme="minorEastAsia" w:cstheme="minorEastAsia"/>
        </w:rPr>
        <w:t>优劣顺序排</w:t>
      </w:r>
      <w:r>
        <w:rPr>
          <w:rFonts w:hint="eastAsia" w:asciiTheme="minorEastAsia" w:hAnsiTheme="minorEastAsia" w:eastAsiaTheme="minorEastAsia" w:cstheme="minorEastAsia"/>
          <w:highlight w:val="none"/>
        </w:rPr>
        <w:t>列推荐。</w:t>
      </w:r>
    </w:p>
    <w:p w14:paraId="06433922">
      <w:pPr>
        <w:pStyle w:val="4"/>
        <w:rPr>
          <w:rFonts w:hint="eastAsia"/>
        </w:rPr>
      </w:pPr>
    </w:p>
    <w:p w14:paraId="12E18F1A">
      <w:pPr>
        <w:pStyle w:val="5"/>
        <w:rPr>
          <w:rFonts w:hint="eastAsia" w:ascii="方正仿宋_GBK" w:hAnsi="方正仿宋_GBK" w:eastAsia="方正仿宋_GBK" w:cs="方正仿宋_GBK"/>
          <w:szCs w:val="28"/>
          <w:lang w:val="en-US" w:eastAsia="zh-CN"/>
        </w:rPr>
      </w:pPr>
      <w:bookmarkStart w:id="63" w:name="_Toc30846"/>
      <w:r>
        <w:rPr>
          <w:rFonts w:hint="eastAsia" w:ascii="方正仿宋_GBK" w:hAnsi="方正仿宋_GBK" w:eastAsia="方正仿宋_GBK" w:cs="方正仿宋_GBK"/>
          <w:szCs w:val="28"/>
          <w:lang w:val="en-US" w:eastAsia="zh-CN"/>
        </w:rPr>
        <w:t>二、评选标准</w:t>
      </w:r>
      <w:bookmarkEnd w:id="63"/>
    </w:p>
    <w:tbl>
      <w:tblPr>
        <w:tblStyle w:val="61"/>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123"/>
        <w:gridCol w:w="1276"/>
        <w:gridCol w:w="4677"/>
        <w:gridCol w:w="1855"/>
      </w:tblGrid>
      <w:tr w14:paraId="1640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816" w:type="dxa"/>
            <w:vAlign w:val="center"/>
          </w:tcPr>
          <w:p w14:paraId="6C5F7010">
            <w:pPr>
              <w:pStyle w:val="529"/>
              <w:jc w:val="left"/>
              <w:rPr>
                <w:b/>
                <w:color w:val="auto"/>
                <w:sz w:val="22"/>
                <w:szCs w:val="22"/>
              </w:rPr>
            </w:pPr>
            <w:r>
              <w:rPr>
                <w:rFonts w:hint="eastAsia"/>
                <w:b/>
                <w:color w:val="auto"/>
                <w:sz w:val="22"/>
                <w:szCs w:val="22"/>
              </w:rPr>
              <w:t>序号</w:t>
            </w:r>
          </w:p>
        </w:tc>
        <w:tc>
          <w:tcPr>
            <w:tcW w:w="1123" w:type="dxa"/>
            <w:vAlign w:val="center"/>
          </w:tcPr>
          <w:p w14:paraId="61632717">
            <w:pPr>
              <w:pStyle w:val="529"/>
              <w:jc w:val="left"/>
              <w:rPr>
                <w:b/>
                <w:color w:val="auto"/>
                <w:sz w:val="22"/>
                <w:szCs w:val="22"/>
              </w:rPr>
            </w:pPr>
            <w:r>
              <w:rPr>
                <w:rFonts w:hint="eastAsia"/>
                <w:b/>
                <w:color w:val="auto"/>
                <w:sz w:val="22"/>
                <w:szCs w:val="22"/>
              </w:rPr>
              <w:t>评分因素及权值</w:t>
            </w:r>
          </w:p>
        </w:tc>
        <w:tc>
          <w:tcPr>
            <w:tcW w:w="1276" w:type="dxa"/>
            <w:vAlign w:val="center"/>
          </w:tcPr>
          <w:p w14:paraId="7DFDA7FD">
            <w:pPr>
              <w:pStyle w:val="529"/>
              <w:ind w:firstLine="442"/>
              <w:jc w:val="left"/>
              <w:rPr>
                <w:b/>
                <w:color w:val="auto"/>
                <w:sz w:val="22"/>
                <w:szCs w:val="22"/>
              </w:rPr>
            </w:pPr>
            <w:r>
              <w:rPr>
                <w:rFonts w:hint="eastAsia"/>
                <w:b/>
                <w:color w:val="auto"/>
                <w:sz w:val="22"/>
                <w:szCs w:val="22"/>
              </w:rPr>
              <w:t>分值</w:t>
            </w:r>
          </w:p>
        </w:tc>
        <w:tc>
          <w:tcPr>
            <w:tcW w:w="4677" w:type="dxa"/>
            <w:vAlign w:val="center"/>
          </w:tcPr>
          <w:p w14:paraId="0285D892">
            <w:pPr>
              <w:pStyle w:val="529"/>
              <w:ind w:firstLine="442"/>
              <w:rPr>
                <w:b/>
                <w:color w:val="auto"/>
                <w:sz w:val="22"/>
                <w:szCs w:val="22"/>
              </w:rPr>
            </w:pPr>
            <w:r>
              <w:rPr>
                <w:rFonts w:hint="eastAsia"/>
                <w:b/>
                <w:color w:val="auto"/>
                <w:sz w:val="22"/>
                <w:szCs w:val="22"/>
              </w:rPr>
              <w:t>评分标准</w:t>
            </w:r>
          </w:p>
        </w:tc>
        <w:tc>
          <w:tcPr>
            <w:tcW w:w="1855" w:type="dxa"/>
            <w:vAlign w:val="center"/>
          </w:tcPr>
          <w:p w14:paraId="3B4077BF">
            <w:pPr>
              <w:pStyle w:val="529"/>
              <w:ind w:firstLine="442"/>
              <w:rPr>
                <w:b/>
                <w:color w:val="auto"/>
                <w:sz w:val="22"/>
                <w:szCs w:val="22"/>
              </w:rPr>
            </w:pPr>
            <w:r>
              <w:rPr>
                <w:rFonts w:hint="eastAsia"/>
                <w:b/>
                <w:color w:val="auto"/>
                <w:sz w:val="22"/>
                <w:szCs w:val="22"/>
              </w:rPr>
              <w:t>说明</w:t>
            </w:r>
          </w:p>
        </w:tc>
      </w:tr>
      <w:tr w14:paraId="3B36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816" w:type="dxa"/>
            <w:vAlign w:val="center"/>
          </w:tcPr>
          <w:p w14:paraId="57C5D429">
            <w:pPr>
              <w:pStyle w:val="529"/>
              <w:rPr>
                <w:rFonts w:ascii="仿宋" w:hAnsi="仿宋" w:eastAsia="仿宋"/>
                <w:color w:val="auto"/>
                <w:sz w:val="22"/>
                <w:szCs w:val="22"/>
              </w:rPr>
            </w:pPr>
            <w:r>
              <w:rPr>
                <w:rFonts w:hint="eastAsia" w:ascii="仿宋" w:hAnsi="仿宋" w:eastAsia="仿宋"/>
                <w:color w:val="auto"/>
                <w:sz w:val="22"/>
                <w:szCs w:val="22"/>
              </w:rPr>
              <w:t>1</w:t>
            </w:r>
          </w:p>
        </w:tc>
        <w:tc>
          <w:tcPr>
            <w:tcW w:w="1123" w:type="dxa"/>
            <w:vAlign w:val="center"/>
          </w:tcPr>
          <w:p w14:paraId="500BC292">
            <w:pPr>
              <w:pStyle w:val="529"/>
              <w:jc w:val="both"/>
              <w:rPr>
                <w:rFonts w:ascii="仿宋" w:hAnsi="仿宋" w:eastAsia="仿宋"/>
                <w:color w:val="auto"/>
                <w:sz w:val="22"/>
                <w:szCs w:val="22"/>
              </w:rPr>
            </w:pPr>
            <w:r>
              <w:rPr>
                <w:rFonts w:hint="eastAsia" w:ascii="仿宋" w:hAnsi="仿宋" w:eastAsia="仿宋"/>
                <w:color w:val="auto"/>
                <w:sz w:val="22"/>
                <w:szCs w:val="22"/>
              </w:rPr>
              <w:t>报价部分（</w:t>
            </w:r>
            <w:r>
              <w:rPr>
                <w:rFonts w:hint="eastAsia" w:ascii="仿宋" w:hAnsi="仿宋" w:eastAsia="仿宋"/>
                <w:color w:val="auto"/>
                <w:sz w:val="22"/>
                <w:szCs w:val="22"/>
                <w:lang w:val="en-US" w:eastAsia="zh-CN"/>
              </w:rPr>
              <w:t>30</w:t>
            </w:r>
            <w:r>
              <w:rPr>
                <w:rFonts w:hint="eastAsia" w:ascii="仿宋" w:hAnsi="仿宋" w:eastAsia="仿宋"/>
                <w:color w:val="auto"/>
                <w:sz w:val="22"/>
                <w:szCs w:val="22"/>
              </w:rPr>
              <w:t>%）</w:t>
            </w:r>
          </w:p>
        </w:tc>
        <w:tc>
          <w:tcPr>
            <w:tcW w:w="1276" w:type="dxa"/>
            <w:vAlign w:val="center"/>
          </w:tcPr>
          <w:p w14:paraId="40BC683F">
            <w:pPr>
              <w:pStyle w:val="529"/>
              <w:ind w:firstLine="220" w:firstLineChars="100"/>
              <w:jc w:val="left"/>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报价</w:t>
            </w:r>
          </w:p>
          <w:p w14:paraId="61E35A64">
            <w:pPr>
              <w:pStyle w:val="529"/>
              <w:jc w:val="left"/>
              <w:rPr>
                <w:rFonts w:ascii="仿宋" w:hAnsi="仿宋" w:eastAsia="仿宋"/>
                <w:color w:val="auto"/>
                <w:sz w:val="22"/>
                <w:szCs w:val="22"/>
              </w:rPr>
            </w:pPr>
            <w:r>
              <w:rPr>
                <w:rFonts w:hint="eastAsia" w:ascii="仿宋" w:hAnsi="仿宋" w:eastAsia="仿宋"/>
                <w:color w:val="auto"/>
                <w:sz w:val="22"/>
                <w:szCs w:val="22"/>
                <w:lang w:val="en-US" w:eastAsia="zh-CN"/>
              </w:rPr>
              <w:t>（30分）</w:t>
            </w:r>
          </w:p>
        </w:tc>
        <w:tc>
          <w:tcPr>
            <w:tcW w:w="6532" w:type="dxa"/>
            <w:gridSpan w:val="2"/>
            <w:vAlign w:val="center"/>
          </w:tcPr>
          <w:p w14:paraId="2B8D51F7">
            <w:pPr>
              <w:spacing w:line="400" w:lineRule="exact"/>
              <w:ind w:firstLine="0" w:firstLineChars="0"/>
              <w:rPr>
                <w:rFonts w:ascii="仿宋" w:hAnsi="仿宋" w:eastAsia="仿宋" w:cs="Arial Unicode MS"/>
                <w:kern w:val="0"/>
                <w:sz w:val="22"/>
                <w:szCs w:val="22"/>
                <w:u w:color="000000"/>
              </w:rPr>
            </w:pPr>
            <w:r>
              <w:rPr>
                <w:rFonts w:hint="eastAsia" w:ascii="仿宋" w:hAnsi="仿宋" w:eastAsia="仿宋" w:cs="Arial Unicode MS"/>
                <w:kern w:val="0"/>
                <w:sz w:val="22"/>
                <w:szCs w:val="22"/>
                <w:u w:color="000000"/>
              </w:rPr>
              <w:t>报价评分以满足招标文件要求且投标价格最低的投标报价为评标基准价，其价格分为满分。其他投标人的价格分统一按照下列公式计算：</w:t>
            </w:r>
          </w:p>
          <w:p w14:paraId="2E780686">
            <w:pPr>
              <w:pStyle w:val="529"/>
              <w:jc w:val="both"/>
              <w:rPr>
                <w:rFonts w:ascii="仿宋" w:hAnsi="仿宋" w:eastAsia="仿宋"/>
                <w:color w:val="auto"/>
                <w:sz w:val="22"/>
                <w:szCs w:val="22"/>
              </w:rPr>
            </w:pPr>
            <w:r>
              <w:rPr>
                <w:rFonts w:hint="eastAsia" w:ascii="仿宋" w:hAnsi="仿宋" w:eastAsia="仿宋"/>
                <w:color w:val="auto"/>
                <w:sz w:val="22"/>
                <w:szCs w:val="22"/>
              </w:rPr>
              <w:t>投标报价得分=(评标基准价／投标报价)×100×权重</w:t>
            </w:r>
          </w:p>
        </w:tc>
      </w:tr>
      <w:tr w14:paraId="4889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atLeast"/>
          <w:jc w:val="center"/>
        </w:trPr>
        <w:tc>
          <w:tcPr>
            <w:tcW w:w="816" w:type="dxa"/>
            <w:vMerge w:val="restart"/>
            <w:vAlign w:val="center"/>
          </w:tcPr>
          <w:p w14:paraId="441B12FA">
            <w:pPr>
              <w:pStyle w:val="529"/>
              <w:rPr>
                <w:rFonts w:ascii="仿宋" w:hAnsi="仿宋" w:eastAsia="仿宋"/>
                <w:color w:val="auto"/>
                <w:sz w:val="22"/>
                <w:szCs w:val="22"/>
              </w:rPr>
            </w:pPr>
            <w:r>
              <w:rPr>
                <w:rFonts w:hint="eastAsia" w:ascii="仿宋" w:hAnsi="仿宋" w:eastAsia="仿宋"/>
                <w:color w:val="auto"/>
                <w:sz w:val="22"/>
                <w:szCs w:val="22"/>
              </w:rPr>
              <w:t>2</w:t>
            </w:r>
          </w:p>
        </w:tc>
        <w:tc>
          <w:tcPr>
            <w:tcW w:w="1123" w:type="dxa"/>
            <w:vMerge w:val="restart"/>
            <w:vAlign w:val="center"/>
          </w:tcPr>
          <w:p w14:paraId="4B1131E5">
            <w:pPr>
              <w:pStyle w:val="529"/>
              <w:rPr>
                <w:rFonts w:ascii="仿宋" w:hAnsi="仿宋" w:eastAsia="仿宋"/>
                <w:color w:val="auto"/>
                <w:sz w:val="22"/>
                <w:szCs w:val="22"/>
              </w:rPr>
            </w:pPr>
            <w:r>
              <w:rPr>
                <w:rFonts w:hint="eastAsia" w:ascii="仿宋" w:hAnsi="仿宋" w:eastAsia="仿宋"/>
                <w:color w:val="auto"/>
                <w:sz w:val="22"/>
                <w:szCs w:val="22"/>
              </w:rPr>
              <w:t>技术</w:t>
            </w:r>
          </w:p>
          <w:p w14:paraId="02CB7806">
            <w:pPr>
              <w:pStyle w:val="529"/>
              <w:rPr>
                <w:rFonts w:ascii="仿宋" w:hAnsi="仿宋" w:eastAsia="仿宋"/>
                <w:color w:val="auto"/>
                <w:sz w:val="22"/>
                <w:szCs w:val="22"/>
              </w:rPr>
            </w:pPr>
            <w:r>
              <w:rPr>
                <w:rFonts w:hint="eastAsia" w:ascii="仿宋" w:hAnsi="仿宋" w:eastAsia="仿宋"/>
                <w:color w:val="auto"/>
                <w:sz w:val="22"/>
                <w:szCs w:val="22"/>
              </w:rPr>
              <w:t>部分(</w:t>
            </w:r>
            <w:r>
              <w:rPr>
                <w:rFonts w:hint="eastAsia" w:ascii="仿宋" w:hAnsi="仿宋" w:eastAsia="仿宋"/>
                <w:color w:val="auto"/>
                <w:sz w:val="22"/>
                <w:szCs w:val="22"/>
                <w:lang w:val="en-US" w:eastAsia="zh-CN"/>
              </w:rPr>
              <w:t>6</w:t>
            </w:r>
            <w:r>
              <w:rPr>
                <w:rFonts w:hint="eastAsia" w:ascii="仿宋" w:hAnsi="仿宋" w:eastAsia="仿宋"/>
                <w:color w:val="auto"/>
                <w:sz w:val="22"/>
                <w:szCs w:val="22"/>
              </w:rPr>
              <w:t>0%）</w:t>
            </w:r>
          </w:p>
        </w:tc>
        <w:tc>
          <w:tcPr>
            <w:tcW w:w="1276" w:type="dxa"/>
            <w:vAlign w:val="center"/>
          </w:tcPr>
          <w:p w14:paraId="72970E91">
            <w:pPr>
              <w:pStyle w:val="529"/>
              <w:rPr>
                <w:rFonts w:ascii="仿宋" w:hAnsi="仿宋" w:eastAsia="仿宋"/>
                <w:color w:val="auto"/>
                <w:sz w:val="22"/>
                <w:szCs w:val="22"/>
              </w:rPr>
            </w:pPr>
            <w:r>
              <w:rPr>
                <w:rFonts w:hint="eastAsia" w:ascii="仿宋" w:hAnsi="仿宋" w:eastAsia="仿宋"/>
                <w:color w:val="auto"/>
                <w:sz w:val="22"/>
                <w:szCs w:val="22"/>
                <w:lang w:val="en-US" w:eastAsia="zh-CN"/>
              </w:rPr>
              <w:t>技术</w:t>
            </w:r>
            <w:r>
              <w:rPr>
                <w:rFonts w:hint="eastAsia" w:ascii="仿宋" w:hAnsi="仿宋" w:eastAsia="仿宋"/>
                <w:color w:val="auto"/>
                <w:sz w:val="22"/>
                <w:szCs w:val="22"/>
              </w:rPr>
              <w:t>需求</w:t>
            </w:r>
          </w:p>
          <w:p w14:paraId="3C0DB6BF">
            <w:pPr>
              <w:pStyle w:val="529"/>
              <w:rPr>
                <w:rFonts w:ascii="仿宋" w:hAnsi="仿宋" w:eastAsia="仿宋"/>
                <w:color w:val="auto"/>
                <w:sz w:val="22"/>
                <w:szCs w:val="22"/>
              </w:rPr>
            </w:pPr>
            <w:r>
              <w:rPr>
                <w:rFonts w:hint="eastAsia" w:ascii="仿宋" w:hAnsi="仿宋" w:eastAsia="仿宋"/>
                <w:color w:val="auto"/>
                <w:sz w:val="22"/>
                <w:szCs w:val="22"/>
              </w:rPr>
              <w:t>响应情况</w:t>
            </w:r>
          </w:p>
          <w:p w14:paraId="1FA0AFB8">
            <w:pPr>
              <w:pStyle w:val="529"/>
              <w:rPr>
                <w:rFonts w:hint="eastAsia" w:ascii="仿宋" w:hAnsi="仿宋" w:eastAsia="仿宋"/>
                <w:color w:val="auto"/>
                <w:sz w:val="22"/>
                <w:szCs w:val="22"/>
                <w:lang w:val="en-US" w:eastAsia="zh-CN"/>
              </w:rPr>
            </w:pPr>
            <w:r>
              <w:rPr>
                <w:rFonts w:hint="eastAsia" w:ascii="仿宋" w:hAnsi="仿宋" w:eastAsia="仿宋"/>
                <w:color w:val="auto"/>
                <w:sz w:val="22"/>
                <w:szCs w:val="22"/>
                <w:lang w:eastAsia="zh-CN"/>
              </w:rPr>
              <w:t>（</w:t>
            </w:r>
            <w:r>
              <w:rPr>
                <w:rFonts w:hint="eastAsia" w:ascii="仿宋" w:hAnsi="仿宋" w:eastAsia="仿宋"/>
                <w:color w:val="auto"/>
                <w:sz w:val="22"/>
                <w:szCs w:val="22"/>
                <w:lang w:val="en-US" w:eastAsia="zh-CN"/>
              </w:rPr>
              <w:t>50分</w:t>
            </w:r>
            <w:r>
              <w:rPr>
                <w:rFonts w:hint="eastAsia" w:ascii="仿宋" w:hAnsi="仿宋" w:eastAsia="仿宋"/>
                <w:color w:val="auto"/>
                <w:sz w:val="22"/>
                <w:szCs w:val="22"/>
                <w:lang w:eastAsia="zh-CN"/>
              </w:rPr>
              <w:t>）</w:t>
            </w:r>
          </w:p>
        </w:tc>
        <w:tc>
          <w:tcPr>
            <w:tcW w:w="6532" w:type="dxa"/>
            <w:gridSpan w:val="2"/>
            <w:vAlign w:val="center"/>
          </w:tcPr>
          <w:p w14:paraId="67FCE23F">
            <w:pPr>
              <w:pStyle w:val="529"/>
              <w:jc w:val="both"/>
              <w:rPr>
                <w:rFonts w:ascii="仿宋" w:hAnsi="仿宋" w:eastAsia="仿宋"/>
                <w:color w:val="auto"/>
                <w:sz w:val="22"/>
                <w:szCs w:val="22"/>
              </w:rPr>
            </w:pPr>
            <w:r>
              <w:rPr>
                <w:rFonts w:hint="eastAsia" w:ascii="仿宋" w:hAnsi="仿宋" w:eastAsia="仿宋"/>
                <w:color w:val="auto"/>
                <w:sz w:val="22"/>
                <w:szCs w:val="22"/>
              </w:rPr>
              <w:t>1.起评分：有效投标人的起评分为</w:t>
            </w:r>
            <w:r>
              <w:rPr>
                <w:rFonts w:hint="eastAsia" w:ascii="仿宋" w:hAnsi="仿宋" w:eastAsia="仿宋"/>
                <w:color w:val="auto"/>
                <w:sz w:val="22"/>
                <w:szCs w:val="22"/>
                <w:lang w:val="en-US" w:eastAsia="zh-CN"/>
              </w:rPr>
              <w:t>50</w:t>
            </w:r>
            <w:r>
              <w:rPr>
                <w:rFonts w:hint="eastAsia" w:ascii="仿宋" w:hAnsi="仿宋" w:eastAsia="仿宋"/>
                <w:color w:val="auto"/>
                <w:sz w:val="22"/>
                <w:szCs w:val="22"/>
              </w:rPr>
              <w:t>分。</w:t>
            </w:r>
          </w:p>
          <w:p w14:paraId="34EB8182">
            <w:pPr>
              <w:pStyle w:val="529"/>
              <w:jc w:val="both"/>
              <w:rPr>
                <w:rFonts w:ascii="仿宋" w:hAnsi="仿宋" w:eastAsia="仿宋"/>
                <w:color w:val="auto"/>
                <w:sz w:val="22"/>
                <w:szCs w:val="22"/>
              </w:rPr>
            </w:pPr>
            <w:r>
              <w:rPr>
                <w:rFonts w:hint="eastAsia" w:ascii="仿宋" w:hAnsi="仿宋" w:eastAsia="仿宋"/>
                <w:color w:val="auto"/>
                <w:sz w:val="22"/>
                <w:szCs w:val="22"/>
              </w:rPr>
              <w:t>2.扣分条款：</w:t>
            </w:r>
          </w:p>
          <w:p w14:paraId="16C65725">
            <w:pPr>
              <w:pStyle w:val="529"/>
              <w:jc w:val="both"/>
              <w:rPr>
                <w:rFonts w:ascii="仿宋" w:hAnsi="仿宋" w:eastAsia="仿宋"/>
                <w:color w:val="auto"/>
                <w:sz w:val="22"/>
                <w:szCs w:val="22"/>
              </w:rPr>
            </w:pPr>
            <w:r>
              <w:rPr>
                <w:rFonts w:hint="eastAsia" w:ascii="仿宋" w:hAnsi="仿宋" w:eastAsia="仿宋"/>
                <w:color w:val="auto"/>
                <w:sz w:val="22"/>
                <w:szCs w:val="22"/>
              </w:rPr>
              <w:t>2.1投标产品技术参数不满足招标文件重要</w:t>
            </w:r>
            <w:r>
              <w:rPr>
                <w:rFonts w:hint="eastAsia" w:ascii="仿宋" w:hAnsi="仿宋" w:eastAsia="仿宋"/>
                <w:color w:val="auto"/>
                <w:sz w:val="22"/>
                <w:szCs w:val="22"/>
                <w:lang w:val="en-US" w:eastAsia="zh-CN"/>
              </w:rPr>
              <w:t>技术</w:t>
            </w:r>
            <w:r>
              <w:rPr>
                <w:rFonts w:hint="eastAsia" w:ascii="仿宋" w:hAnsi="仿宋" w:eastAsia="仿宋"/>
                <w:color w:val="auto"/>
                <w:sz w:val="22"/>
                <w:szCs w:val="22"/>
              </w:rPr>
              <w:t>需求的【本招标文件第</w:t>
            </w:r>
            <w:r>
              <w:rPr>
                <w:rFonts w:hint="eastAsia" w:ascii="仿宋" w:hAnsi="仿宋" w:eastAsia="仿宋"/>
                <w:color w:val="auto"/>
                <w:sz w:val="22"/>
                <w:szCs w:val="22"/>
                <w:lang w:val="en-US" w:eastAsia="zh-CN"/>
              </w:rPr>
              <w:t>四章</w:t>
            </w:r>
            <w:r>
              <w:rPr>
                <w:rFonts w:hint="eastAsia" w:ascii="仿宋" w:hAnsi="仿宋" w:eastAsia="仿宋"/>
                <w:color w:val="auto"/>
                <w:sz w:val="22"/>
                <w:szCs w:val="22"/>
              </w:rPr>
              <w:t>中带（</w:t>
            </w:r>
            <w:r>
              <w:rPr>
                <w:rFonts w:hint="eastAsia" w:ascii="宋体" w:hAnsi="宋体" w:eastAsia="宋体" w:cs="宋体"/>
                <w:i w:val="0"/>
                <w:iCs w:val="0"/>
                <w:color w:val="000000"/>
                <w:kern w:val="0"/>
                <w:sz w:val="24"/>
                <w:szCs w:val="24"/>
                <w:u w:val="none"/>
                <w:lang w:val="en-US" w:eastAsia="zh-CN" w:bidi="ar"/>
              </w:rPr>
              <w:t>★</w:t>
            </w:r>
            <w:r>
              <w:rPr>
                <w:rFonts w:hint="eastAsia" w:ascii="仿宋" w:hAnsi="仿宋" w:eastAsia="仿宋"/>
                <w:color w:val="auto"/>
                <w:sz w:val="22"/>
                <w:szCs w:val="22"/>
              </w:rPr>
              <w:t>）号标注的部分】，每负偏离一条，整个</w:t>
            </w:r>
            <w:r>
              <w:rPr>
                <w:rFonts w:hint="eastAsia" w:ascii="仿宋" w:hAnsi="仿宋" w:eastAsia="仿宋"/>
                <w:color w:val="auto"/>
                <w:sz w:val="22"/>
                <w:szCs w:val="22"/>
                <w:lang w:val="en-US" w:eastAsia="zh-CN"/>
              </w:rPr>
              <w:t>技术</w:t>
            </w:r>
            <w:r>
              <w:rPr>
                <w:rFonts w:hint="eastAsia" w:ascii="仿宋" w:hAnsi="仿宋" w:eastAsia="仿宋"/>
                <w:color w:val="auto"/>
                <w:sz w:val="22"/>
                <w:szCs w:val="22"/>
              </w:rPr>
              <w:t>部分（</w:t>
            </w:r>
            <w:r>
              <w:rPr>
                <w:rFonts w:hint="eastAsia" w:ascii="仿宋" w:hAnsi="仿宋" w:eastAsia="仿宋"/>
                <w:color w:val="auto"/>
                <w:sz w:val="22"/>
                <w:szCs w:val="22"/>
                <w:lang w:val="en-US" w:eastAsia="zh-CN"/>
              </w:rPr>
              <w:t>50</w:t>
            </w:r>
            <w:r>
              <w:rPr>
                <w:rFonts w:hint="eastAsia" w:ascii="仿宋" w:hAnsi="仿宋" w:eastAsia="仿宋"/>
                <w:color w:val="auto"/>
                <w:sz w:val="22"/>
                <w:szCs w:val="22"/>
              </w:rPr>
              <w:t>分）得分为0。</w:t>
            </w:r>
          </w:p>
          <w:p w14:paraId="6D31B3A3">
            <w:pPr>
              <w:pStyle w:val="529"/>
              <w:jc w:val="both"/>
              <w:rPr>
                <w:rFonts w:ascii="仿宋" w:hAnsi="仿宋" w:eastAsia="仿宋"/>
                <w:color w:val="auto"/>
                <w:sz w:val="22"/>
                <w:szCs w:val="22"/>
              </w:rPr>
            </w:pPr>
            <w:r>
              <w:rPr>
                <w:rFonts w:hint="eastAsia" w:ascii="仿宋" w:hAnsi="仿宋" w:eastAsia="仿宋"/>
                <w:color w:val="auto"/>
                <w:sz w:val="22"/>
                <w:szCs w:val="22"/>
              </w:rPr>
              <w:t>2.2投标产品技术参数不满足招标文件一般性服务需求的【本招标文件第</w:t>
            </w:r>
            <w:r>
              <w:rPr>
                <w:rFonts w:hint="eastAsia" w:ascii="仿宋" w:hAnsi="仿宋" w:eastAsia="仿宋"/>
                <w:color w:val="auto"/>
                <w:sz w:val="22"/>
                <w:szCs w:val="22"/>
                <w:lang w:val="en-US" w:eastAsia="zh-CN"/>
              </w:rPr>
              <w:t>四章</w:t>
            </w:r>
            <w:r>
              <w:rPr>
                <w:rFonts w:hint="eastAsia" w:ascii="仿宋" w:hAnsi="仿宋" w:eastAsia="仿宋"/>
                <w:color w:val="auto"/>
                <w:sz w:val="22"/>
                <w:szCs w:val="22"/>
              </w:rPr>
              <w:t>中（</w:t>
            </w:r>
            <w:r>
              <w:rPr>
                <w:rFonts w:hint="eastAsia" w:ascii="宋体" w:hAnsi="宋体" w:eastAsia="宋体" w:cs="宋体"/>
                <w:i w:val="0"/>
                <w:iCs w:val="0"/>
                <w:color w:val="000000"/>
                <w:kern w:val="0"/>
                <w:sz w:val="24"/>
                <w:szCs w:val="24"/>
                <w:u w:val="none"/>
                <w:lang w:val="en-US" w:eastAsia="zh-CN" w:bidi="ar"/>
              </w:rPr>
              <w:t>★</w:t>
            </w:r>
            <w:r>
              <w:rPr>
                <w:rFonts w:hint="eastAsia" w:ascii="仿宋" w:hAnsi="仿宋" w:eastAsia="仿宋"/>
                <w:color w:val="auto"/>
                <w:sz w:val="22"/>
                <w:szCs w:val="22"/>
              </w:rPr>
              <w:t>）号标注的部分除外】，每负偏离一条从起评分中扣除</w:t>
            </w:r>
            <w:r>
              <w:rPr>
                <w:rFonts w:hint="eastAsia" w:ascii="仿宋" w:hAnsi="仿宋" w:eastAsia="仿宋"/>
                <w:color w:val="auto"/>
                <w:sz w:val="22"/>
                <w:szCs w:val="22"/>
                <w:lang w:val="en-US" w:eastAsia="zh-CN"/>
              </w:rPr>
              <w:t>5</w:t>
            </w:r>
            <w:r>
              <w:rPr>
                <w:rFonts w:hint="eastAsia" w:ascii="仿宋" w:hAnsi="仿宋" w:eastAsia="仿宋"/>
                <w:color w:val="auto"/>
                <w:sz w:val="22"/>
                <w:szCs w:val="22"/>
              </w:rPr>
              <w:t>分，扣完为止。</w:t>
            </w:r>
          </w:p>
          <w:p w14:paraId="023B4C1D">
            <w:pPr>
              <w:pStyle w:val="529"/>
              <w:jc w:val="both"/>
              <w:rPr>
                <w:rFonts w:ascii="仿宋" w:hAnsi="仿宋" w:eastAsia="仿宋"/>
                <w:color w:val="auto"/>
                <w:sz w:val="22"/>
                <w:szCs w:val="22"/>
              </w:rPr>
            </w:pPr>
            <w:r>
              <w:rPr>
                <w:rFonts w:hint="eastAsia" w:ascii="仿宋" w:hAnsi="仿宋" w:eastAsia="仿宋"/>
                <w:color w:val="auto"/>
                <w:sz w:val="22"/>
                <w:szCs w:val="22"/>
              </w:rPr>
              <w:t>（为保证本次项目的建设质量、设备品质、售后服务，在项目采购结果公示期间，采购人有权要求拟中标候选人提供所投产品搭建现场环节进行功能验证性测试。如不能满足设备功能要求和技术需求，或者有虚假响应标书的，采购人有权终止一切手续，顺延为综合评分第二名中标。）</w:t>
            </w:r>
          </w:p>
        </w:tc>
      </w:tr>
      <w:tr w14:paraId="44E2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2" w:hRule="atLeast"/>
          <w:jc w:val="center"/>
        </w:trPr>
        <w:tc>
          <w:tcPr>
            <w:tcW w:w="816" w:type="dxa"/>
            <w:vMerge w:val="continue"/>
            <w:vAlign w:val="center"/>
          </w:tcPr>
          <w:p w14:paraId="59BD0333">
            <w:pPr>
              <w:pStyle w:val="529"/>
              <w:ind w:firstLine="480"/>
              <w:rPr>
                <w:color w:val="auto"/>
              </w:rPr>
            </w:pPr>
          </w:p>
        </w:tc>
        <w:tc>
          <w:tcPr>
            <w:tcW w:w="1123" w:type="dxa"/>
            <w:vMerge w:val="continue"/>
            <w:vAlign w:val="center"/>
          </w:tcPr>
          <w:p w14:paraId="7447C141">
            <w:pPr>
              <w:pStyle w:val="529"/>
              <w:ind w:firstLine="480"/>
              <w:rPr>
                <w:color w:val="auto"/>
              </w:rPr>
            </w:pPr>
          </w:p>
        </w:tc>
        <w:tc>
          <w:tcPr>
            <w:tcW w:w="1276" w:type="dxa"/>
            <w:vAlign w:val="center"/>
          </w:tcPr>
          <w:p w14:paraId="4B9DCF01">
            <w:pPr>
              <w:pStyle w:val="529"/>
              <w:rPr>
                <w:rFonts w:ascii="仿宋" w:hAnsi="仿宋" w:eastAsia="仿宋"/>
                <w:color w:val="auto"/>
                <w:sz w:val="22"/>
                <w:szCs w:val="22"/>
              </w:rPr>
            </w:pPr>
            <w:r>
              <w:rPr>
                <w:rFonts w:hint="eastAsia" w:ascii="仿宋" w:hAnsi="仿宋" w:eastAsia="仿宋"/>
                <w:color w:val="auto"/>
                <w:sz w:val="22"/>
                <w:szCs w:val="22"/>
                <w:lang w:val="en-US" w:eastAsia="zh-CN"/>
              </w:rPr>
              <w:t>执行</w:t>
            </w:r>
            <w:r>
              <w:rPr>
                <w:rFonts w:hint="eastAsia" w:ascii="仿宋" w:hAnsi="仿宋" w:eastAsia="仿宋"/>
                <w:color w:val="auto"/>
                <w:sz w:val="22"/>
                <w:szCs w:val="22"/>
              </w:rPr>
              <w:t>方案</w:t>
            </w:r>
          </w:p>
          <w:p w14:paraId="127E8126">
            <w:pPr>
              <w:pStyle w:val="529"/>
              <w:rPr>
                <w:rFonts w:hint="eastAsia" w:ascii="仿宋" w:hAnsi="仿宋" w:eastAsia="仿宋"/>
                <w:color w:val="auto"/>
                <w:sz w:val="22"/>
                <w:szCs w:val="22"/>
                <w:lang w:val="en-US" w:eastAsia="zh-CN"/>
              </w:rPr>
            </w:pPr>
            <w:r>
              <w:rPr>
                <w:rFonts w:hint="eastAsia" w:ascii="仿宋" w:hAnsi="仿宋" w:eastAsia="仿宋"/>
                <w:color w:val="auto"/>
                <w:sz w:val="22"/>
                <w:szCs w:val="22"/>
                <w:lang w:eastAsia="zh-CN"/>
              </w:rPr>
              <w:t>（</w:t>
            </w:r>
            <w:r>
              <w:rPr>
                <w:rFonts w:hint="eastAsia" w:ascii="仿宋" w:hAnsi="仿宋" w:eastAsia="仿宋"/>
                <w:color w:val="auto"/>
                <w:sz w:val="22"/>
                <w:szCs w:val="22"/>
              </w:rPr>
              <w:t>1</w:t>
            </w:r>
            <w:r>
              <w:rPr>
                <w:rFonts w:hint="eastAsia" w:ascii="仿宋" w:hAnsi="仿宋" w:eastAsia="仿宋"/>
                <w:color w:val="auto"/>
                <w:sz w:val="22"/>
                <w:szCs w:val="22"/>
                <w:lang w:val="en-US" w:eastAsia="zh-CN"/>
              </w:rPr>
              <w:t>0分</w:t>
            </w:r>
            <w:r>
              <w:rPr>
                <w:rFonts w:hint="eastAsia" w:ascii="仿宋" w:hAnsi="仿宋" w:eastAsia="仿宋"/>
                <w:color w:val="auto"/>
                <w:sz w:val="22"/>
                <w:szCs w:val="22"/>
                <w:lang w:eastAsia="zh-CN"/>
              </w:rPr>
              <w:t>）</w:t>
            </w:r>
          </w:p>
        </w:tc>
        <w:tc>
          <w:tcPr>
            <w:tcW w:w="6532" w:type="dxa"/>
            <w:gridSpan w:val="2"/>
            <w:vAlign w:val="center"/>
          </w:tcPr>
          <w:p w14:paraId="5496DC9E">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rPr>
              <w:t>投标人须根据招标要求提供本次采购的项目拟定</w:t>
            </w:r>
            <w:r>
              <w:rPr>
                <w:rFonts w:hint="eastAsia" w:ascii="仿宋" w:hAnsi="仿宋" w:eastAsia="仿宋"/>
                <w:color w:val="auto"/>
                <w:sz w:val="22"/>
                <w:szCs w:val="22"/>
                <w:lang w:val="en-US" w:eastAsia="zh-CN"/>
              </w:rPr>
              <w:t>执行</w:t>
            </w:r>
            <w:r>
              <w:rPr>
                <w:rFonts w:hint="eastAsia" w:ascii="仿宋" w:hAnsi="仿宋" w:eastAsia="仿宋"/>
                <w:color w:val="auto"/>
                <w:sz w:val="22"/>
                <w:szCs w:val="22"/>
              </w:rPr>
              <w:t>方案，</w:t>
            </w:r>
            <w:r>
              <w:rPr>
                <w:rFonts w:hint="eastAsia" w:ascii="仿宋" w:hAnsi="仿宋" w:eastAsia="仿宋"/>
                <w:color w:val="auto"/>
                <w:sz w:val="22"/>
                <w:szCs w:val="22"/>
                <w:lang w:val="en-US" w:eastAsia="zh-CN"/>
              </w:rPr>
              <w:t>执行</w:t>
            </w:r>
            <w:r>
              <w:rPr>
                <w:rFonts w:hint="eastAsia" w:ascii="仿宋" w:hAnsi="仿宋" w:eastAsia="仿宋"/>
                <w:color w:val="auto"/>
                <w:sz w:val="22"/>
                <w:szCs w:val="22"/>
              </w:rPr>
              <w:t>方案</w:t>
            </w:r>
            <w:r>
              <w:rPr>
                <w:rFonts w:hint="eastAsia" w:ascii="仿宋" w:hAnsi="仿宋" w:eastAsia="仿宋"/>
                <w:color w:val="auto"/>
                <w:sz w:val="22"/>
                <w:szCs w:val="22"/>
                <w:lang w:val="en-US" w:eastAsia="zh-CN"/>
              </w:rPr>
              <w:t>具有</w:t>
            </w:r>
            <w:r>
              <w:rPr>
                <w:rFonts w:hint="eastAsia" w:ascii="仿宋" w:hAnsi="仿宋" w:eastAsia="仿宋"/>
                <w:color w:val="auto"/>
                <w:sz w:val="22"/>
                <w:szCs w:val="22"/>
              </w:rPr>
              <w:t>科学性、合理性、可行性</w:t>
            </w:r>
            <w:r>
              <w:rPr>
                <w:rFonts w:hint="eastAsia" w:ascii="仿宋" w:hAnsi="仿宋" w:eastAsia="仿宋"/>
                <w:color w:val="auto"/>
                <w:sz w:val="22"/>
                <w:szCs w:val="22"/>
                <w:lang w:val="en-US" w:eastAsia="zh-CN"/>
              </w:rPr>
              <w:t>进行评分，包括但不限于：</w:t>
            </w:r>
          </w:p>
          <w:p w14:paraId="2C36ABD1">
            <w:pPr>
              <w:pStyle w:val="529"/>
              <w:numPr>
                <w:ilvl w:val="0"/>
                <w:numId w:val="22"/>
              </w:numPr>
              <w:jc w:val="both"/>
              <w:rPr>
                <w:rFonts w:hint="eastAsia" w:ascii="仿宋" w:hAnsi="仿宋" w:eastAsia="仿宋"/>
                <w:color w:val="auto"/>
                <w:sz w:val="22"/>
                <w:szCs w:val="22"/>
              </w:rPr>
            </w:pPr>
            <w:r>
              <w:rPr>
                <w:rFonts w:hint="eastAsia" w:ascii="仿宋" w:hAnsi="仿宋" w:eastAsia="仿宋"/>
                <w:color w:val="auto"/>
                <w:sz w:val="22"/>
                <w:szCs w:val="22"/>
              </w:rPr>
              <w:t>项目实施方案</w:t>
            </w:r>
          </w:p>
          <w:p w14:paraId="247A8F67">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rPr>
              <w:t>人力保证措施</w:t>
            </w:r>
          </w:p>
          <w:p w14:paraId="736DA35A">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rPr>
              <w:t>安全质量保证措施</w:t>
            </w:r>
          </w:p>
          <w:p w14:paraId="107DA862">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lang w:val="en-US" w:eastAsia="zh-CN"/>
              </w:rPr>
              <w:t>交付培训计划</w:t>
            </w:r>
          </w:p>
          <w:p w14:paraId="22FC9D40">
            <w:pPr>
              <w:pStyle w:val="529"/>
              <w:numPr>
                <w:ilvl w:val="0"/>
                <w:numId w:val="22"/>
              </w:numPr>
              <w:jc w:val="both"/>
              <w:rPr>
                <w:rFonts w:ascii="仿宋" w:hAnsi="仿宋" w:eastAsia="仿宋"/>
                <w:color w:val="auto"/>
                <w:sz w:val="22"/>
                <w:szCs w:val="22"/>
              </w:rPr>
            </w:pPr>
            <w:r>
              <w:rPr>
                <w:rFonts w:hint="eastAsia" w:ascii="仿宋" w:hAnsi="仿宋" w:eastAsia="仿宋"/>
                <w:color w:val="auto"/>
                <w:sz w:val="22"/>
                <w:szCs w:val="22"/>
                <w:lang w:val="en-US" w:eastAsia="zh-CN"/>
              </w:rPr>
              <w:t>售后服务</w:t>
            </w:r>
          </w:p>
          <w:p w14:paraId="67258081">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每项起评分2分，单项内容每有一处瑕疵从单项起评分中扣除1分，扣完为止，内容与本项目无关联或未提供方案的得0分。</w:t>
            </w:r>
          </w:p>
          <w:p w14:paraId="070AD4F3">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本部分所称的“瑕疵”包含但不限于以下内容：</w:t>
            </w:r>
          </w:p>
          <w:p w14:paraId="73F99EC2">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①内容表述不完整或缺少关键分析点或情况介绍说明；</w:t>
            </w:r>
          </w:p>
          <w:p w14:paraId="2BA3A4DC">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②无科学合理性、无可行性或先进性；</w:t>
            </w:r>
          </w:p>
          <w:p w14:paraId="03EFD10B">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③内容表述前后矛盾、无连贯性、内容存在逻辑漏洞；</w:t>
            </w:r>
          </w:p>
          <w:p w14:paraId="25461B68">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④常识性错误；</w:t>
            </w:r>
          </w:p>
          <w:p w14:paraId="65C2EA38">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⑤并不适用本项目特性或非专门针对本项目制定；</w:t>
            </w:r>
          </w:p>
          <w:p w14:paraId="016F75ED">
            <w:pPr>
              <w:pStyle w:val="529"/>
              <w:jc w:val="both"/>
              <w:rPr>
                <w:rFonts w:hint="eastAsia" w:ascii="仿宋" w:hAnsi="仿宋" w:eastAsia="仿宋"/>
                <w:color w:val="auto"/>
                <w:sz w:val="22"/>
                <w:szCs w:val="22"/>
                <w:lang w:val="en-US" w:eastAsia="zh-CN"/>
              </w:rPr>
            </w:pPr>
            <w:r>
              <w:rPr>
                <w:rFonts w:hint="eastAsia" w:ascii="仿宋" w:hAnsi="仿宋" w:eastAsia="仿宋"/>
                <w:color w:val="auto"/>
                <w:sz w:val="22"/>
                <w:szCs w:val="22"/>
                <w:lang w:val="en-US" w:eastAsia="zh-CN"/>
              </w:rPr>
              <w:t>⑥不利于本项目目标的实现，不适用于采购人单位现有情况；</w:t>
            </w:r>
          </w:p>
          <w:p w14:paraId="32AF6C84">
            <w:pPr>
              <w:pStyle w:val="529"/>
              <w:jc w:val="both"/>
              <w:rPr>
                <w:rFonts w:hint="default" w:ascii="仿宋" w:hAnsi="仿宋" w:eastAsia="仿宋"/>
                <w:color w:val="auto"/>
                <w:sz w:val="22"/>
                <w:szCs w:val="22"/>
                <w:lang w:val="en-US" w:eastAsia="zh-CN"/>
              </w:rPr>
            </w:pPr>
            <w:r>
              <w:rPr>
                <w:rFonts w:hint="eastAsia" w:ascii="仿宋" w:hAnsi="仿宋" w:eastAsia="仿宋"/>
                <w:color w:val="auto"/>
                <w:sz w:val="22"/>
                <w:szCs w:val="22"/>
                <w:lang w:val="en-US" w:eastAsia="zh-CN"/>
              </w:rPr>
              <w:t>⑦现有技术条件下不可能实现采购目标；上述任意一种情形为1处瑕疵。</w:t>
            </w:r>
          </w:p>
        </w:tc>
      </w:tr>
      <w:tr w14:paraId="534A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jc w:val="center"/>
        </w:trPr>
        <w:tc>
          <w:tcPr>
            <w:tcW w:w="816" w:type="dxa"/>
            <w:vAlign w:val="center"/>
          </w:tcPr>
          <w:p w14:paraId="18282026">
            <w:pPr>
              <w:pStyle w:val="529"/>
              <w:rPr>
                <w:rFonts w:ascii="仿宋" w:hAnsi="仿宋" w:eastAsia="仿宋"/>
                <w:color w:val="auto"/>
                <w:sz w:val="22"/>
                <w:szCs w:val="22"/>
              </w:rPr>
            </w:pPr>
            <w:r>
              <w:rPr>
                <w:rFonts w:hint="eastAsia" w:ascii="仿宋" w:hAnsi="仿宋" w:eastAsia="仿宋"/>
                <w:color w:val="auto"/>
                <w:sz w:val="22"/>
                <w:szCs w:val="22"/>
              </w:rPr>
              <w:t>3</w:t>
            </w:r>
          </w:p>
        </w:tc>
        <w:tc>
          <w:tcPr>
            <w:tcW w:w="1123" w:type="dxa"/>
            <w:vAlign w:val="center"/>
          </w:tcPr>
          <w:p w14:paraId="0CD81BEF">
            <w:pPr>
              <w:pStyle w:val="529"/>
              <w:jc w:val="left"/>
              <w:rPr>
                <w:rFonts w:ascii="仿宋" w:hAnsi="仿宋" w:eastAsia="仿宋"/>
                <w:color w:val="auto"/>
                <w:sz w:val="22"/>
                <w:szCs w:val="22"/>
              </w:rPr>
            </w:pPr>
            <w:r>
              <w:rPr>
                <w:rFonts w:hint="eastAsia" w:ascii="仿宋" w:hAnsi="仿宋" w:eastAsia="仿宋"/>
                <w:color w:val="auto"/>
                <w:sz w:val="22"/>
                <w:szCs w:val="22"/>
              </w:rPr>
              <w:t>商务部分（</w:t>
            </w:r>
            <w:r>
              <w:rPr>
                <w:rFonts w:hint="eastAsia" w:ascii="仿宋" w:hAnsi="仿宋" w:eastAsia="仿宋"/>
                <w:color w:val="auto"/>
                <w:sz w:val="22"/>
                <w:szCs w:val="22"/>
                <w:lang w:val="en-US" w:eastAsia="zh-CN"/>
              </w:rPr>
              <w:t>10</w:t>
            </w:r>
            <w:r>
              <w:rPr>
                <w:rFonts w:hint="eastAsia" w:ascii="仿宋" w:hAnsi="仿宋" w:eastAsia="仿宋"/>
                <w:color w:val="auto"/>
                <w:sz w:val="22"/>
                <w:szCs w:val="22"/>
              </w:rPr>
              <w:t>%）</w:t>
            </w:r>
          </w:p>
        </w:tc>
        <w:tc>
          <w:tcPr>
            <w:tcW w:w="1276" w:type="dxa"/>
            <w:vAlign w:val="center"/>
          </w:tcPr>
          <w:p w14:paraId="50D50E42">
            <w:pPr>
              <w:pStyle w:val="529"/>
              <w:ind w:left="220" w:hanging="220" w:hangingChars="100"/>
              <w:jc w:val="both"/>
              <w:rPr>
                <w:rFonts w:ascii="仿宋" w:hAnsi="仿宋" w:eastAsia="仿宋"/>
                <w:color w:val="auto"/>
                <w:sz w:val="22"/>
                <w:szCs w:val="22"/>
              </w:rPr>
            </w:pPr>
            <w:r>
              <w:rPr>
                <w:rFonts w:hint="eastAsia" w:ascii="仿宋" w:hAnsi="仿宋" w:eastAsia="仿宋"/>
                <w:color w:val="auto"/>
                <w:sz w:val="22"/>
                <w:szCs w:val="22"/>
                <w:lang w:val="en-US" w:eastAsia="zh-CN"/>
              </w:rPr>
              <w:t>售后服务</w:t>
            </w:r>
            <w:r>
              <w:rPr>
                <w:rFonts w:hint="eastAsia" w:ascii="仿宋" w:hAnsi="仿宋" w:eastAsia="仿宋"/>
                <w:color w:val="auto"/>
                <w:sz w:val="22"/>
                <w:szCs w:val="22"/>
              </w:rPr>
              <w:t>（</w:t>
            </w:r>
            <w:r>
              <w:rPr>
                <w:rFonts w:hint="eastAsia" w:ascii="仿宋" w:hAnsi="仿宋" w:eastAsia="仿宋"/>
                <w:color w:val="auto"/>
                <w:sz w:val="22"/>
                <w:szCs w:val="22"/>
                <w:lang w:val="en-US" w:eastAsia="zh-CN"/>
              </w:rPr>
              <w:t>10</w:t>
            </w:r>
            <w:r>
              <w:rPr>
                <w:rFonts w:hint="eastAsia" w:ascii="仿宋" w:hAnsi="仿宋" w:eastAsia="仿宋"/>
                <w:color w:val="auto"/>
                <w:sz w:val="22"/>
                <w:szCs w:val="22"/>
              </w:rPr>
              <w:t>分）</w:t>
            </w:r>
          </w:p>
        </w:tc>
        <w:tc>
          <w:tcPr>
            <w:tcW w:w="6532" w:type="dxa"/>
            <w:gridSpan w:val="2"/>
            <w:vAlign w:val="center"/>
          </w:tcPr>
          <w:p w14:paraId="3D0881FE">
            <w:pPr>
              <w:pStyle w:val="529"/>
              <w:jc w:val="both"/>
              <w:rPr>
                <w:rFonts w:ascii="仿宋" w:hAnsi="仿宋" w:eastAsia="仿宋"/>
                <w:color w:val="auto"/>
                <w:sz w:val="22"/>
                <w:szCs w:val="22"/>
              </w:rPr>
            </w:pPr>
            <w:r>
              <w:rPr>
                <w:rFonts w:hint="eastAsia" w:ascii="仿宋" w:hAnsi="仿宋" w:eastAsia="仿宋"/>
                <w:color w:val="auto"/>
                <w:sz w:val="22"/>
                <w:szCs w:val="22"/>
              </w:rPr>
              <w:t>根据供应商针对本项目售后</w:t>
            </w:r>
            <w:r>
              <w:rPr>
                <w:rFonts w:hint="eastAsia" w:ascii="仿宋" w:hAnsi="仿宋" w:eastAsia="仿宋"/>
                <w:color w:val="auto"/>
                <w:sz w:val="22"/>
                <w:szCs w:val="22"/>
                <w:lang w:val="en-US" w:eastAsia="zh-CN"/>
              </w:rPr>
              <w:t xml:space="preserve">免费维保服务年限进行评分： 维持基础免费维保期3年得0分，每增加1年免费维保期增加2分，最高10分。 </w:t>
            </w:r>
            <w:r>
              <w:rPr>
                <w:rFonts w:hint="eastAsia" w:ascii="宋体" w:hAnsi="宋体" w:eastAsia="宋体" w:cs="方正仿宋_GBK"/>
                <w:color w:val="auto"/>
                <w:kern w:val="0"/>
                <w:sz w:val="24"/>
                <w:szCs w:val="24"/>
                <w:lang w:val="en-US" w:eastAsia="zh-CN"/>
              </w:rPr>
              <w:t xml:space="preserve"> </w:t>
            </w:r>
          </w:p>
        </w:tc>
      </w:tr>
    </w:tbl>
    <w:p w14:paraId="666E6A7B">
      <w:pPr>
        <w:wordWrap w:val="0"/>
        <w:spacing w:line="440" w:lineRule="exact"/>
        <w:ind w:firstLine="480"/>
        <w:rPr>
          <w:rFonts w:hint="eastAsia" w:asciiTheme="minorEastAsia" w:hAnsiTheme="minorEastAsia" w:eastAsiaTheme="minorEastAsia" w:cstheme="minorEastAsia"/>
          <w:lang w:val="en-US" w:eastAsia="zh-CN"/>
        </w:rPr>
      </w:pPr>
    </w:p>
    <w:p w14:paraId="405B2A11">
      <w:pPr>
        <w:pStyle w:val="5"/>
        <w:rPr>
          <w:rFonts w:hint="eastAsia" w:ascii="方正仿宋_GBK" w:hAnsi="方正仿宋_GBK" w:eastAsia="方正仿宋_GBK" w:cs="方正仿宋_GBK"/>
          <w:szCs w:val="28"/>
          <w:lang w:val="en-US" w:eastAsia="zh-CN"/>
        </w:rPr>
      </w:pPr>
      <w:bookmarkStart w:id="64" w:name="_Toc4152"/>
      <w:bookmarkStart w:id="65" w:name="_Toc3509"/>
      <w:r>
        <w:rPr>
          <w:rFonts w:hint="eastAsia" w:ascii="方正仿宋_GBK" w:hAnsi="方正仿宋_GBK" w:eastAsia="方正仿宋_GBK" w:cs="方正仿宋_GBK"/>
          <w:szCs w:val="28"/>
          <w:lang w:val="en-US" w:eastAsia="zh-CN"/>
        </w:rPr>
        <w:t>三、无效响应</w:t>
      </w:r>
      <w:bookmarkEnd w:id="64"/>
      <w:bookmarkEnd w:id="65"/>
    </w:p>
    <w:p w14:paraId="4B85BA10">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供应商发生以下条款情况之一者，视为无效响应，其响应文件将被拒绝：</w:t>
      </w:r>
    </w:p>
    <w:p w14:paraId="4F3BD1C7">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（一）供应商不符合规定的基本资格条件或特定资格条件的；</w:t>
      </w:r>
    </w:p>
    <w:p w14:paraId="151E9DB1">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（二）供应商所提交的响应文件不</w:t>
      </w:r>
      <w:r>
        <w:rPr>
          <w:rFonts w:hint="eastAsia" w:asciiTheme="minorEastAsia" w:hAnsiTheme="minorEastAsia" w:eastAsiaTheme="minorEastAsia" w:cstheme="minorEastAsia"/>
          <w:color w:val="auto"/>
          <w:highlight w:val="none"/>
        </w:rPr>
        <w:t>按</w:t>
      </w:r>
      <w:r>
        <w:rPr>
          <w:rFonts w:hint="eastAsia" w:asciiTheme="minorEastAsia" w:hAnsiTheme="minorEastAsia" w:eastAsiaTheme="minorEastAsia" w:cstheme="minorEastAsia"/>
          <w:color w:val="auto"/>
          <w:highlight w:val="none"/>
          <w:lang w:val="en-US" w:eastAsia="zh-CN"/>
        </w:rPr>
        <w:t>磋商</w:t>
      </w:r>
      <w:r>
        <w:rPr>
          <w:rFonts w:hint="eastAsia" w:asciiTheme="minorEastAsia" w:hAnsiTheme="minorEastAsia" w:eastAsiaTheme="minorEastAsia" w:cstheme="minorEastAsia"/>
          <w:color w:val="auto"/>
          <w:highlight w:val="none"/>
        </w:rPr>
        <w:t>文件</w:t>
      </w:r>
      <w:r>
        <w:rPr>
          <w:rFonts w:hint="eastAsia" w:asciiTheme="minorEastAsia" w:hAnsiTheme="minorEastAsia" w:eastAsiaTheme="minorEastAsia" w:cstheme="minorEastAsia"/>
        </w:rPr>
        <w:t>要求规定签字、盖章；</w:t>
      </w:r>
    </w:p>
    <w:p w14:paraId="7D765010">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（三）供应商的报价超过采购预算的；</w:t>
      </w:r>
    </w:p>
    <w:p w14:paraId="4B3B003F">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（四）法定代表人为同一个人的两个及两个以上法人，母公司、全资子公司及其控股公司，在同一分包采购中同时参与投标；</w:t>
      </w:r>
    </w:p>
    <w:p w14:paraId="2F513A3B">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（五）单位负责人为同一人或者存在直接控股、管理关系的不同供应商，参加同一合同项下的政府采购活动的；</w:t>
      </w:r>
    </w:p>
    <w:p w14:paraId="1386129C">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（六）为采购项目提供整体设计、规范编制或者项目管理、监理、检测等服务的供应商，再参加该采购项目的其他采购活动；</w:t>
      </w:r>
    </w:p>
    <w:p w14:paraId="52479302">
      <w:pPr>
        <w:snapToGrid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（七）供应商的服务期、质量保证期及投标有效期不满足采购文件要求的；</w:t>
      </w:r>
    </w:p>
    <w:p w14:paraId="23082EA8">
      <w:pPr>
        <w:spacing w:line="440" w:lineRule="exact"/>
        <w:ind w:firstLine="48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rPr>
        <w:t>（八）供应商响应文件内容有与国家现行法律法规相违背的内容，或附有采购人无法接受的条件。</w:t>
      </w:r>
    </w:p>
    <w:p w14:paraId="6E1C8953">
      <w:pPr>
        <w:spacing w:line="440" w:lineRule="exact"/>
        <w:ind w:firstLine="480"/>
        <w:rPr>
          <w:rFonts w:hint="eastAsia" w:asciiTheme="minorEastAsia" w:hAnsiTheme="minorEastAsia" w:eastAsiaTheme="minorEastAsia" w:cstheme="minorEastAsia"/>
        </w:rPr>
      </w:pPr>
    </w:p>
    <w:p w14:paraId="2534EB76">
      <w:pPr>
        <w:spacing w:line="440" w:lineRule="exact"/>
        <w:ind w:firstLine="0"/>
        <w:rPr>
          <w:rFonts w:hint="eastAsia" w:asciiTheme="minorEastAsia" w:hAnsiTheme="minorEastAsia" w:eastAsiaTheme="minorEastAsia" w:cstheme="minorEastAsia"/>
        </w:rPr>
      </w:pPr>
    </w:p>
    <w:p w14:paraId="7AFE73E0">
      <w:pPr>
        <w:pStyle w:val="5"/>
        <w:rPr>
          <w:rFonts w:hint="eastAsia" w:ascii="方正仿宋_GBK" w:hAnsi="方正仿宋_GBK" w:eastAsia="方正仿宋_GBK" w:cs="方正仿宋_GBK"/>
          <w:szCs w:val="28"/>
          <w:lang w:val="en-US" w:eastAsia="zh-CN"/>
        </w:rPr>
      </w:pPr>
      <w:bookmarkStart w:id="66" w:name="_Toc15007"/>
      <w:bookmarkStart w:id="67" w:name="_Toc33013335"/>
      <w:bookmarkStart w:id="68" w:name="_Toc531253425"/>
      <w:bookmarkStart w:id="69" w:name="_Toc11099"/>
      <w:bookmarkStart w:id="70" w:name="_Toc24468"/>
      <w:r>
        <w:rPr>
          <w:rFonts w:hint="eastAsia" w:ascii="方正仿宋_GBK" w:hAnsi="方正仿宋_GBK" w:eastAsia="方正仿宋_GBK" w:cs="方正仿宋_GBK"/>
          <w:szCs w:val="28"/>
          <w:lang w:val="en-US" w:eastAsia="zh-CN"/>
        </w:rPr>
        <w:t>四、采购终止</w:t>
      </w:r>
      <w:bookmarkEnd w:id="66"/>
      <w:bookmarkEnd w:id="67"/>
      <w:bookmarkEnd w:id="68"/>
      <w:bookmarkEnd w:id="69"/>
      <w:bookmarkEnd w:id="70"/>
    </w:p>
    <w:p w14:paraId="5B97CAC5">
      <w:pPr>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出现下列情形之一的，采购人或者采购代理机构应当终止竞争性磋商采购活动，发布项目终止公告并说明原因，重新开展采购活动：</w:t>
      </w:r>
    </w:p>
    <w:p w14:paraId="6A432B8A">
      <w:pPr>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（一）因情况变化，不再符合规定的竞争性磋商采购方式适用情形的；</w:t>
      </w:r>
    </w:p>
    <w:p w14:paraId="12A34677">
      <w:pPr>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（二）出现影响采购公正的违法、违规行为的；  </w:t>
      </w:r>
    </w:p>
    <w:p w14:paraId="07D34A7D">
      <w:pPr>
        <w:spacing w:line="440" w:lineRule="exact"/>
        <w:ind w:firstLine="480"/>
        <w:rPr>
          <w:rFonts w:hint="eastAsia" w:asciiTheme="minorEastAsia" w:hAnsiTheme="minorEastAsia" w:eastAsiaTheme="minorEastAsia" w:cstheme="minorEastAsia"/>
          <w:highlight w:val="magenta"/>
          <w:lang w:eastAsia="zh-CN"/>
        </w:rPr>
        <w:sectPr>
          <w:footerReference r:id="rId13" w:type="default"/>
          <w:pgSz w:w="11907" w:h="16840"/>
          <w:pgMar w:top="1134" w:right="1003" w:bottom="1134" w:left="1064" w:header="964" w:footer="992" w:gutter="0"/>
          <w:pgNumType w:fmt="decimal" w:start="13"/>
          <w:cols w:space="720" w:num="1"/>
          <w:docGrid w:linePitch="312" w:charSpace="0"/>
        </w:sectPr>
      </w:pPr>
      <w:r>
        <w:rPr>
          <w:rFonts w:hint="eastAsia" w:asciiTheme="minorEastAsia" w:hAnsiTheme="minorEastAsia" w:eastAsiaTheme="minorEastAsia" w:cstheme="minorEastAsia"/>
        </w:rPr>
        <w:t>（三）在采购过程中符合要求的供应商或者报价未超过采购预算的供应商不足3家的</w:t>
      </w:r>
      <w:r>
        <w:rPr>
          <w:rFonts w:hint="eastAsia" w:asciiTheme="minorEastAsia" w:hAnsiTheme="minorEastAsia" w:eastAsiaTheme="minorEastAsia" w:cstheme="minorEastAsia"/>
          <w:lang w:eastAsia="zh-CN"/>
        </w:rPr>
        <w:t>。</w:t>
      </w:r>
    </w:p>
    <w:p w14:paraId="622BA550">
      <w:pPr>
        <w:rPr>
          <w:rFonts w:ascii="方正仿宋_GBK" w:hAnsi="方正仿宋_GBK" w:eastAsia="方正仿宋_GBK" w:cs="方正仿宋_GBK"/>
          <w:kern w:val="0"/>
          <w:sz w:val="32"/>
        </w:rPr>
      </w:pPr>
    </w:p>
    <w:p w14:paraId="3EE359F3">
      <w:pPr>
        <w:pStyle w:val="4"/>
        <w:spacing w:line="440" w:lineRule="exact"/>
        <w:jc w:val="center"/>
        <w:rPr>
          <w:rFonts w:ascii="方正仿宋_GBK" w:hAnsi="方正仿宋_GBK" w:eastAsia="方正仿宋_GBK" w:cs="方正仿宋_GBK"/>
          <w:kern w:val="0"/>
          <w:sz w:val="32"/>
        </w:rPr>
      </w:pPr>
      <w:bookmarkStart w:id="71" w:name="_Toc12272"/>
      <w:bookmarkStart w:id="72" w:name="_Toc14521"/>
      <w:r>
        <w:rPr>
          <w:rFonts w:hint="eastAsia" w:ascii="方正仿宋_GBK" w:hAnsi="方正仿宋_GBK" w:eastAsia="方正仿宋_GBK" w:cs="方正仿宋_GBK"/>
          <w:kern w:val="0"/>
          <w:sz w:val="32"/>
        </w:rPr>
        <w:t>第</w:t>
      </w:r>
      <w:r>
        <w:rPr>
          <w:rFonts w:hint="eastAsia" w:ascii="方正仿宋_GBK" w:hAnsi="方正仿宋_GBK" w:eastAsia="方正仿宋_GBK" w:cs="方正仿宋_GBK"/>
          <w:kern w:val="0"/>
          <w:sz w:val="32"/>
          <w:lang w:val="en-US" w:eastAsia="zh-CN"/>
        </w:rPr>
        <w:t>六</w:t>
      </w:r>
      <w:r>
        <w:rPr>
          <w:rFonts w:hint="eastAsia" w:ascii="方正仿宋_GBK" w:hAnsi="方正仿宋_GBK" w:eastAsia="方正仿宋_GBK" w:cs="方正仿宋_GBK"/>
          <w:kern w:val="0"/>
          <w:sz w:val="32"/>
        </w:rPr>
        <w:t xml:space="preserve">章  </w:t>
      </w:r>
      <w:bookmarkEnd w:id="59"/>
      <w:bookmarkEnd w:id="60"/>
      <w:bookmarkEnd w:id="61"/>
      <w:r>
        <w:rPr>
          <w:rFonts w:hint="eastAsia" w:ascii="方正仿宋_GBK" w:hAnsi="方正仿宋_GBK" w:eastAsia="方正仿宋_GBK" w:cs="方正仿宋_GBK"/>
          <w:kern w:val="0"/>
          <w:sz w:val="32"/>
        </w:rPr>
        <w:t>参选文件格式</w:t>
      </w:r>
      <w:bookmarkEnd w:id="62"/>
      <w:bookmarkEnd w:id="71"/>
      <w:bookmarkEnd w:id="72"/>
    </w:p>
    <w:p w14:paraId="20CACABB">
      <w:pPr>
        <w:rPr>
          <w:sz w:val="28"/>
          <w:szCs w:val="28"/>
        </w:rPr>
      </w:pPr>
    </w:p>
    <w:p w14:paraId="66A61A8C">
      <w:pPr>
        <w:rPr>
          <w:sz w:val="28"/>
          <w:szCs w:val="28"/>
        </w:rPr>
      </w:pPr>
    </w:p>
    <w:p w14:paraId="1A7A1C9E">
      <w:pPr>
        <w:rPr>
          <w:sz w:val="28"/>
          <w:szCs w:val="28"/>
        </w:rPr>
      </w:pPr>
    </w:p>
    <w:p w14:paraId="26B6157B">
      <w:pPr>
        <w:jc w:val="center"/>
        <w:rPr>
          <w:sz w:val="28"/>
          <w:szCs w:val="28"/>
        </w:rPr>
      </w:pPr>
      <w:r>
        <w:rPr>
          <w:rFonts w:hint="eastAsia"/>
          <w:sz w:val="28"/>
          <w:szCs w:val="28"/>
        </w:rPr>
        <w:t>重庆两江新区人民医院</w:t>
      </w:r>
    </w:p>
    <w:p w14:paraId="577F70D8">
      <w:pPr>
        <w:jc w:val="center"/>
        <w:rPr>
          <w:sz w:val="28"/>
          <w:szCs w:val="28"/>
        </w:rPr>
      </w:pPr>
      <w:r>
        <w:rPr>
          <w:rFonts w:hint="eastAsia" w:ascii="Times New Roman" w:hAnsi="Times New Roman" w:eastAsia="宋体" w:cs="Times New Roman"/>
          <w:sz w:val="28"/>
          <w:szCs w:val="28"/>
          <w:highlight w:val="yellow"/>
        </w:rPr>
        <w:t>【项目名称】</w:t>
      </w:r>
      <w:r>
        <w:rPr>
          <w:rFonts w:hint="eastAsia"/>
          <w:sz w:val="28"/>
          <w:szCs w:val="28"/>
          <w:lang w:val="en-US" w:eastAsia="zh-CN"/>
        </w:rPr>
        <w:t>项目</w:t>
      </w:r>
      <w:r>
        <w:rPr>
          <w:rFonts w:hint="eastAsia"/>
          <w:sz w:val="28"/>
          <w:szCs w:val="28"/>
        </w:rPr>
        <w:t>参选文件</w:t>
      </w:r>
    </w:p>
    <w:p w14:paraId="7B878EC6">
      <w:pPr>
        <w:rPr>
          <w:sz w:val="28"/>
          <w:szCs w:val="28"/>
        </w:rPr>
      </w:pPr>
    </w:p>
    <w:p w14:paraId="349C710C">
      <w:pPr>
        <w:rPr>
          <w:sz w:val="28"/>
          <w:szCs w:val="28"/>
        </w:rPr>
      </w:pPr>
    </w:p>
    <w:p w14:paraId="49C7AE77">
      <w:pPr>
        <w:rPr>
          <w:sz w:val="28"/>
          <w:szCs w:val="28"/>
        </w:rPr>
      </w:pPr>
    </w:p>
    <w:p w14:paraId="1FD54536">
      <w:pPr>
        <w:rPr>
          <w:sz w:val="28"/>
          <w:szCs w:val="28"/>
        </w:rPr>
      </w:pPr>
    </w:p>
    <w:p w14:paraId="704126FD">
      <w:pPr>
        <w:rPr>
          <w:sz w:val="28"/>
          <w:szCs w:val="28"/>
        </w:rPr>
      </w:pPr>
    </w:p>
    <w:p w14:paraId="5D0CCA3F">
      <w:pPr>
        <w:rPr>
          <w:sz w:val="28"/>
          <w:szCs w:val="28"/>
        </w:rPr>
      </w:pPr>
    </w:p>
    <w:p w14:paraId="4870E90A">
      <w:pPr>
        <w:rPr>
          <w:sz w:val="28"/>
          <w:szCs w:val="28"/>
        </w:rPr>
      </w:pPr>
    </w:p>
    <w:p w14:paraId="049D16E4">
      <w:pPr>
        <w:rPr>
          <w:sz w:val="28"/>
          <w:szCs w:val="28"/>
        </w:rPr>
      </w:pPr>
      <w:bookmarkStart w:id="73" w:name="_Toc20286_WPSOffice_Level2"/>
      <w:r>
        <w:rPr>
          <w:rFonts w:hint="eastAsia"/>
          <w:sz w:val="28"/>
          <w:szCs w:val="28"/>
        </w:rPr>
        <w:t>参选人：                    （盖单位公章）</w:t>
      </w:r>
      <w:bookmarkEnd w:id="73"/>
    </w:p>
    <w:p w14:paraId="69336758">
      <w:pPr>
        <w:rPr>
          <w:sz w:val="28"/>
          <w:szCs w:val="28"/>
        </w:rPr>
      </w:pPr>
      <w:bookmarkStart w:id="74" w:name="_Toc10290_WPSOffice_Level2"/>
      <w:r>
        <w:rPr>
          <w:rFonts w:hint="eastAsia"/>
          <w:sz w:val="28"/>
          <w:szCs w:val="28"/>
        </w:rPr>
        <w:t>法定代表人/负责人或其委托代理人：     （签字）</w:t>
      </w:r>
      <w:bookmarkEnd w:id="74"/>
    </w:p>
    <w:p w14:paraId="3C0D8980">
      <w:pPr>
        <w:rPr>
          <w:sz w:val="28"/>
          <w:szCs w:val="28"/>
        </w:rPr>
      </w:pPr>
      <w:r>
        <w:rPr>
          <w:rFonts w:hint="eastAsia"/>
          <w:sz w:val="28"/>
          <w:szCs w:val="28"/>
        </w:rPr>
        <w:t xml:space="preserve">     </w:t>
      </w:r>
      <w:bookmarkStart w:id="75" w:name="_Toc511_WPSOffice_Level2"/>
      <w:r>
        <w:rPr>
          <w:rFonts w:hint="eastAsia"/>
          <w:sz w:val="28"/>
          <w:szCs w:val="28"/>
        </w:rPr>
        <w:t>年   月   日</w:t>
      </w:r>
      <w:bookmarkEnd w:id="75"/>
    </w:p>
    <w:p w14:paraId="67A4A982">
      <w:pPr>
        <w:rPr>
          <w:sz w:val="28"/>
          <w:szCs w:val="28"/>
        </w:rPr>
      </w:pPr>
      <w:r>
        <mc:AlternateContent>
          <mc:Choice Requires="wps">
            <w:drawing>
              <wp:anchor distT="0" distB="0" distL="114300" distR="114300" simplePos="0" relativeHeight="251659264" behindDoc="0" locked="0" layoutInCell="1" allowOverlap="1">
                <wp:simplePos x="0" y="0"/>
                <wp:positionH relativeFrom="column">
                  <wp:posOffset>2576195</wp:posOffset>
                </wp:positionH>
                <wp:positionV relativeFrom="paragraph">
                  <wp:posOffset>8549005</wp:posOffset>
                </wp:positionV>
                <wp:extent cx="200660" cy="379095"/>
                <wp:effectExtent l="0" t="0" r="0" b="0"/>
                <wp:wrapNone/>
                <wp:docPr id="7" name="矩形 7"/>
                <wp:cNvGraphicFramePr/>
                <a:graphic xmlns:a="http://schemas.openxmlformats.org/drawingml/2006/main">
                  <a:graphicData uri="http://schemas.microsoft.com/office/word/2010/wordprocessingShape">
                    <wps:wsp>
                      <wps:cNvSpPr>
                        <a:spLocks noChangeArrowheads="1"/>
                      </wps:cNvSpPr>
                      <wps:spPr>
                        <a:xfrm>
                          <a:off x="0" y="0"/>
                          <a:ext cx="200660" cy="379095"/>
                        </a:xfrm>
                        <a:prstGeom prst="rect">
                          <a:avLst/>
                        </a:prstGeom>
                        <a:solidFill>
                          <a:srgbClr val="FFFFFF"/>
                        </a:solidFill>
                        <a:ln w="9525">
                          <a:noFill/>
                        </a:ln>
                        <a:effectLst/>
                      </wps:spPr>
                      <wps:txbx>
                        <w:txbxContent>
                          <w:p w14:paraId="5A0E9FF3"/>
                        </w:txbxContent>
                      </wps:txbx>
                      <wps:bodyPr upright="1"/>
                    </wps:wsp>
                  </a:graphicData>
                </a:graphic>
              </wp:anchor>
            </w:drawing>
          </mc:Choice>
          <mc:Fallback>
            <w:pict>
              <v:rect id="_x0000_s1026" o:spid="_x0000_s1026" o:spt="1" style="position:absolute;left:0pt;margin-left:202.85pt;margin-top:673.15pt;height:29.85pt;width:15.8pt;z-index:251659264;mso-width-relative:page;mso-height-relative:page;" fillcolor="#FFFFFF" filled="t" stroked="f" coordsize="21600,21600" o:gfxdata="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R6SFtkAAAANAQAADwAAAAAA&#10;AAABACAAAAAiAAAAZHJzL2Rvd25yZXYueG1sUEsBAhQAFAAAAAgAh07iQDk0y+zZAQAAsAMAAA4A&#10;AAAAAAAAAQAgAAAAKAEAAGRycy9lMm9Eb2MueG1sUEsFBgAAAAAGAAYAWQEAAHMFAAAAAA==&#10;">
                <v:fill on="t" focussize="0,0"/>
                <v:stroke on="f"/>
                <v:imagedata o:title=""/>
                <o:lock v:ext="edit" aspectratio="f"/>
                <v:textbox>
                  <w:txbxContent>
                    <w:p w14:paraId="5A0E9FF3"/>
                  </w:txbxContent>
                </v:textbox>
              </v:rect>
            </w:pict>
          </mc:Fallback>
        </mc:AlternateContent>
      </w:r>
    </w:p>
    <w:p w14:paraId="7A813E5C">
      <w:pPr>
        <w:rPr>
          <w:rFonts w:ascii="宋体" w:hAnsi="宋体"/>
          <w:bCs/>
          <w:kern w:val="0"/>
          <w:sz w:val="28"/>
          <w:szCs w:val="28"/>
          <w:lang w:val="zh-CN"/>
        </w:rPr>
      </w:pPr>
      <w:bookmarkStart w:id="76" w:name="_Toc533774705"/>
      <w:r>
        <w:rPr>
          <w:sz w:val="28"/>
          <w:szCs w:val="28"/>
        </w:rPr>
        <w:br w:type="page"/>
      </w:r>
    </w:p>
    <w:p w14:paraId="2281C3E4">
      <w:pPr>
        <w:pStyle w:val="5"/>
        <w:rPr>
          <w:rFonts w:hint="eastAsia" w:ascii="方正仿宋_GBK" w:hAnsi="方正仿宋_GBK" w:eastAsia="方正仿宋_GBK" w:cs="方正仿宋_GBK"/>
          <w:szCs w:val="28"/>
          <w:lang w:val="en-US" w:eastAsia="zh-CN"/>
        </w:rPr>
      </w:pPr>
      <w:bookmarkStart w:id="77" w:name="_Toc27838984"/>
      <w:bookmarkStart w:id="78" w:name="_Toc8984"/>
      <w:bookmarkStart w:id="79" w:name="_Toc46392824"/>
      <w:bookmarkStart w:id="80" w:name="_Toc30326259"/>
      <w:bookmarkStart w:id="81" w:name="_Toc29485"/>
      <w:r>
        <w:rPr>
          <w:rFonts w:hint="eastAsia" w:ascii="方正仿宋_GBK" w:hAnsi="方正仿宋_GBK" w:eastAsia="方正仿宋_GBK" w:cs="方正仿宋_GBK"/>
          <w:szCs w:val="28"/>
          <w:lang w:val="en-US" w:eastAsia="zh-CN"/>
        </w:rPr>
        <w:t>一、  参选函</w:t>
      </w:r>
      <w:bookmarkEnd w:id="76"/>
      <w:bookmarkEnd w:id="77"/>
      <w:bookmarkEnd w:id="78"/>
      <w:bookmarkEnd w:id="79"/>
      <w:bookmarkEnd w:id="80"/>
      <w:bookmarkEnd w:id="81"/>
    </w:p>
    <w:p w14:paraId="778FD012">
      <w:pPr>
        <w:jc w:val="center"/>
        <w:rPr>
          <w:rFonts w:ascii="宋体" w:hAnsi="宋体"/>
          <w:b/>
          <w:bCs/>
          <w:spacing w:val="-2"/>
          <w:sz w:val="24"/>
        </w:rPr>
      </w:pPr>
      <w:bookmarkStart w:id="82" w:name="_Toc227057971"/>
      <w:bookmarkStart w:id="83" w:name="_Toc226969365"/>
      <w:bookmarkStart w:id="84" w:name="_Toc107822565"/>
      <w:bookmarkStart w:id="85" w:name="_Toc488655914"/>
      <w:bookmarkStart w:id="86" w:name="_Toc227057967"/>
      <w:bookmarkStart w:id="87" w:name="_Toc488655908"/>
      <w:bookmarkStart w:id="88" w:name="_Toc226969361"/>
      <w:bookmarkStart w:id="89" w:name="_Toc107822559"/>
      <w:r>
        <w:rPr>
          <w:rFonts w:hint="eastAsia" w:ascii="宋体" w:hAnsi="宋体"/>
          <w:b/>
          <w:bCs/>
          <w:spacing w:val="-2"/>
          <w:sz w:val="24"/>
        </w:rPr>
        <w:t>参选函</w:t>
      </w:r>
    </w:p>
    <w:p w14:paraId="0D849268">
      <w:pPr>
        <w:spacing w:line="560" w:lineRule="exact"/>
        <w:rPr>
          <w:rFonts w:ascii="宋体" w:hAnsi="宋体"/>
          <w:szCs w:val="21"/>
        </w:rPr>
      </w:pPr>
      <w:r>
        <w:rPr>
          <w:rFonts w:hint="eastAsia" w:ascii="宋体" w:hAnsi="宋体"/>
          <w:szCs w:val="21"/>
        </w:rPr>
        <w:t>致：重庆两江新区人民医院</w:t>
      </w:r>
    </w:p>
    <w:p w14:paraId="6A00AAB7">
      <w:pPr>
        <w:spacing w:line="560" w:lineRule="exact"/>
        <w:rPr>
          <w:rFonts w:ascii="宋体" w:hAnsi="宋体"/>
          <w:szCs w:val="21"/>
        </w:rPr>
      </w:pPr>
      <w:r>
        <w:rPr>
          <w:rFonts w:hint="eastAsia" w:ascii="宋体" w:hAnsi="宋体"/>
          <w:szCs w:val="21"/>
        </w:rPr>
        <w:t xml:space="preserve">    根据【项目名称】的要求【参选人名称】提交参选文件一份包含以下内容：</w:t>
      </w:r>
    </w:p>
    <w:p w14:paraId="1C3B9CA3">
      <w:pPr>
        <w:numPr>
          <w:ilvl w:val="0"/>
          <w:numId w:val="23"/>
        </w:numPr>
        <w:spacing w:line="560" w:lineRule="exact"/>
        <w:ind w:left="851"/>
        <w:rPr>
          <w:rFonts w:ascii="宋体" w:hAnsi="宋体"/>
          <w:szCs w:val="21"/>
        </w:rPr>
      </w:pPr>
      <w:r>
        <w:rPr>
          <w:rFonts w:hint="eastAsia" w:ascii="宋体" w:hAnsi="宋体"/>
          <w:szCs w:val="21"/>
        </w:rPr>
        <w:t xml:space="preserve">参选报价表 </w:t>
      </w:r>
    </w:p>
    <w:p w14:paraId="72A19A22">
      <w:pPr>
        <w:numPr>
          <w:ilvl w:val="0"/>
          <w:numId w:val="23"/>
        </w:numPr>
        <w:spacing w:line="560" w:lineRule="exact"/>
        <w:ind w:left="851"/>
        <w:rPr>
          <w:rFonts w:ascii="宋体" w:hAnsi="宋体"/>
          <w:szCs w:val="21"/>
        </w:rPr>
      </w:pPr>
      <w:r>
        <w:rPr>
          <w:rFonts w:hint="eastAsia" w:ascii="宋体" w:hAnsi="宋体"/>
          <w:szCs w:val="21"/>
        </w:rPr>
        <w:t>商务技术参选文件</w:t>
      </w:r>
    </w:p>
    <w:p w14:paraId="3A546395">
      <w:pPr>
        <w:spacing w:line="560" w:lineRule="exact"/>
        <w:rPr>
          <w:rFonts w:ascii="宋体" w:hAnsi="宋体"/>
          <w:szCs w:val="21"/>
        </w:rPr>
      </w:pPr>
      <w:r>
        <w:rPr>
          <w:rFonts w:hint="eastAsia" w:ascii="宋体" w:hAnsi="宋体"/>
          <w:szCs w:val="21"/>
        </w:rPr>
        <w:t xml:space="preserve">    据此，参选人同意如下内容：</w:t>
      </w:r>
    </w:p>
    <w:p w14:paraId="7A0077DD">
      <w:pPr>
        <w:spacing w:line="560" w:lineRule="exact"/>
        <w:ind w:firstLine="420" w:firstLineChars="200"/>
        <w:rPr>
          <w:rFonts w:ascii="宋体" w:hAnsi="宋体"/>
          <w:szCs w:val="21"/>
        </w:rPr>
      </w:pPr>
      <w:r>
        <w:rPr>
          <w:rFonts w:hint="eastAsia" w:ascii="宋体" w:hAnsi="宋体"/>
          <w:szCs w:val="21"/>
        </w:rPr>
        <w:t>1．所附参选价格表中规定的应提交和交付的服务参选总价为【详见参选报价表】</w:t>
      </w:r>
    </w:p>
    <w:p w14:paraId="2E6497E0">
      <w:pPr>
        <w:spacing w:line="560" w:lineRule="exact"/>
        <w:ind w:firstLine="420" w:firstLineChars="200"/>
        <w:rPr>
          <w:rFonts w:ascii="宋体" w:hAnsi="宋体"/>
          <w:szCs w:val="21"/>
        </w:rPr>
      </w:pPr>
      <w:r>
        <w:rPr>
          <w:rFonts w:hint="eastAsia" w:ascii="宋体" w:hAnsi="宋体"/>
          <w:szCs w:val="21"/>
        </w:rPr>
        <w:t>2．参选人将按文件的规定履行合同责任和义务。</w:t>
      </w:r>
    </w:p>
    <w:p w14:paraId="7ED6A95E">
      <w:pPr>
        <w:spacing w:line="560" w:lineRule="exact"/>
        <w:ind w:firstLine="420" w:firstLineChars="200"/>
        <w:rPr>
          <w:rFonts w:ascii="宋体" w:hAnsi="宋体"/>
          <w:szCs w:val="21"/>
        </w:rPr>
      </w:pPr>
      <w:r>
        <w:rPr>
          <w:rFonts w:hint="eastAsia" w:ascii="宋体" w:hAnsi="宋体"/>
          <w:szCs w:val="21"/>
        </w:rPr>
        <w:t>3．参选人已详细审解读全部文件，包括文件澄清（若有）。</w:t>
      </w:r>
    </w:p>
    <w:p w14:paraId="674220A6">
      <w:pPr>
        <w:spacing w:line="560" w:lineRule="exact"/>
        <w:ind w:firstLine="420" w:firstLineChars="200"/>
        <w:rPr>
          <w:rFonts w:ascii="宋体" w:hAnsi="宋体"/>
          <w:szCs w:val="21"/>
        </w:rPr>
      </w:pPr>
      <w:r>
        <w:rPr>
          <w:rFonts w:hint="eastAsia" w:ascii="宋体" w:hAnsi="宋体"/>
          <w:szCs w:val="21"/>
        </w:rPr>
        <w:t>4．遵从本参选有效期为【90】天。</w:t>
      </w:r>
    </w:p>
    <w:p w14:paraId="6F39E8F6">
      <w:pPr>
        <w:spacing w:line="560" w:lineRule="exact"/>
        <w:ind w:firstLine="420" w:firstLineChars="200"/>
        <w:rPr>
          <w:rFonts w:ascii="宋体" w:hAnsi="宋体"/>
          <w:szCs w:val="21"/>
        </w:rPr>
      </w:pPr>
      <w:r>
        <w:rPr>
          <w:rFonts w:hint="eastAsia" w:ascii="宋体" w:hAnsi="宋体"/>
          <w:szCs w:val="21"/>
        </w:rPr>
        <w:t>5．我方同意提供按照贵方可能要求的与其参选有关的一切数据或资料。</w:t>
      </w:r>
    </w:p>
    <w:p w14:paraId="43C374C0">
      <w:pPr>
        <w:spacing w:line="560" w:lineRule="exact"/>
        <w:ind w:firstLine="420" w:firstLineChars="200"/>
        <w:rPr>
          <w:rFonts w:ascii="宋体" w:hAnsi="宋体"/>
          <w:szCs w:val="21"/>
        </w:rPr>
      </w:pPr>
      <w:r>
        <w:rPr>
          <w:rFonts w:hint="eastAsia" w:ascii="宋体" w:hAnsi="宋体"/>
          <w:szCs w:val="21"/>
        </w:rPr>
        <w:t>6．我方承诺：我方不得将本次或合同的有关资料向第三方透露。</w:t>
      </w:r>
    </w:p>
    <w:p w14:paraId="2480ED0C">
      <w:pPr>
        <w:spacing w:line="560" w:lineRule="exact"/>
        <w:ind w:firstLine="420" w:firstLineChars="200"/>
        <w:rPr>
          <w:rFonts w:ascii="宋体" w:hAnsi="宋体"/>
          <w:szCs w:val="21"/>
        </w:rPr>
      </w:pPr>
    </w:p>
    <w:p w14:paraId="559717AF">
      <w:pPr>
        <w:spacing w:line="560" w:lineRule="exact"/>
        <w:ind w:firstLine="420" w:firstLineChars="200"/>
        <w:rPr>
          <w:rFonts w:ascii="宋体" w:hAnsi="宋体"/>
          <w:szCs w:val="21"/>
        </w:rPr>
      </w:pPr>
    </w:p>
    <w:p w14:paraId="2E0DD4DA">
      <w:pPr>
        <w:spacing w:line="560" w:lineRule="exact"/>
        <w:ind w:firstLine="420" w:firstLineChars="200"/>
        <w:rPr>
          <w:rFonts w:ascii="宋体" w:hAnsi="宋体"/>
          <w:szCs w:val="21"/>
        </w:rPr>
      </w:pPr>
    </w:p>
    <w:p w14:paraId="7A8EDCE1">
      <w:pPr>
        <w:spacing w:line="560" w:lineRule="exact"/>
        <w:ind w:firstLine="3780" w:firstLineChars="1800"/>
        <w:rPr>
          <w:rFonts w:ascii="宋体" w:hAnsi="宋体"/>
          <w:szCs w:val="21"/>
        </w:rPr>
      </w:pPr>
    </w:p>
    <w:p w14:paraId="76969173">
      <w:pPr>
        <w:wordWrap w:val="0"/>
        <w:spacing w:line="560" w:lineRule="exact"/>
        <w:jc w:val="right"/>
        <w:rPr>
          <w:rFonts w:ascii="宋体" w:hAnsi="宋体"/>
          <w:szCs w:val="21"/>
        </w:rPr>
      </w:pPr>
      <w:r>
        <w:rPr>
          <w:rFonts w:hint="eastAsia" w:ascii="宋体" w:hAnsi="宋体"/>
          <w:szCs w:val="21"/>
        </w:rPr>
        <w:t>参选人：（盖章）</w:t>
      </w:r>
    </w:p>
    <w:p w14:paraId="0B35A9BE">
      <w:pPr>
        <w:wordWrap w:val="0"/>
        <w:spacing w:line="560" w:lineRule="exact"/>
        <w:jc w:val="right"/>
        <w:rPr>
          <w:rFonts w:ascii="宋体" w:hAnsi="宋体"/>
          <w:bCs/>
          <w:szCs w:val="21"/>
        </w:rPr>
      </w:pPr>
      <w:r>
        <w:rPr>
          <w:rFonts w:hint="eastAsia" w:ascii="宋体" w:hAnsi="宋体"/>
          <w:bCs/>
          <w:szCs w:val="21"/>
        </w:rPr>
        <w:t>参选人法定代表人或委托代理人：（签字）</w:t>
      </w:r>
    </w:p>
    <w:p w14:paraId="211E4972">
      <w:pPr>
        <w:wordWrap w:val="0"/>
        <w:spacing w:line="560" w:lineRule="exact"/>
        <w:jc w:val="right"/>
        <w:rPr>
          <w:rFonts w:ascii="宋体" w:hAnsi="宋体"/>
          <w:szCs w:val="21"/>
        </w:rPr>
      </w:pPr>
      <w:r>
        <w:rPr>
          <w:rFonts w:hint="eastAsia" w:ascii="宋体" w:hAnsi="宋体"/>
          <w:szCs w:val="21"/>
        </w:rPr>
        <w:t>日期：     年    月    日</w:t>
      </w:r>
    </w:p>
    <w:p w14:paraId="61342DF1">
      <w:pPr>
        <w:jc w:val="right"/>
        <w:rPr>
          <w:rFonts w:ascii="宋体" w:hAnsi="宋体"/>
          <w:szCs w:val="21"/>
        </w:rPr>
      </w:pPr>
    </w:p>
    <w:p w14:paraId="2B47064F">
      <w:pPr>
        <w:widowControl/>
        <w:jc w:val="left"/>
        <w:rPr>
          <w:rFonts w:ascii="宋体" w:hAnsi="宋体"/>
        </w:rPr>
      </w:pPr>
      <w:bookmarkStart w:id="90" w:name="_Toc464809794"/>
      <w:bookmarkStart w:id="91" w:name="_Toc491781615"/>
      <w:bookmarkStart w:id="92" w:name="_Toc498617641"/>
      <w:bookmarkStart w:id="93" w:name="_Toc448331636"/>
      <w:bookmarkStart w:id="94" w:name="_Toc533774706"/>
    </w:p>
    <w:p w14:paraId="4D6F6CC3">
      <w:pPr>
        <w:pStyle w:val="2"/>
        <w:rPr>
          <w:lang w:val="en-US"/>
        </w:rPr>
      </w:pPr>
    </w:p>
    <w:p w14:paraId="43B3AF4A">
      <w:pPr>
        <w:pStyle w:val="5"/>
        <w:rPr>
          <w:rFonts w:hint="eastAsia" w:ascii="方正仿宋_GBK" w:hAnsi="方正仿宋_GBK" w:eastAsia="方正仿宋_GBK" w:cs="方正仿宋_GBK"/>
          <w:szCs w:val="28"/>
          <w:lang w:val="en-US" w:eastAsia="zh-CN"/>
        </w:rPr>
      </w:pPr>
      <w:bookmarkStart w:id="95" w:name="_Toc27838985"/>
      <w:bookmarkStart w:id="96" w:name="_Toc21366"/>
      <w:bookmarkStart w:id="97" w:name="_Toc7237"/>
      <w:bookmarkStart w:id="98" w:name="_Toc46392825"/>
      <w:bookmarkStart w:id="99" w:name="_Toc30326260"/>
      <w:r>
        <w:rPr>
          <w:rFonts w:hint="eastAsia" w:ascii="方正仿宋_GBK" w:hAnsi="方正仿宋_GBK" w:eastAsia="方正仿宋_GBK" w:cs="方正仿宋_GBK"/>
          <w:szCs w:val="28"/>
          <w:lang w:val="en-US" w:eastAsia="zh-CN"/>
        </w:rPr>
        <w:t>二、  参选报价表</w:t>
      </w:r>
      <w:bookmarkEnd w:id="90"/>
      <w:bookmarkEnd w:id="91"/>
      <w:bookmarkEnd w:id="92"/>
      <w:bookmarkEnd w:id="93"/>
      <w:bookmarkEnd w:id="94"/>
      <w:bookmarkEnd w:id="95"/>
      <w:bookmarkEnd w:id="96"/>
      <w:bookmarkEnd w:id="97"/>
      <w:bookmarkEnd w:id="98"/>
      <w:bookmarkEnd w:id="99"/>
    </w:p>
    <w:p w14:paraId="3C07D38E">
      <w:pPr>
        <w:pStyle w:val="5"/>
        <w:rPr>
          <w:rFonts w:hint="eastAsia" w:ascii="方正仿宋_GBK" w:hAnsi="方正仿宋_GBK" w:eastAsia="方正仿宋_GBK" w:cs="方正仿宋_GBK"/>
          <w:szCs w:val="28"/>
          <w:lang w:val="en-US" w:eastAsia="zh-CN"/>
        </w:rPr>
      </w:pPr>
      <w:bookmarkStart w:id="100" w:name="_Toc46392826"/>
      <w:bookmarkStart w:id="101" w:name="_Toc778"/>
      <w:bookmarkStart w:id="102" w:name="_Toc27838986"/>
      <w:bookmarkStart w:id="103" w:name="_Toc30326261"/>
      <w:bookmarkStart w:id="104" w:name="_Toc30935"/>
      <w:r>
        <w:rPr>
          <w:rFonts w:hint="eastAsia" w:ascii="方正仿宋_GBK" w:hAnsi="方正仿宋_GBK" w:eastAsia="方正仿宋_GBK" w:cs="方正仿宋_GBK"/>
          <w:szCs w:val="28"/>
          <w:lang w:val="en-US" w:eastAsia="zh-CN"/>
        </w:rPr>
        <w:t>1、参选报价表</w:t>
      </w:r>
      <w:bookmarkEnd w:id="100"/>
      <w:bookmarkEnd w:id="101"/>
      <w:bookmarkEnd w:id="102"/>
      <w:bookmarkEnd w:id="103"/>
      <w:bookmarkEnd w:id="104"/>
    </w:p>
    <w:p w14:paraId="71A03277">
      <w:pPr>
        <w:spacing w:line="0" w:lineRule="atLeast"/>
        <w:rPr>
          <w:rFonts w:hAnsi="宋体"/>
          <w:bCs/>
          <w:sz w:val="24"/>
        </w:rPr>
      </w:pPr>
    </w:p>
    <w:p w14:paraId="4F2C2104">
      <w:pPr>
        <w:spacing w:after="120"/>
        <w:jc w:val="center"/>
        <w:rPr>
          <w:rFonts w:ascii="宋体" w:hAnsi="宋体"/>
          <w:bCs/>
          <w:sz w:val="24"/>
        </w:rPr>
      </w:pPr>
      <w:r>
        <w:rPr>
          <w:rFonts w:hAnsi="宋体"/>
          <w:bCs/>
          <w:sz w:val="24"/>
        </w:rPr>
        <w:t>项目名称：</w:t>
      </w:r>
    </w:p>
    <w:p w14:paraId="481924DD">
      <w:pPr>
        <w:spacing w:after="120"/>
        <w:jc w:val="center"/>
        <w:rPr>
          <w:rFonts w:ascii="宋体" w:hAnsi="宋体"/>
          <w:bCs/>
          <w:sz w:val="24"/>
        </w:rPr>
      </w:pPr>
    </w:p>
    <w:p w14:paraId="27EADA67">
      <w:pPr>
        <w:spacing w:line="0" w:lineRule="atLeast"/>
        <w:rPr>
          <w:bCs/>
          <w:sz w:val="24"/>
        </w:rPr>
      </w:pPr>
    </w:p>
    <w:tbl>
      <w:tblPr>
        <w:tblStyle w:val="6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087"/>
        <w:gridCol w:w="2915"/>
        <w:gridCol w:w="2290"/>
      </w:tblGrid>
      <w:tr w14:paraId="42E893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27" w:hRule="atLeast"/>
          <w:jc w:val="center"/>
        </w:trPr>
        <w:tc>
          <w:tcPr>
            <w:tcW w:w="2488" w:type="dxa"/>
            <w:tcBorders>
              <w:top w:val="single" w:color="auto" w:sz="12" w:space="0"/>
              <w:bottom w:val="double" w:color="auto" w:sz="4" w:space="0"/>
            </w:tcBorders>
            <w:shd w:val="clear" w:color="auto" w:fill="EEECE1"/>
            <w:vAlign w:val="center"/>
          </w:tcPr>
          <w:p w14:paraId="2D9F2B65">
            <w:pPr>
              <w:adjustRightInd w:val="0"/>
              <w:snapToGrid w:val="0"/>
              <w:jc w:val="center"/>
              <w:rPr>
                <w:rFonts w:ascii="宋体"/>
                <w:b/>
                <w:szCs w:val="21"/>
              </w:rPr>
            </w:pPr>
            <w:r>
              <w:rPr>
                <w:rFonts w:hint="eastAsia" w:ascii="宋体"/>
                <w:b/>
                <w:szCs w:val="21"/>
              </w:rPr>
              <w:t>采购内容</w:t>
            </w:r>
          </w:p>
        </w:tc>
        <w:tc>
          <w:tcPr>
            <w:tcW w:w="1087" w:type="dxa"/>
            <w:tcBorders>
              <w:top w:val="single" w:color="auto" w:sz="12" w:space="0"/>
              <w:bottom w:val="double" w:color="auto" w:sz="4" w:space="0"/>
            </w:tcBorders>
            <w:shd w:val="clear" w:color="auto" w:fill="EEECE1"/>
            <w:vAlign w:val="center"/>
          </w:tcPr>
          <w:p w14:paraId="29639D46">
            <w:pPr>
              <w:adjustRightInd w:val="0"/>
              <w:snapToGrid w:val="0"/>
              <w:jc w:val="center"/>
              <w:rPr>
                <w:rFonts w:ascii="宋体"/>
                <w:b/>
                <w:szCs w:val="21"/>
              </w:rPr>
            </w:pPr>
            <w:r>
              <w:rPr>
                <w:rFonts w:hint="eastAsia" w:ascii="宋体"/>
                <w:b/>
                <w:szCs w:val="21"/>
              </w:rPr>
              <w:t>数量</w:t>
            </w:r>
          </w:p>
        </w:tc>
        <w:tc>
          <w:tcPr>
            <w:tcW w:w="2915" w:type="dxa"/>
            <w:tcBorders>
              <w:top w:val="single" w:color="auto" w:sz="12" w:space="0"/>
              <w:bottom w:val="double" w:color="auto" w:sz="4" w:space="0"/>
            </w:tcBorders>
            <w:shd w:val="clear" w:color="auto" w:fill="EEECE1"/>
            <w:vAlign w:val="center"/>
          </w:tcPr>
          <w:p w14:paraId="5272720B">
            <w:pPr>
              <w:adjustRightInd w:val="0"/>
              <w:snapToGrid w:val="0"/>
              <w:jc w:val="center"/>
              <w:rPr>
                <w:rFonts w:ascii="宋体"/>
                <w:b/>
                <w:szCs w:val="21"/>
              </w:rPr>
            </w:pPr>
            <w:r>
              <w:rPr>
                <w:rFonts w:hint="eastAsia" w:ascii="宋体"/>
                <w:b/>
                <w:szCs w:val="21"/>
              </w:rPr>
              <w:t>投标报价</w:t>
            </w:r>
          </w:p>
          <w:p w14:paraId="3E66887E">
            <w:pPr>
              <w:adjustRightInd w:val="0"/>
              <w:snapToGrid w:val="0"/>
              <w:jc w:val="center"/>
              <w:rPr>
                <w:rFonts w:ascii="宋体"/>
                <w:b/>
                <w:szCs w:val="21"/>
              </w:rPr>
            </w:pPr>
            <w:r>
              <w:rPr>
                <w:rFonts w:hint="eastAsia" w:ascii="宋体"/>
                <w:b/>
                <w:szCs w:val="21"/>
              </w:rPr>
              <w:t>（人民币 元）</w:t>
            </w:r>
          </w:p>
        </w:tc>
        <w:tc>
          <w:tcPr>
            <w:tcW w:w="2290" w:type="dxa"/>
            <w:tcBorders>
              <w:top w:val="single" w:color="auto" w:sz="12" w:space="0"/>
              <w:bottom w:val="double" w:color="auto" w:sz="4" w:space="0"/>
            </w:tcBorders>
            <w:shd w:val="clear" w:color="auto" w:fill="EEECE1"/>
            <w:vAlign w:val="center"/>
          </w:tcPr>
          <w:p w14:paraId="7E0214E0">
            <w:pPr>
              <w:widowControl/>
              <w:jc w:val="center"/>
              <w:rPr>
                <w:rFonts w:ascii="宋体"/>
                <w:b/>
                <w:szCs w:val="21"/>
              </w:rPr>
            </w:pPr>
            <w:r>
              <w:rPr>
                <w:rFonts w:hint="eastAsia" w:ascii="宋体"/>
                <w:b/>
                <w:szCs w:val="21"/>
              </w:rPr>
              <w:t>交货期</w:t>
            </w:r>
          </w:p>
        </w:tc>
      </w:tr>
      <w:tr w14:paraId="0C7DE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2" w:hRule="atLeast"/>
          <w:jc w:val="center"/>
        </w:trPr>
        <w:tc>
          <w:tcPr>
            <w:tcW w:w="2488" w:type="dxa"/>
            <w:tcBorders>
              <w:top w:val="single" w:color="auto" w:sz="4" w:space="0"/>
            </w:tcBorders>
            <w:vAlign w:val="center"/>
          </w:tcPr>
          <w:p w14:paraId="18425A09">
            <w:pPr>
              <w:jc w:val="center"/>
              <w:rPr>
                <w:rFonts w:ascii="宋体"/>
                <w:bCs/>
                <w:szCs w:val="21"/>
              </w:rPr>
            </w:pPr>
            <w:r>
              <w:rPr>
                <w:rFonts w:hint="eastAsia" w:ascii="宋体"/>
                <w:bCs/>
                <w:szCs w:val="21"/>
              </w:rPr>
              <w:t>重庆两江新区人民医院</w:t>
            </w:r>
            <w:r>
              <w:rPr>
                <w:rFonts w:hint="eastAsia" w:ascii="Times New Roman" w:hAnsi="Times New Roman" w:eastAsia="宋体" w:cs="Times New Roman"/>
                <w:sz w:val="28"/>
                <w:szCs w:val="28"/>
                <w:highlight w:val="yellow"/>
              </w:rPr>
              <w:t>【项目名称】</w:t>
            </w:r>
            <w:r>
              <w:rPr>
                <w:rFonts w:hint="eastAsia" w:ascii="宋体"/>
                <w:bCs/>
                <w:szCs w:val="21"/>
              </w:rPr>
              <w:t>项目</w:t>
            </w:r>
          </w:p>
        </w:tc>
        <w:tc>
          <w:tcPr>
            <w:tcW w:w="1087" w:type="dxa"/>
            <w:tcBorders>
              <w:top w:val="single" w:color="auto" w:sz="4" w:space="0"/>
            </w:tcBorders>
            <w:vAlign w:val="center"/>
          </w:tcPr>
          <w:p w14:paraId="13C46163">
            <w:pPr>
              <w:jc w:val="center"/>
              <w:rPr>
                <w:rFonts w:ascii="宋体"/>
                <w:bCs/>
                <w:szCs w:val="21"/>
              </w:rPr>
            </w:pPr>
            <w:r>
              <w:rPr>
                <w:rFonts w:hint="eastAsia" w:ascii="宋体"/>
                <w:bCs/>
                <w:szCs w:val="21"/>
              </w:rPr>
              <w:t>1项</w:t>
            </w:r>
          </w:p>
        </w:tc>
        <w:tc>
          <w:tcPr>
            <w:tcW w:w="2915" w:type="dxa"/>
            <w:tcBorders>
              <w:top w:val="single" w:color="auto" w:sz="4" w:space="0"/>
            </w:tcBorders>
            <w:vAlign w:val="center"/>
          </w:tcPr>
          <w:p w14:paraId="4BBCD8C3">
            <w:pPr>
              <w:adjustRightInd w:val="0"/>
              <w:snapToGrid w:val="0"/>
              <w:rPr>
                <w:rFonts w:ascii="宋体"/>
                <w:bCs/>
                <w:szCs w:val="21"/>
                <w:u w:val="single"/>
              </w:rPr>
            </w:pPr>
            <w:r>
              <w:rPr>
                <w:rFonts w:hint="eastAsia" w:ascii="宋体"/>
                <w:bCs/>
                <w:szCs w:val="21"/>
              </w:rPr>
              <w:t>小写：       RMB</w:t>
            </w:r>
          </w:p>
          <w:p w14:paraId="5787B018">
            <w:pPr>
              <w:adjustRightInd w:val="0"/>
              <w:snapToGrid w:val="0"/>
              <w:rPr>
                <w:rFonts w:ascii="宋体"/>
                <w:bCs/>
                <w:szCs w:val="21"/>
                <w:u w:val="single"/>
              </w:rPr>
            </w:pPr>
            <w:r>
              <w:rPr>
                <w:rFonts w:hint="eastAsia" w:ascii="宋体"/>
                <w:bCs/>
                <w:szCs w:val="21"/>
              </w:rPr>
              <w:t>大写：</w:t>
            </w:r>
          </w:p>
        </w:tc>
        <w:tc>
          <w:tcPr>
            <w:tcW w:w="2290" w:type="dxa"/>
            <w:tcBorders>
              <w:top w:val="single" w:color="auto" w:sz="4" w:space="0"/>
            </w:tcBorders>
            <w:vAlign w:val="center"/>
          </w:tcPr>
          <w:p w14:paraId="21EE3552">
            <w:pPr>
              <w:adjustRightInd w:val="0"/>
              <w:snapToGrid w:val="0"/>
              <w:rPr>
                <w:rFonts w:ascii="宋体"/>
                <w:bCs/>
                <w:szCs w:val="21"/>
                <w:u w:val="single"/>
              </w:rPr>
            </w:pPr>
            <w:r>
              <w:rPr>
                <w:rFonts w:hint="eastAsia" w:ascii="宋体" w:hAnsi="宋体"/>
                <w:sz w:val="24"/>
              </w:rPr>
              <w:t>自合同签订之日起</w:t>
            </w:r>
            <w:r>
              <w:rPr>
                <w:rFonts w:hint="eastAsia" w:ascii="宋体" w:hAnsi="宋体"/>
                <w:sz w:val="24"/>
                <w:lang w:val="en-US" w:eastAsia="zh-CN"/>
              </w:rPr>
              <w:t>30</w:t>
            </w:r>
            <w:r>
              <w:rPr>
                <w:rFonts w:hint="eastAsia" w:ascii="宋体" w:hAnsi="宋体"/>
                <w:sz w:val="24"/>
              </w:rPr>
              <w:t>日完成系统的上线运行。</w:t>
            </w:r>
          </w:p>
        </w:tc>
      </w:tr>
    </w:tbl>
    <w:p w14:paraId="096A001A">
      <w:pPr>
        <w:spacing w:line="0" w:lineRule="atLeast"/>
        <w:rPr>
          <w:bCs/>
          <w:sz w:val="24"/>
        </w:rPr>
      </w:pPr>
    </w:p>
    <w:p w14:paraId="6C90C493">
      <w:pPr>
        <w:spacing w:line="0" w:lineRule="atLeast"/>
        <w:rPr>
          <w:bCs/>
          <w:sz w:val="24"/>
        </w:rPr>
      </w:pPr>
      <w:r>
        <w:rPr>
          <w:bCs/>
          <w:sz w:val="24"/>
        </w:rPr>
        <w:t>说明：</w:t>
      </w:r>
    </w:p>
    <w:p w14:paraId="4CBDF026">
      <w:pPr>
        <w:pStyle w:val="399"/>
        <w:numPr>
          <w:ilvl w:val="0"/>
          <w:numId w:val="24"/>
        </w:numPr>
        <w:spacing w:line="0" w:lineRule="atLeast"/>
        <w:ind w:firstLineChars="0"/>
        <w:rPr>
          <w:rFonts w:ascii="宋体" w:hAnsi="宋体"/>
        </w:rPr>
      </w:pPr>
      <w:r>
        <w:rPr>
          <w:rFonts w:ascii="宋体" w:hAnsi="宋体"/>
        </w:rPr>
        <w:t>以上内容为实质性响应内容，参选人漏写或错写，将导致参选</w:t>
      </w:r>
      <w:r>
        <w:rPr>
          <w:rFonts w:hint="eastAsia" w:ascii="宋体" w:hAnsi="宋体"/>
        </w:rPr>
        <w:t>无效。</w:t>
      </w:r>
    </w:p>
    <w:p w14:paraId="44B17BAC">
      <w:pPr>
        <w:pStyle w:val="399"/>
        <w:numPr>
          <w:ilvl w:val="0"/>
          <w:numId w:val="24"/>
        </w:numPr>
        <w:spacing w:line="0" w:lineRule="atLeast"/>
        <w:ind w:firstLineChars="0"/>
        <w:rPr>
          <w:bCs/>
          <w:sz w:val="24"/>
        </w:rPr>
      </w:pPr>
      <w:r>
        <w:rPr>
          <w:rFonts w:hint="eastAsia" w:ascii="宋体" w:hAnsi="宋体"/>
        </w:rPr>
        <w:t>投标报价的小数点后保留两位有效数</w:t>
      </w:r>
      <w:r>
        <w:rPr>
          <w:rFonts w:hint="eastAsia" w:ascii="宋体" w:hAnsi="宋体"/>
          <w:szCs w:val="21"/>
        </w:rPr>
        <w:t>。</w:t>
      </w:r>
    </w:p>
    <w:p w14:paraId="4F777926">
      <w:pPr>
        <w:snapToGrid w:val="0"/>
        <w:rPr>
          <w:rFonts w:ascii="宋体" w:hAnsi="宋体"/>
        </w:rPr>
      </w:pPr>
    </w:p>
    <w:p w14:paraId="00E67C12">
      <w:pPr>
        <w:snapToGrid w:val="0"/>
        <w:jc w:val="right"/>
        <w:rPr>
          <w:rFonts w:ascii="宋体" w:hAnsi="宋体"/>
        </w:rPr>
      </w:pPr>
    </w:p>
    <w:p w14:paraId="33A85B18">
      <w:pPr>
        <w:wordWrap w:val="0"/>
        <w:jc w:val="right"/>
        <w:rPr>
          <w:rFonts w:ascii="宋体" w:hAnsi="宋体"/>
          <w:szCs w:val="21"/>
        </w:rPr>
      </w:pPr>
      <w:r>
        <w:rPr>
          <w:rFonts w:hint="eastAsia" w:ascii="宋体" w:hAnsi="宋体"/>
          <w:szCs w:val="21"/>
        </w:rPr>
        <w:t>参选人：（盖章）</w:t>
      </w:r>
    </w:p>
    <w:p w14:paraId="0148FE48">
      <w:pPr>
        <w:wordWrap w:val="0"/>
        <w:jc w:val="right"/>
        <w:rPr>
          <w:rFonts w:ascii="宋体" w:hAnsi="宋体"/>
          <w:bCs/>
          <w:szCs w:val="21"/>
        </w:rPr>
      </w:pPr>
      <w:r>
        <w:rPr>
          <w:rFonts w:hint="eastAsia" w:ascii="宋体" w:hAnsi="宋体"/>
          <w:bCs/>
          <w:szCs w:val="21"/>
        </w:rPr>
        <w:t>参选人法定代表人或委托代理人：（签字）</w:t>
      </w:r>
    </w:p>
    <w:p w14:paraId="201CE7DC">
      <w:pPr>
        <w:wordWrap w:val="0"/>
        <w:jc w:val="right"/>
        <w:rPr>
          <w:rFonts w:ascii="宋体" w:hAnsi="宋体"/>
          <w:szCs w:val="21"/>
        </w:rPr>
      </w:pPr>
      <w:r>
        <w:rPr>
          <w:rFonts w:hint="eastAsia" w:ascii="宋体" w:hAnsi="宋体"/>
          <w:szCs w:val="21"/>
        </w:rPr>
        <w:t xml:space="preserve">日期：     年    月    日 </w:t>
      </w:r>
    </w:p>
    <w:p w14:paraId="2490D3DF">
      <w:pPr>
        <w:widowControl/>
        <w:jc w:val="left"/>
        <w:rPr>
          <w:rFonts w:ascii="宋体" w:hAnsi="宋体"/>
          <w:bCs/>
          <w:kern w:val="0"/>
          <w:sz w:val="24"/>
          <w:szCs w:val="28"/>
        </w:rPr>
      </w:pPr>
    </w:p>
    <w:p w14:paraId="4C9161CF">
      <w:pPr>
        <w:widowControl/>
        <w:jc w:val="left"/>
        <w:rPr>
          <w:rFonts w:ascii="宋体" w:hAnsi="宋体"/>
          <w:sz w:val="24"/>
        </w:rPr>
      </w:pPr>
    </w:p>
    <w:p w14:paraId="79CF2861">
      <w:pPr>
        <w:pStyle w:val="2"/>
        <w:rPr>
          <w:lang w:val="en-US"/>
        </w:rPr>
      </w:pPr>
    </w:p>
    <w:p w14:paraId="47982349"/>
    <w:p w14:paraId="284792B4">
      <w:pPr>
        <w:pStyle w:val="2"/>
        <w:rPr>
          <w:lang w:val="en-US"/>
        </w:rPr>
      </w:pPr>
    </w:p>
    <w:p w14:paraId="608268EE"/>
    <w:p w14:paraId="2DC20DF7">
      <w:pPr>
        <w:pStyle w:val="2"/>
        <w:rPr>
          <w:lang w:val="en-US"/>
        </w:rPr>
      </w:pPr>
    </w:p>
    <w:p w14:paraId="45F667EF"/>
    <w:p w14:paraId="1D02988A">
      <w:pPr>
        <w:pStyle w:val="2"/>
        <w:rPr>
          <w:lang w:val="en-US"/>
        </w:rPr>
      </w:pPr>
    </w:p>
    <w:p w14:paraId="1BA5C85B"/>
    <w:p w14:paraId="1E5E40EC">
      <w:pPr>
        <w:pStyle w:val="2"/>
        <w:rPr>
          <w:lang w:val="en-US"/>
        </w:rPr>
      </w:pPr>
    </w:p>
    <w:p w14:paraId="69DC2E31"/>
    <w:p w14:paraId="677501A8">
      <w:pPr>
        <w:pStyle w:val="2"/>
        <w:rPr>
          <w:lang w:val="en-US"/>
        </w:rPr>
      </w:pPr>
    </w:p>
    <w:p w14:paraId="7B493821">
      <w:pPr>
        <w:pStyle w:val="5"/>
        <w:rPr>
          <w:rFonts w:hint="eastAsia" w:ascii="方正仿宋_GBK" w:hAnsi="方正仿宋_GBK" w:eastAsia="方正仿宋_GBK" w:cs="方正仿宋_GBK"/>
          <w:szCs w:val="28"/>
          <w:lang w:val="en-US" w:eastAsia="zh-CN"/>
        </w:rPr>
      </w:pPr>
      <w:bookmarkStart w:id="105" w:name="_Toc30725"/>
      <w:bookmarkStart w:id="106" w:name="_Toc22454"/>
      <w:bookmarkStart w:id="107" w:name="_Toc27838987"/>
      <w:bookmarkStart w:id="108" w:name="_Toc30326262"/>
      <w:bookmarkStart w:id="109" w:name="_Toc46392827"/>
      <w:r>
        <w:rPr>
          <w:rFonts w:hint="eastAsia" w:ascii="方正仿宋_GBK" w:hAnsi="方正仿宋_GBK" w:eastAsia="方正仿宋_GBK" w:cs="方正仿宋_GBK"/>
          <w:szCs w:val="28"/>
          <w:lang w:val="en-US" w:eastAsia="zh-CN"/>
        </w:rPr>
        <w:t>2、明细报价表</w:t>
      </w:r>
      <w:bookmarkEnd w:id="105"/>
      <w:bookmarkEnd w:id="106"/>
      <w:bookmarkEnd w:id="107"/>
      <w:bookmarkEnd w:id="108"/>
      <w:bookmarkEnd w:id="109"/>
    </w:p>
    <w:p w14:paraId="00B9E8C8">
      <w:pPr>
        <w:pStyle w:val="259"/>
        <w:rPr>
          <w:rFonts w:ascii="宋体" w:hAnsi="宋体"/>
        </w:rPr>
      </w:pPr>
      <w:bookmarkStart w:id="110" w:name="_Toc46392828"/>
      <w:r>
        <w:rPr>
          <w:rFonts w:hAnsi="宋体"/>
        </w:rPr>
        <w:t>项目名称：</w:t>
      </w:r>
      <w:bookmarkEnd w:id="110"/>
    </w:p>
    <w:tbl>
      <w:tblPr>
        <w:tblStyle w:val="61"/>
        <w:tblpPr w:leftFromText="180" w:rightFromText="180" w:vertAnchor="text" w:horzAnchor="page" w:tblpX="1124" w:tblpY="68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843"/>
        <w:gridCol w:w="1559"/>
        <w:gridCol w:w="1134"/>
        <w:gridCol w:w="1418"/>
        <w:gridCol w:w="1417"/>
      </w:tblGrid>
      <w:tr w14:paraId="632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14:paraId="5B38FA18">
            <w:pPr>
              <w:jc w:val="center"/>
              <w:rPr>
                <w:rFonts w:ascii="宋体" w:hAnsi="宋体"/>
                <w:b/>
                <w:szCs w:val="21"/>
              </w:rPr>
            </w:pPr>
            <w:r>
              <w:rPr>
                <w:rFonts w:hint="eastAsia" w:ascii="宋体" w:hAnsi="宋体"/>
                <w:b/>
                <w:szCs w:val="21"/>
              </w:rPr>
              <w:t>序号</w:t>
            </w:r>
          </w:p>
        </w:tc>
        <w:tc>
          <w:tcPr>
            <w:tcW w:w="1417" w:type="dxa"/>
            <w:vAlign w:val="center"/>
          </w:tcPr>
          <w:p w14:paraId="4CB3286F">
            <w:pPr>
              <w:jc w:val="center"/>
              <w:rPr>
                <w:rFonts w:ascii="宋体" w:hAnsi="宋体"/>
                <w:b/>
                <w:szCs w:val="21"/>
              </w:rPr>
            </w:pPr>
            <w:r>
              <w:rPr>
                <w:rFonts w:hint="eastAsia" w:ascii="宋体" w:hAnsi="宋体"/>
                <w:b/>
                <w:szCs w:val="21"/>
              </w:rPr>
              <w:t>名称</w:t>
            </w:r>
          </w:p>
        </w:tc>
        <w:tc>
          <w:tcPr>
            <w:tcW w:w="1843" w:type="dxa"/>
            <w:vAlign w:val="center"/>
          </w:tcPr>
          <w:p w14:paraId="548499A2">
            <w:pPr>
              <w:jc w:val="center"/>
              <w:rPr>
                <w:rFonts w:ascii="宋体" w:hAnsi="宋体"/>
                <w:b/>
                <w:szCs w:val="21"/>
              </w:rPr>
            </w:pPr>
            <w:r>
              <w:rPr>
                <w:rFonts w:hint="eastAsia" w:ascii="宋体" w:hAnsi="宋体"/>
                <w:b/>
                <w:szCs w:val="21"/>
                <w:lang w:val="en-US" w:eastAsia="zh-CN"/>
              </w:rPr>
              <w:t>品牌、型号</w:t>
            </w:r>
          </w:p>
        </w:tc>
        <w:tc>
          <w:tcPr>
            <w:tcW w:w="1559" w:type="dxa"/>
            <w:vAlign w:val="center"/>
          </w:tcPr>
          <w:p w14:paraId="0CDBED2D">
            <w:pPr>
              <w:jc w:val="center"/>
              <w:rPr>
                <w:rFonts w:ascii="宋体" w:hAnsi="宋体"/>
                <w:b/>
                <w:szCs w:val="21"/>
              </w:rPr>
            </w:pPr>
            <w:r>
              <w:rPr>
                <w:rFonts w:hint="eastAsia" w:ascii="宋体" w:hAnsi="宋体"/>
                <w:b/>
                <w:szCs w:val="21"/>
              </w:rPr>
              <w:t>制造商</w:t>
            </w:r>
          </w:p>
        </w:tc>
        <w:tc>
          <w:tcPr>
            <w:tcW w:w="1134" w:type="dxa"/>
            <w:vAlign w:val="center"/>
          </w:tcPr>
          <w:p w14:paraId="419B56CD">
            <w:pPr>
              <w:jc w:val="center"/>
              <w:rPr>
                <w:rFonts w:ascii="宋体" w:hAnsi="宋体"/>
                <w:b/>
                <w:szCs w:val="21"/>
              </w:rPr>
            </w:pPr>
            <w:r>
              <w:rPr>
                <w:rFonts w:hint="eastAsia" w:ascii="宋体" w:hAnsi="宋体"/>
                <w:b/>
                <w:szCs w:val="21"/>
              </w:rPr>
              <w:t>数量</w:t>
            </w:r>
          </w:p>
        </w:tc>
        <w:tc>
          <w:tcPr>
            <w:tcW w:w="1418" w:type="dxa"/>
            <w:vAlign w:val="center"/>
          </w:tcPr>
          <w:p w14:paraId="1FD671E5">
            <w:pPr>
              <w:jc w:val="center"/>
              <w:rPr>
                <w:rFonts w:ascii="宋体" w:hAnsi="宋体"/>
                <w:b/>
                <w:szCs w:val="21"/>
              </w:rPr>
            </w:pPr>
            <w:r>
              <w:rPr>
                <w:rFonts w:hint="eastAsia" w:ascii="宋体" w:hAnsi="宋体"/>
                <w:b/>
                <w:szCs w:val="21"/>
              </w:rPr>
              <w:t>单价（元）</w:t>
            </w:r>
          </w:p>
        </w:tc>
        <w:tc>
          <w:tcPr>
            <w:tcW w:w="1417" w:type="dxa"/>
            <w:vAlign w:val="center"/>
          </w:tcPr>
          <w:p w14:paraId="551181A4">
            <w:pPr>
              <w:jc w:val="center"/>
              <w:rPr>
                <w:rFonts w:ascii="宋体" w:hAnsi="宋体"/>
                <w:b/>
                <w:szCs w:val="21"/>
              </w:rPr>
            </w:pPr>
            <w:r>
              <w:rPr>
                <w:rFonts w:hint="eastAsia" w:ascii="宋体" w:hAnsi="宋体"/>
                <w:b/>
                <w:szCs w:val="21"/>
              </w:rPr>
              <w:t>合计（元）</w:t>
            </w:r>
          </w:p>
        </w:tc>
      </w:tr>
      <w:tr w14:paraId="0BF7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5F93D1D1">
            <w:pPr>
              <w:pStyle w:val="24"/>
              <w:ind w:left="0" w:leftChars="0"/>
              <w:jc w:val="center"/>
              <w:rPr>
                <w:rFonts w:ascii="宋体" w:hAnsi="宋体"/>
                <w:kern w:val="2"/>
                <w:sz w:val="24"/>
                <w:szCs w:val="24"/>
              </w:rPr>
            </w:pPr>
            <w:r>
              <w:rPr>
                <w:rFonts w:hint="eastAsia" w:ascii="宋体" w:hAnsi="宋体"/>
                <w:kern w:val="2"/>
                <w:sz w:val="24"/>
                <w:szCs w:val="24"/>
              </w:rPr>
              <w:t>1</w:t>
            </w:r>
          </w:p>
        </w:tc>
        <w:tc>
          <w:tcPr>
            <w:tcW w:w="1417" w:type="dxa"/>
            <w:vAlign w:val="center"/>
          </w:tcPr>
          <w:p w14:paraId="0C997B8E">
            <w:pPr>
              <w:jc w:val="center"/>
              <w:rPr>
                <w:rFonts w:ascii="宋体" w:hAnsi="宋体"/>
                <w:sz w:val="24"/>
              </w:rPr>
            </w:pPr>
          </w:p>
        </w:tc>
        <w:tc>
          <w:tcPr>
            <w:tcW w:w="1843" w:type="dxa"/>
            <w:vAlign w:val="center"/>
          </w:tcPr>
          <w:p w14:paraId="592735F7">
            <w:pPr>
              <w:jc w:val="center"/>
              <w:rPr>
                <w:rFonts w:ascii="宋体" w:hAnsi="宋体"/>
                <w:sz w:val="24"/>
              </w:rPr>
            </w:pPr>
          </w:p>
        </w:tc>
        <w:tc>
          <w:tcPr>
            <w:tcW w:w="1559" w:type="dxa"/>
            <w:vAlign w:val="center"/>
          </w:tcPr>
          <w:p w14:paraId="64520B98">
            <w:pPr>
              <w:jc w:val="center"/>
              <w:rPr>
                <w:rFonts w:ascii="宋体" w:hAnsi="宋体"/>
                <w:sz w:val="24"/>
              </w:rPr>
            </w:pPr>
          </w:p>
        </w:tc>
        <w:tc>
          <w:tcPr>
            <w:tcW w:w="1134" w:type="dxa"/>
            <w:vAlign w:val="center"/>
          </w:tcPr>
          <w:p w14:paraId="42FCADB0">
            <w:pPr>
              <w:jc w:val="center"/>
              <w:rPr>
                <w:rFonts w:ascii="宋体" w:hAnsi="宋体"/>
                <w:sz w:val="24"/>
              </w:rPr>
            </w:pPr>
          </w:p>
        </w:tc>
        <w:tc>
          <w:tcPr>
            <w:tcW w:w="1418" w:type="dxa"/>
            <w:vAlign w:val="center"/>
          </w:tcPr>
          <w:p w14:paraId="00FF4AB3">
            <w:pPr>
              <w:jc w:val="center"/>
              <w:rPr>
                <w:rFonts w:ascii="宋体" w:hAnsi="宋体"/>
                <w:sz w:val="24"/>
              </w:rPr>
            </w:pPr>
          </w:p>
        </w:tc>
        <w:tc>
          <w:tcPr>
            <w:tcW w:w="1417" w:type="dxa"/>
            <w:vAlign w:val="center"/>
          </w:tcPr>
          <w:p w14:paraId="1A0D9698">
            <w:pPr>
              <w:jc w:val="center"/>
              <w:rPr>
                <w:rFonts w:ascii="宋体" w:hAnsi="宋体"/>
                <w:sz w:val="24"/>
              </w:rPr>
            </w:pPr>
          </w:p>
        </w:tc>
      </w:tr>
      <w:tr w14:paraId="7C0D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0F1640D1">
            <w:pPr>
              <w:pStyle w:val="24"/>
              <w:ind w:left="0" w:leftChars="0"/>
              <w:jc w:val="center"/>
              <w:rPr>
                <w:rFonts w:ascii="宋体" w:hAnsi="宋体"/>
                <w:kern w:val="2"/>
                <w:sz w:val="24"/>
                <w:szCs w:val="24"/>
              </w:rPr>
            </w:pPr>
            <w:r>
              <w:rPr>
                <w:rFonts w:hint="eastAsia" w:ascii="宋体" w:hAnsi="宋体"/>
                <w:kern w:val="2"/>
                <w:sz w:val="24"/>
                <w:szCs w:val="24"/>
              </w:rPr>
              <w:t>2</w:t>
            </w:r>
          </w:p>
        </w:tc>
        <w:tc>
          <w:tcPr>
            <w:tcW w:w="1417" w:type="dxa"/>
            <w:vAlign w:val="center"/>
          </w:tcPr>
          <w:p w14:paraId="7B670140">
            <w:pPr>
              <w:jc w:val="center"/>
              <w:rPr>
                <w:rFonts w:ascii="宋体" w:hAnsi="宋体"/>
                <w:sz w:val="24"/>
              </w:rPr>
            </w:pPr>
          </w:p>
        </w:tc>
        <w:tc>
          <w:tcPr>
            <w:tcW w:w="1843" w:type="dxa"/>
            <w:vAlign w:val="center"/>
          </w:tcPr>
          <w:p w14:paraId="160F0EEA">
            <w:pPr>
              <w:jc w:val="center"/>
              <w:rPr>
                <w:rFonts w:ascii="宋体" w:hAnsi="宋体"/>
                <w:sz w:val="24"/>
              </w:rPr>
            </w:pPr>
          </w:p>
        </w:tc>
        <w:tc>
          <w:tcPr>
            <w:tcW w:w="1559" w:type="dxa"/>
            <w:vAlign w:val="center"/>
          </w:tcPr>
          <w:p w14:paraId="504922F4">
            <w:pPr>
              <w:jc w:val="center"/>
              <w:rPr>
                <w:rFonts w:ascii="宋体" w:hAnsi="宋体"/>
                <w:sz w:val="24"/>
              </w:rPr>
            </w:pPr>
          </w:p>
        </w:tc>
        <w:tc>
          <w:tcPr>
            <w:tcW w:w="1134" w:type="dxa"/>
            <w:vAlign w:val="center"/>
          </w:tcPr>
          <w:p w14:paraId="703BEE92">
            <w:pPr>
              <w:jc w:val="center"/>
              <w:rPr>
                <w:rFonts w:ascii="宋体" w:hAnsi="宋体"/>
                <w:sz w:val="24"/>
              </w:rPr>
            </w:pPr>
          </w:p>
        </w:tc>
        <w:tc>
          <w:tcPr>
            <w:tcW w:w="1418" w:type="dxa"/>
            <w:vAlign w:val="center"/>
          </w:tcPr>
          <w:p w14:paraId="0A97731F">
            <w:pPr>
              <w:jc w:val="center"/>
              <w:rPr>
                <w:rFonts w:ascii="宋体" w:hAnsi="宋体"/>
                <w:sz w:val="24"/>
              </w:rPr>
            </w:pPr>
          </w:p>
        </w:tc>
        <w:tc>
          <w:tcPr>
            <w:tcW w:w="1417" w:type="dxa"/>
            <w:vAlign w:val="center"/>
          </w:tcPr>
          <w:p w14:paraId="5E2EFF6A">
            <w:pPr>
              <w:jc w:val="center"/>
              <w:rPr>
                <w:rFonts w:ascii="宋体" w:hAnsi="宋体"/>
                <w:sz w:val="24"/>
              </w:rPr>
            </w:pPr>
          </w:p>
        </w:tc>
      </w:tr>
      <w:tr w14:paraId="2461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B3DD5AE">
            <w:pPr>
              <w:pStyle w:val="24"/>
              <w:ind w:left="0" w:leftChars="0"/>
              <w:jc w:val="center"/>
              <w:rPr>
                <w:rFonts w:ascii="宋体" w:hAnsi="宋体"/>
                <w:kern w:val="2"/>
                <w:sz w:val="24"/>
                <w:szCs w:val="24"/>
              </w:rPr>
            </w:pPr>
            <w:r>
              <w:rPr>
                <w:rFonts w:hint="eastAsia" w:ascii="宋体" w:hAnsi="宋体"/>
                <w:kern w:val="2"/>
                <w:sz w:val="24"/>
                <w:szCs w:val="24"/>
              </w:rPr>
              <w:t>3</w:t>
            </w:r>
          </w:p>
        </w:tc>
        <w:tc>
          <w:tcPr>
            <w:tcW w:w="1417" w:type="dxa"/>
            <w:vAlign w:val="center"/>
          </w:tcPr>
          <w:p w14:paraId="44B7D4DD">
            <w:pPr>
              <w:jc w:val="center"/>
              <w:rPr>
                <w:rFonts w:ascii="宋体" w:hAnsi="宋体"/>
                <w:sz w:val="24"/>
              </w:rPr>
            </w:pPr>
          </w:p>
        </w:tc>
        <w:tc>
          <w:tcPr>
            <w:tcW w:w="1843" w:type="dxa"/>
            <w:vAlign w:val="center"/>
          </w:tcPr>
          <w:p w14:paraId="41F1C775">
            <w:pPr>
              <w:jc w:val="center"/>
              <w:rPr>
                <w:rFonts w:ascii="宋体" w:hAnsi="宋体"/>
                <w:sz w:val="24"/>
              </w:rPr>
            </w:pPr>
          </w:p>
        </w:tc>
        <w:tc>
          <w:tcPr>
            <w:tcW w:w="1559" w:type="dxa"/>
            <w:vAlign w:val="center"/>
          </w:tcPr>
          <w:p w14:paraId="7CF7254E">
            <w:pPr>
              <w:jc w:val="center"/>
              <w:rPr>
                <w:rFonts w:ascii="宋体" w:hAnsi="宋体"/>
                <w:sz w:val="24"/>
              </w:rPr>
            </w:pPr>
          </w:p>
        </w:tc>
        <w:tc>
          <w:tcPr>
            <w:tcW w:w="1134" w:type="dxa"/>
            <w:vAlign w:val="center"/>
          </w:tcPr>
          <w:p w14:paraId="64A4EE26">
            <w:pPr>
              <w:jc w:val="center"/>
              <w:rPr>
                <w:rFonts w:ascii="宋体" w:hAnsi="宋体"/>
                <w:sz w:val="24"/>
              </w:rPr>
            </w:pPr>
          </w:p>
        </w:tc>
        <w:tc>
          <w:tcPr>
            <w:tcW w:w="1418" w:type="dxa"/>
            <w:vAlign w:val="center"/>
          </w:tcPr>
          <w:p w14:paraId="37895C04">
            <w:pPr>
              <w:jc w:val="center"/>
              <w:rPr>
                <w:rFonts w:ascii="宋体" w:hAnsi="宋体"/>
                <w:sz w:val="24"/>
              </w:rPr>
            </w:pPr>
          </w:p>
        </w:tc>
        <w:tc>
          <w:tcPr>
            <w:tcW w:w="1417" w:type="dxa"/>
            <w:vAlign w:val="center"/>
          </w:tcPr>
          <w:p w14:paraId="0B213DA5">
            <w:pPr>
              <w:jc w:val="center"/>
              <w:rPr>
                <w:rFonts w:ascii="宋体" w:hAnsi="宋体"/>
                <w:sz w:val="24"/>
              </w:rPr>
            </w:pPr>
          </w:p>
        </w:tc>
      </w:tr>
      <w:tr w14:paraId="6ACA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2660ECD5">
            <w:pPr>
              <w:pStyle w:val="24"/>
              <w:ind w:left="0" w:leftChars="0"/>
              <w:jc w:val="center"/>
              <w:rPr>
                <w:rFonts w:ascii="宋体" w:hAnsi="宋体"/>
                <w:kern w:val="2"/>
                <w:sz w:val="24"/>
                <w:szCs w:val="24"/>
              </w:rPr>
            </w:pPr>
            <w:r>
              <w:rPr>
                <w:rFonts w:hint="eastAsia" w:ascii="宋体" w:hAnsi="宋体"/>
                <w:kern w:val="2"/>
                <w:sz w:val="24"/>
                <w:szCs w:val="24"/>
              </w:rPr>
              <w:t>4</w:t>
            </w:r>
          </w:p>
        </w:tc>
        <w:tc>
          <w:tcPr>
            <w:tcW w:w="1417" w:type="dxa"/>
            <w:vAlign w:val="center"/>
          </w:tcPr>
          <w:p w14:paraId="0CFABB1C">
            <w:pPr>
              <w:jc w:val="center"/>
              <w:rPr>
                <w:rFonts w:ascii="宋体" w:hAnsi="宋体"/>
                <w:sz w:val="24"/>
              </w:rPr>
            </w:pPr>
          </w:p>
        </w:tc>
        <w:tc>
          <w:tcPr>
            <w:tcW w:w="1843" w:type="dxa"/>
            <w:vAlign w:val="center"/>
          </w:tcPr>
          <w:p w14:paraId="2FA3F1D2">
            <w:pPr>
              <w:jc w:val="center"/>
              <w:rPr>
                <w:rFonts w:ascii="宋体" w:hAnsi="宋体"/>
                <w:sz w:val="24"/>
              </w:rPr>
            </w:pPr>
          </w:p>
        </w:tc>
        <w:tc>
          <w:tcPr>
            <w:tcW w:w="1559" w:type="dxa"/>
            <w:vAlign w:val="center"/>
          </w:tcPr>
          <w:p w14:paraId="54AB4017">
            <w:pPr>
              <w:jc w:val="center"/>
              <w:rPr>
                <w:rFonts w:ascii="宋体" w:hAnsi="宋体"/>
                <w:sz w:val="24"/>
              </w:rPr>
            </w:pPr>
          </w:p>
        </w:tc>
        <w:tc>
          <w:tcPr>
            <w:tcW w:w="1134" w:type="dxa"/>
            <w:vAlign w:val="center"/>
          </w:tcPr>
          <w:p w14:paraId="6BA4C55F">
            <w:pPr>
              <w:jc w:val="center"/>
              <w:rPr>
                <w:rFonts w:ascii="宋体" w:hAnsi="宋体"/>
                <w:sz w:val="24"/>
              </w:rPr>
            </w:pPr>
          </w:p>
        </w:tc>
        <w:tc>
          <w:tcPr>
            <w:tcW w:w="1418" w:type="dxa"/>
            <w:vAlign w:val="center"/>
          </w:tcPr>
          <w:p w14:paraId="09B3EDC8">
            <w:pPr>
              <w:jc w:val="center"/>
              <w:rPr>
                <w:rFonts w:ascii="宋体" w:hAnsi="宋体"/>
                <w:sz w:val="24"/>
              </w:rPr>
            </w:pPr>
          </w:p>
        </w:tc>
        <w:tc>
          <w:tcPr>
            <w:tcW w:w="1417" w:type="dxa"/>
            <w:vAlign w:val="center"/>
          </w:tcPr>
          <w:p w14:paraId="00869B38">
            <w:pPr>
              <w:jc w:val="center"/>
              <w:rPr>
                <w:rFonts w:ascii="宋体" w:hAnsi="宋体"/>
                <w:sz w:val="24"/>
              </w:rPr>
            </w:pPr>
          </w:p>
        </w:tc>
      </w:tr>
      <w:tr w14:paraId="6489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3CD186DB">
            <w:pPr>
              <w:pStyle w:val="24"/>
              <w:ind w:left="0" w:leftChars="0"/>
              <w:jc w:val="center"/>
              <w:rPr>
                <w:rFonts w:ascii="宋体" w:hAnsi="宋体"/>
                <w:kern w:val="2"/>
                <w:sz w:val="24"/>
                <w:szCs w:val="24"/>
              </w:rPr>
            </w:pPr>
            <w:r>
              <w:rPr>
                <w:rFonts w:hint="eastAsia" w:ascii="宋体" w:hAnsi="宋体"/>
                <w:kern w:val="2"/>
                <w:sz w:val="24"/>
                <w:szCs w:val="24"/>
              </w:rPr>
              <w:t>5</w:t>
            </w:r>
          </w:p>
        </w:tc>
        <w:tc>
          <w:tcPr>
            <w:tcW w:w="1417" w:type="dxa"/>
            <w:vAlign w:val="center"/>
          </w:tcPr>
          <w:p w14:paraId="02CD9CB6">
            <w:pPr>
              <w:jc w:val="center"/>
              <w:rPr>
                <w:rFonts w:ascii="宋体" w:hAnsi="宋体"/>
                <w:sz w:val="24"/>
              </w:rPr>
            </w:pPr>
          </w:p>
        </w:tc>
        <w:tc>
          <w:tcPr>
            <w:tcW w:w="1843" w:type="dxa"/>
            <w:vAlign w:val="center"/>
          </w:tcPr>
          <w:p w14:paraId="7CB85F22">
            <w:pPr>
              <w:jc w:val="center"/>
              <w:rPr>
                <w:rFonts w:ascii="宋体" w:hAnsi="宋体"/>
                <w:sz w:val="24"/>
              </w:rPr>
            </w:pPr>
          </w:p>
        </w:tc>
        <w:tc>
          <w:tcPr>
            <w:tcW w:w="1559" w:type="dxa"/>
            <w:vAlign w:val="center"/>
          </w:tcPr>
          <w:p w14:paraId="0B77E53F">
            <w:pPr>
              <w:jc w:val="center"/>
              <w:rPr>
                <w:rFonts w:ascii="宋体" w:hAnsi="宋体"/>
                <w:sz w:val="24"/>
              </w:rPr>
            </w:pPr>
          </w:p>
        </w:tc>
        <w:tc>
          <w:tcPr>
            <w:tcW w:w="1134" w:type="dxa"/>
            <w:vAlign w:val="center"/>
          </w:tcPr>
          <w:p w14:paraId="026931C2">
            <w:pPr>
              <w:jc w:val="center"/>
              <w:rPr>
                <w:rFonts w:ascii="宋体" w:hAnsi="宋体"/>
                <w:sz w:val="24"/>
              </w:rPr>
            </w:pPr>
          </w:p>
        </w:tc>
        <w:tc>
          <w:tcPr>
            <w:tcW w:w="1418" w:type="dxa"/>
            <w:vAlign w:val="center"/>
          </w:tcPr>
          <w:p w14:paraId="47E061B4">
            <w:pPr>
              <w:jc w:val="center"/>
              <w:rPr>
                <w:rFonts w:ascii="宋体" w:hAnsi="宋体"/>
                <w:sz w:val="24"/>
              </w:rPr>
            </w:pPr>
          </w:p>
        </w:tc>
        <w:tc>
          <w:tcPr>
            <w:tcW w:w="1417" w:type="dxa"/>
            <w:vAlign w:val="center"/>
          </w:tcPr>
          <w:p w14:paraId="37C08C47">
            <w:pPr>
              <w:jc w:val="center"/>
              <w:rPr>
                <w:rFonts w:ascii="宋体" w:hAnsi="宋体"/>
                <w:sz w:val="24"/>
              </w:rPr>
            </w:pPr>
          </w:p>
        </w:tc>
      </w:tr>
      <w:tr w14:paraId="00E6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8C64EBB">
            <w:pPr>
              <w:pStyle w:val="24"/>
              <w:ind w:left="0" w:leftChars="0"/>
              <w:jc w:val="center"/>
              <w:rPr>
                <w:rFonts w:ascii="宋体" w:hAnsi="宋体"/>
                <w:kern w:val="2"/>
                <w:sz w:val="24"/>
                <w:szCs w:val="24"/>
              </w:rPr>
            </w:pPr>
            <w:r>
              <w:rPr>
                <w:rFonts w:hint="eastAsia" w:ascii="宋体" w:hAnsi="宋体"/>
                <w:kern w:val="2"/>
                <w:sz w:val="24"/>
                <w:szCs w:val="24"/>
              </w:rPr>
              <w:t>6</w:t>
            </w:r>
          </w:p>
        </w:tc>
        <w:tc>
          <w:tcPr>
            <w:tcW w:w="1417" w:type="dxa"/>
            <w:vAlign w:val="center"/>
          </w:tcPr>
          <w:p w14:paraId="4BEFB066">
            <w:pPr>
              <w:jc w:val="center"/>
              <w:rPr>
                <w:rFonts w:ascii="宋体" w:hAnsi="宋体"/>
                <w:sz w:val="24"/>
              </w:rPr>
            </w:pPr>
            <w:r>
              <w:rPr>
                <w:rFonts w:ascii="宋体" w:hAnsi="宋体"/>
                <w:sz w:val="24"/>
              </w:rPr>
              <w:t>……</w:t>
            </w:r>
          </w:p>
        </w:tc>
        <w:tc>
          <w:tcPr>
            <w:tcW w:w="1843" w:type="dxa"/>
            <w:vAlign w:val="center"/>
          </w:tcPr>
          <w:p w14:paraId="6E3DE46F">
            <w:pPr>
              <w:jc w:val="center"/>
              <w:rPr>
                <w:rFonts w:ascii="宋体" w:hAnsi="宋体"/>
                <w:sz w:val="24"/>
              </w:rPr>
            </w:pPr>
          </w:p>
        </w:tc>
        <w:tc>
          <w:tcPr>
            <w:tcW w:w="1559" w:type="dxa"/>
            <w:vAlign w:val="center"/>
          </w:tcPr>
          <w:p w14:paraId="29A4F109">
            <w:pPr>
              <w:jc w:val="center"/>
              <w:rPr>
                <w:rFonts w:ascii="宋体" w:hAnsi="宋体"/>
                <w:sz w:val="24"/>
              </w:rPr>
            </w:pPr>
          </w:p>
        </w:tc>
        <w:tc>
          <w:tcPr>
            <w:tcW w:w="1134" w:type="dxa"/>
            <w:vAlign w:val="center"/>
          </w:tcPr>
          <w:p w14:paraId="72DC95A2">
            <w:pPr>
              <w:jc w:val="center"/>
              <w:rPr>
                <w:rFonts w:ascii="宋体" w:hAnsi="宋体"/>
                <w:sz w:val="24"/>
              </w:rPr>
            </w:pPr>
          </w:p>
        </w:tc>
        <w:tc>
          <w:tcPr>
            <w:tcW w:w="1418" w:type="dxa"/>
            <w:vAlign w:val="center"/>
          </w:tcPr>
          <w:p w14:paraId="03DB11F9">
            <w:pPr>
              <w:jc w:val="center"/>
              <w:rPr>
                <w:rFonts w:ascii="宋体" w:hAnsi="宋体"/>
                <w:sz w:val="24"/>
              </w:rPr>
            </w:pPr>
          </w:p>
        </w:tc>
        <w:tc>
          <w:tcPr>
            <w:tcW w:w="1417" w:type="dxa"/>
            <w:vAlign w:val="center"/>
          </w:tcPr>
          <w:p w14:paraId="0BF5EB04">
            <w:pPr>
              <w:jc w:val="center"/>
              <w:rPr>
                <w:rFonts w:ascii="宋体" w:hAnsi="宋体"/>
                <w:sz w:val="24"/>
              </w:rPr>
            </w:pPr>
          </w:p>
        </w:tc>
      </w:tr>
      <w:tr w14:paraId="7416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127" w:type="dxa"/>
            <w:gridSpan w:val="2"/>
            <w:vAlign w:val="center"/>
          </w:tcPr>
          <w:p w14:paraId="2B8E5583">
            <w:pPr>
              <w:jc w:val="center"/>
              <w:rPr>
                <w:rFonts w:ascii="宋体" w:hAnsi="宋体"/>
                <w:sz w:val="24"/>
              </w:rPr>
            </w:pPr>
            <w:r>
              <w:rPr>
                <w:rFonts w:hint="eastAsia" w:ascii="宋体" w:hAnsi="宋体"/>
                <w:sz w:val="24"/>
              </w:rPr>
              <w:t>总计</w:t>
            </w:r>
          </w:p>
        </w:tc>
        <w:tc>
          <w:tcPr>
            <w:tcW w:w="7371" w:type="dxa"/>
            <w:gridSpan w:val="5"/>
            <w:vAlign w:val="center"/>
          </w:tcPr>
          <w:p w14:paraId="65681383">
            <w:pPr>
              <w:widowControl/>
              <w:jc w:val="center"/>
              <w:rPr>
                <w:rFonts w:ascii="宋体" w:hAnsi="宋体"/>
                <w:sz w:val="24"/>
              </w:rPr>
            </w:pPr>
          </w:p>
        </w:tc>
      </w:tr>
    </w:tbl>
    <w:p w14:paraId="62E3EA5D">
      <w:pPr>
        <w:tabs>
          <w:tab w:val="left" w:pos="0"/>
          <w:tab w:val="left" w:pos="1200"/>
        </w:tabs>
        <w:snapToGrid w:val="0"/>
        <w:spacing w:line="360" w:lineRule="auto"/>
        <w:rPr>
          <w:rFonts w:ascii="宋体" w:hAnsi="宋体"/>
        </w:rPr>
      </w:pPr>
    </w:p>
    <w:p w14:paraId="5BE3F89D">
      <w:pPr>
        <w:tabs>
          <w:tab w:val="left" w:pos="0"/>
          <w:tab w:val="left" w:pos="1200"/>
        </w:tabs>
        <w:snapToGrid w:val="0"/>
        <w:spacing w:line="360" w:lineRule="auto"/>
        <w:rPr>
          <w:rFonts w:ascii="宋体" w:hAnsi="宋体"/>
        </w:rPr>
      </w:pPr>
    </w:p>
    <w:p w14:paraId="20A2A548">
      <w:pPr>
        <w:tabs>
          <w:tab w:val="left" w:pos="0"/>
          <w:tab w:val="left" w:pos="1200"/>
        </w:tabs>
        <w:snapToGrid w:val="0"/>
        <w:spacing w:line="360" w:lineRule="auto"/>
        <w:rPr>
          <w:rFonts w:ascii="宋体" w:hAnsi="宋体"/>
        </w:rPr>
      </w:pPr>
    </w:p>
    <w:p w14:paraId="09442E1C">
      <w:pPr>
        <w:tabs>
          <w:tab w:val="left" w:pos="0"/>
          <w:tab w:val="left" w:pos="1200"/>
        </w:tabs>
        <w:snapToGrid w:val="0"/>
        <w:spacing w:line="360" w:lineRule="auto"/>
        <w:rPr>
          <w:rFonts w:ascii="宋体" w:hAnsi="宋体"/>
        </w:rPr>
      </w:pPr>
    </w:p>
    <w:p w14:paraId="05F8B9BA">
      <w:pPr>
        <w:tabs>
          <w:tab w:val="left" w:pos="0"/>
          <w:tab w:val="left" w:pos="1200"/>
        </w:tabs>
        <w:snapToGrid w:val="0"/>
        <w:spacing w:line="360" w:lineRule="auto"/>
        <w:rPr>
          <w:rFonts w:ascii="宋体" w:hAnsi="宋体"/>
        </w:rPr>
      </w:pPr>
    </w:p>
    <w:p w14:paraId="3D1F7362">
      <w:pPr>
        <w:tabs>
          <w:tab w:val="left" w:pos="0"/>
          <w:tab w:val="left" w:pos="1200"/>
        </w:tabs>
        <w:snapToGrid w:val="0"/>
        <w:spacing w:line="360" w:lineRule="auto"/>
        <w:rPr>
          <w:rFonts w:ascii="宋体" w:hAnsi="宋体"/>
        </w:rPr>
      </w:pPr>
      <w:r>
        <w:rPr>
          <w:rFonts w:hint="eastAsia" w:ascii="宋体" w:hAnsi="宋体"/>
        </w:rPr>
        <w:t>备注：该表格式仅作参考，投标人的详细报价表格式可自定。</w:t>
      </w:r>
    </w:p>
    <w:p w14:paraId="4E50A055">
      <w:pPr>
        <w:ind w:firstLine="3360" w:firstLineChars="1600"/>
        <w:jc w:val="left"/>
        <w:rPr>
          <w:rFonts w:ascii="宋体" w:hAnsi="宋体"/>
          <w:szCs w:val="21"/>
        </w:rPr>
      </w:pPr>
    </w:p>
    <w:p w14:paraId="79B6D664">
      <w:pPr>
        <w:pStyle w:val="190"/>
        <w:numPr>
          <w:ilvl w:val="1"/>
          <w:numId w:val="0"/>
        </w:numPr>
        <w:tabs>
          <w:tab w:val="left" w:pos="576"/>
        </w:tabs>
        <w:rPr>
          <w:rFonts w:ascii="宋体" w:hAnsi="宋体"/>
        </w:rPr>
        <w:sectPr>
          <w:footerReference r:id="rId14" w:type="default"/>
          <w:pgSz w:w="11906" w:h="16838"/>
          <w:pgMar w:top="1440" w:right="1701" w:bottom="1361" w:left="1701" w:header="851" w:footer="992" w:gutter="0"/>
          <w:pgNumType w:fmt="decimal"/>
          <w:cols w:space="720" w:num="1"/>
          <w:docGrid w:type="linesAndChars" w:linePitch="380" w:charSpace="0"/>
        </w:sectPr>
      </w:pPr>
    </w:p>
    <w:p w14:paraId="7038B612">
      <w:pPr>
        <w:pStyle w:val="5"/>
        <w:rPr>
          <w:rFonts w:hint="eastAsia" w:ascii="方正仿宋_GBK" w:hAnsi="方正仿宋_GBK" w:eastAsia="方正仿宋_GBK" w:cs="方正仿宋_GBK"/>
          <w:szCs w:val="28"/>
          <w:lang w:val="en-US" w:eastAsia="zh-CN"/>
        </w:rPr>
      </w:pPr>
      <w:bookmarkStart w:id="111" w:name="_Toc30326263"/>
      <w:bookmarkStart w:id="112" w:name="_Toc29034"/>
      <w:bookmarkStart w:id="113" w:name="_Toc46392829"/>
      <w:bookmarkStart w:id="114" w:name="_Toc533774707"/>
      <w:bookmarkStart w:id="115" w:name="_Toc27838988"/>
      <w:bookmarkStart w:id="116" w:name="_Toc13377"/>
      <w:r>
        <w:rPr>
          <w:rFonts w:hint="eastAsia" w:ascii="方正仿宋_GBK" w:hAnsi="方正仿宋_GBK" w:eastAsia="方正仿宋_GBK" w:cs="方正仿宋_GBK"/>
          <w:szCs w:val="28"/>
          <w:lang w:val="en-US" w:eastAsia="zh-CN"/>
        </w:rPr>
        <w:t>三、  资格审查文件</w:t>
      </w:r>
      <w:bookmarkEnd w:id="111"/>
      <w:bookmarkEnd w:id="112"/>
      <w:bookmarkEnd w:id="113"/>
      <w:bookmarkEnd w:id="114"/>
      <w:bookmarkEnd w:id="115"/>
      <w:bookmarkEnd w:id="116"/>
    </w:p>
    <w:bookmarkEnd w:id="82"/>
    <w:bookmarkEnd w:id="83"/>
    <w:p w14:paraId="46B75670">
      <w:pPr>
        <w:widowControl/>
        <w:jc w:val="left"/>
        <w:rPr>
          <w:rFonts w:ascii="宋体" w:hAnsi="宋体"/>
          <w:bCs/>
          <w:kern w:val="0"/>
          <w:sz w:val="24"/>
          <w:szCs w:val="28"/>
        </w:rPr>
      </w:pPr>
      <w:bookmarkStart w:id="117" w:name="_Toc533774711"/>
      <w:bookmarkStart w:id="118" w:name="_Toc226969366"/>
      <w:bookmarkStart w:id="119" w:name="_Toc227057972"/>
    </w:p>
    <w:p w14:paraId="2193CA6F">
      <w:pPr>
        <w:widowControl/>
        <w:jc w:val="left"/>
        <w:rPr>
          <w:rFonts w:ascii="宋体" w:hAnsi="宋体"/>
          <w:bCs/>
          <w:kern w:val="0"/>
          <w:sz w:val="28"/>
          <w:szCs w:val="28"/>
          <w:lang w:val="zh-CN"/>
        </w:rPr>
      </w:pPr>
      <w:r>
        <w:rPr>
          <w:rFonts w:ascii="宋体" w:hAnsi="宋体"/>
        </w:rPr>
        <w:br w:type="page"/>
      </w:r>
    </w:p>
    <w:p w14:paraId="4805A2FA">
      <w:pPr>
        <w:pStyle w:val="5"/>
        <w:rPr>
          <w:rFonts w:hint="eastAsia" w:ascii="方正仿宋_GBK" w:hAnsi="方正仿宋_GBK" w:eastAsia="方正仿宋_GBK" w:cs="方正仿宋_GBK"/>
          <w:szCs w:val="28"/>
          <w:lang w:val="en-US" w:eastAsia="zh-CN"/>
        </w:rPr>
      </w:pPr>
      <w:bookmarkStart w:id="120" w:name="_Toc27838993"/>
      <w:bookmarkStart w:id="121" w:name="_Toc46392832"/>
      <w:bookmarkStart w:id="122" w:name="_Toc22355"/>
      <w:bookmarkStart w:id="123" w:name="_Toc30326267"/>
      <w:bookmarkStart w:id="124" w:name="_Toc10475"/>
      <w:r>
        <w:rPr>
          <w:rFonts w:hint="eastAsia" w:ascii="方正仿宋_GBK" w:hAnsi="方正仿宋_GBK" w:eastAsia="方正仿宋_GBK" w:cs="方正仿宋_GBK"/>
          <w:szCs w:val="28"/>
          <w:lang w:val="en-US" w:eastAsia="zh-CN"/>
        </w:rPr>
        <w:t>四、法定代表人/负责人身份证明</w:t>
      </w:r>
      <w:bookmarkEnd w:id="117"/>
      <w:bookmarkEnd w:id="120"/>
      <w:bookmarkEnd w:id="121"/>
      <w:bookmarkEnd w:id="122"/>
      <w:bookmarkEnd w:id="123"/>
      <w:bookmarkEnd w:id="124"/>
    </w:p>
    <w:p w14:paraId="18D7C7D8">
      <w:pPr>
        <w:pStyle w:val="17"/>
        <w:rPr>
          <w:rFonts w:ascii="宋体" w:hAnsi="宋体"/>
          <w:bCs/>
          <w:sz w:val="21"/>
          <w:szCs w:val="21"/>
        </w:rPr>
      </w:pPr>
      <w:bookmarkStart w:id="125" w:name="_Toc515549295"/>
      <w:r>
        <w:rPr>
          <w:rFonts w:hint="eastAsia" w:ascii="宋体" w:hAnsi="宋体"/>
          <w:bCs/>
          <w:sz w:val="21"/>
          <w:szCs w:val="21"/>
        </w:rPr>
        <w:t>参选人名称：</w:t>
      </w:r>
      <w:bookmarkEnd w:id="125"/>
    </w:p>
    <w:p w14:paraId="73B44D76">
      <w:pPr>
        <w:pStyle w:val="17"/>
        <w:rPr>
          <w:rFonts w:ascii="宋体" w:hAnsi="宋体"/>
          <w:bCs/>
          <w:sz w:val="21"/>
          <w:szCs w:val="21"/>
        </w:rPr>
      </w:pPr>
      <w:r>
        <w:rPr>
          <w:rFonts w:hint="eastAsia" w:ascii="宋体" w:hAnsi="宋体"/>
          <w:bCs/>
          <w:sz w:val="21"/>
          <w:szCs w:val="21"/>
        </w:rPr>
        <w:t>地址：</w:t>
      </w:r>
    </w:p>
    <w:p w14:paraId="3AD09E8D">
      <w:pPr>
        <w:pStyle w:val="17"/>
        <w:rPr>
          <w:rFonts w:ascii="宋体" w:hAnsi="宋体"/>
          <w:bCs/>
          <w:sz w:val="21"/>
          <w:szCs w:val="21"/>
        </w:rPr>
      </w:pPr>
      <w:r>
        <w:rPr>
          <w:rFonts w:hint="eastAsia" w:ascii="宋体" w:hAnsi="宋体"/>
          <w:bCs/>
          <w:sz w:val="21"/>
          <w:szCs w:val="21"/>
        </w:rPr>
        <w:t>成立时间：</w:t>
      </w:r>
    </w:p>
    <w:p w14:paraId="1EC416A0">
      <w:pPr>
        <w:pStyle w:val="17"/>
        <w:rPr>
          <w:rFonts w:ascii="宋体" w:hAnsi="宋体"/>
          <w:bCs/>
          <w:sz w:val="21"/>
          <w:szCs w:val="21"/>
        </w:rPr>
      </w:pPr>
      <w:r>
        <w:rPr>
          <w:rFonts w:hint="eastAsia" w:ascii="宋体" w:hAnsi="宋体"/>
          <w:bCs/>
          <w:sz w:val="21"/>
          <w:szCs w:val="21"/>
        </w:rPr>
        <w:t>经营期限：</w:t>
      </w:r>
    </w:p>
    <w:p w14:paraId="276C0105">
      <w:pPr>
        <w:pStyle w:val="17"/>
        <w:rPr>
          <w:rFonts w:ascii="宋体" w:hAnsi="宋体"/>
          <w:bCs/>
          <w:sz w:val="21"/>
          <w:szCs w:val="21"/>
          <w:u w:val="single"/>
        </w:rPr>
      </w:pPr>
      <w:r>
        <w:rPr>
          <w:rFonts w:hint="eastAsia" w:ascii="宋体" w:hAnsi="宋体"/>
          <w:bCs/>
          <w:sz w:val="21"/>
          <w:szCs w:val="21"/>
        </w:rPr>
        <w:t>姓名：        性别：        年龄：       职务：</w:t>
      </w:r>
    </w:p>
    <w:p w14:paraId="001E8122">
      <w:pPr>
        <w:pStyle w:val="17"/>
        <w:rPr>
          <w:rFonts w:ascii="宋体" w:hAnsi="宋体"/>
          <w:bCs/>
          <w:sz w:val="21"/>
          <w:szCs w:val="21"/>
        </w:rPr>
      </w:pPr>
      <w:r>
        <w:rPr>
          <w:rFonts w:hint="eastAsia" w:ascii="宋体" w:hAnsi="宋体"/>
          <w:bCs/>
          <w:sz w:val="21"/>
          <w:szCs w:val="21"/>
        </w:rPr>
        <w:t>系【参选人名称】的法定代表人/负责人。</w:t>
      </w:r>
    </w:p>
    <w:p w14:paraId="1CB28AF4">
      <w:pPr>
        <w:pStyle w:val="17"/>
        <w:ind w:firstLine="3045" w:firstLineChars="1450"/>
        <w:rPr>
          <w:rFonts w:ascii="宋体" w:hAnsi="宋体"/>
          <w:bCs/>
          <w:sz w:val="21"/>
          <w:szCs w:val="21"/>
        </w:rPr>
      </w:pPr>
    </w:p>
    <w:p w14:paraId="613B4FCD">
      <w:pPr>
        <w:pStyle w:val="17"/>
        <w:ind w:firstLine="3255" w:firstLineChars="1550"/>
        <w:rPr>
          <w:rFonts w:ascii="宋体" w:hAnsi="宋体"/>
          <w:bCs/>
          <w:sz w:val="21"/>
          <w:szCs w:val="21"/>
        </w:rPr>
      </w:pPr>
      <w:r>
        <w:rPr>
          <w:rFonts w:hint="eastAsia" w:ascii="宋体" w:hAnsi="宋体"/>
          <w:bCs/>
          <w:sz w:val="21"/>
          <w:szCs w:val="21"/>
        </w:rPr>
        <w:t>特此证明</w:t>
      </w:r>
    </w:p>
    <w:p w14:paraId="1F1910FC">
      <w:pPr>
        <w:pStyle w:val="17"/>
        <w:rPr>
          <w:rFonts w:ascii="宋体" w:hAnsi="宋体"/>
          <w:b/>
          <w:bCs/>
        </w:rPr>
      </w:pPr>
      <w:r>
        <mc:AlternateContent>
          <mc:Choice Requires="wps">
            <w:drawing>
              <wp:anchor distT="0" distB="0" distL="114300" distR="114300" simplePos="0" relativeHeight="251662336" behindDoc="0" locked="0" layoutInCell="1" allowOverlap="1">
                <wp:simplePos x="0" y="0"/>
                <wp:positionH relativeFrom="column">
                  <wp:posOffset>2641600</wp:posOffset>
                </wp:positionH>
                <wp:positionV relativeFrom="paragraph">
                  <wp:posOffset>26035</wp:posOffset>
                </wp:positionV>
                <wp:extent cx="2945130" cy="1847850"/>
                <wp:effectExtent l="0" t="0" r="7620" b="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14:paraId="6B3E4131">
                            <w:pPr>
                              <w:jc w:val="center"/>
                              <w:rPr>
                                <w:rFonts w:hAnsi="宋体"/>
                                <w:szCs w:val="21"/>
                              </w:rPr>
                            </w:pPr>
                          </w:p>
                          <w:p w14:paraId="5E171617">
                            <w:pPr>
                              <w:jc w:val="center"/>
                              <w:rPr>
                                <w:rFonts w:hAnsi="宋体"/>
                                <w:sz w:val="24"/>
                              </w:rPr>
                            </w:pPr>
                          </w:p>
                          <w:p w14:paraId="7A9DCD5B">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71A26E53">
                            <w:pPr>
                              <w:jc w:val="center"/>
                              <w:rPr>
                                <w:rFonts w:hAnsi="宋体"/>
                                <w:sz w:val="24"/>
                              </w:rPr>
                            </w:pPr>
                            <w:r>
                              <w:rPr>
                                <w:rFonts w:hint="eastAsia" w:hAnsi="宋体"/>
                                <w:sz w:val="24"/>
                              </w:rPr>
                              <w:t>贴于此处</w:t>
                            </w:r>
                          </w:p>
                          <w:p w14:paraId="5BB90281">
                            <w:pPr>
                              <w:jc w:val="center"/>
                              <w:rPr>
                                <w:rFonts w:hAnsi="宋体"/>
                                <w:sz w:val="28"/>
                                <w:szCs w:val="28"/>
                              </w:rPr>
                            </w:pPr>
                          </w:p>
                          <w:p w14:paraId="59875CFB">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2336;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Ea/sZZwIAAK8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wWv31wAAAAkBAAAPAAAAAAAAAAEAIAAAACIAAABkcnMvZG93bnJldi54bWxQSwEC&#10;FAAUAAAACACHTuJAhGv7GWcCAACvBAAADgAAAAAAAAABACAAAAAmAQAAZHJzL2Uyb0RvYy54bWxQ&#10;SwUGAAAAAAYABgBZAQAA/wUAAAAA&#10;">
                <v:fill on="t" focussize="0,0"/>
                <v:stroke color="#000000" miterlimit="8" joinstyle="miter"/>
                <v:imagedata o:title=""/>
                <o:lock v:ext="edit" aspectratio="f"/>
                <v:textbox>
                  <w:txbxContent>
                    <w:p w14:paraId="6B3E4131">
                      <w:pPr>
                        <w:jc w:val="center"/>
                        <w:rPr>
                          <w:rFonts w:hAnsi="宋体"/>
                          <w:szCs w:val="21"/>
                        </w:rPr>
                      </w:pPr>
                    </w:p>
                    <w:p w14:paraId="5E171617">
                      <w:pPr>
                        <w:jc w:val="center"/>
                        <w:rPr>
                          <w:rFonts w:hAnsi="宋体"/>
                          <w:sz w:val="24"/>
                        </w:rPr>
                      </w:pPr>
                    </w:p>
                    <w:p w14:paraId="7A9DCD5B">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71A26E53">
                      <w:pPr>
                        <w:jc w:val="center"/>
                        <w:rPr>
                          <w:rFonts w:hAnsi="宋体"/>
                          <w:sz w:val="24"/>
                        </w:rPr>
                      </w:pPr>
                      <w:r>
                        <w:rPr>
                          <w:rFonts w:hint="eastAsia" w:hAnsi="宋体"/>
                          <w:sz w:val="24"/>
                        </w:rPr>
                        <w:t>贴于此处</w:t>
                      </w:r>
                    </w:p>
                    <w:p w14:paraId="5BB90281">
                      <w:pPr>
                        <w:jc w:val="center"/>
                        <w:rPr>
                          <w:rFonts w:hAnsi="宋体"/>
                          <w:sz w:val="28"/>
                          <w:szCs w:val="28"/>
                        </w:rPr>
                      </w:pPr>
                    </w:p>
                    <w:p w14:paraId="59875CFB">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24765</wp:posOffset>
                </wp:positionV>
                <wp:extent cx="2882900" cy="1849120"/>
                <wp:effectExtent l="0" t="0" r="0" b="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14:paraId="2CBCD408">
                            <w:pPr>
                              <w:jc w:val="center"/>
                              <w:rPr>
                                <w:rFonts w:hAnsi="宋体"/>
                                <w:szCs w:val="21"/>
                              </w:rPr>
                            </w:pPr>
                          </w:p>
                          <w:p w14:paraId="105F8118">
                            <w:pPr>
                              <w:jc w:val="center"/>
                              <w:rPr>
                                <w:rFonts w:hAnsi="宋体"/>
                                <w:sz w:val="24"/>
                              </w:rPr>
                            </w:pPr>
                          </w:p>
                          <w:p w14:paraId="016A354A">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3E436B41">
                            <w:pPr>
                              <w:jc w:val="center"/>
                              <w:rPr>
                                <w:rFonts w:hAnsi="宋体"/>
                                <w:sz w:val="24"/>
                              </w:rPr>
                            </w:pPr>
                            <w:r>
                              <w:rPr>
                                <w:rFonts w:hint="eastAsia"/>
                                <w:sz w:val="24"/>
                              </w:rPr>
                              <w:t>贴于此处</w:t>
                            </w:r>
                          </w:p>
                          <w:p w14:paraId="44122CD3">
                            <w:pPr>
                              <w:jc w:val="center"/>
                              <w:rPr>
                                <w:rFonts w:hAnsi="宋体"/>
                                <w:sz w:val="28"/>
                                <w:szCs w:val="28"/>
                              </w:rPr>
                            </w:pPr>
                          </w:p>
                          <w:p w14:paraId="35B4727D">
                            <w:pPr>
                              <w:spacing w:line="500" w:lineRule="exact"/>
                              <w:jc w:val="center"/>
                              <w:rPr>
                                <w:rFonts w:ascii="宋体" w:hAnsi="宋体"/>
                                <w:b/>
                                <w:bCs/>
                                <w:color w:val="000000"/>
                                <w:sz w:val="28"/>
                                <w:szCs w:val="28"/>
                              </w:rPr>
                            </w:pPr>
                          </w:p>
                          <w:p w14:paraId="4A95C2F9">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1312;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QwMrmYCAACv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1PoRg2AAAAAkBAAAPAAAAAAAAAAEAIAAAACIAAABkcnMvZG93bnJldi54bWxQSwEC&#10;FAAUAAAACACHTuJADQwMrmYCAACvBAAADgAAAAAAAAABACAAAAAnAQAAZHJzL2Uyb0RvYy54bWxQ&#10;SwUGAAAAAAYABgBZAQAA/wUAAAAA&#10;">
                <v:fill on="t" focussize="0,0"/>
                <v:stroke color="#000000" miterlimit="8" joinstyle="miter"/>
                <v:imagedata o:title=""/>
                <o:lock v:ext="edit" aspectratio="f"/>
                <v:textbox>
                  <w:txbxContent>
                    <w:p w14:paraId="2CBCD408">
                      <w:pPr>
                        <w:jc w:val="center"/>
                        <w:rPr>
                          <w:rFonts w:hAnsi="宋体"/>
                          <w:szCs w:val="21"/>
                        </w:rPr>
                      </w:pPr>
                    </w:p>
                    <w:p w14:paraId="105F8118">
                      <w:pPr>
                        <w:jc w:val="center"/>
                        <w:rPr>
                          <w:rFonts w:hAnsi="宋体"/>
                          <w:sz w:val="24"/>
                        </w:rPr>
                      </w:pPr>
                    </w:p>
                    <w:p w14:paraId="016A354A">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3E436B41">
                      <w:pPr>
                        <w:jc w:val="center"/>
                        <w:rPr>
                          <w:rFonts w:hAnsi="宋体"/>
                          <w:sz w:val="24"/>
                        </w:rPr>
                      </w:pPr>
                      <w:r>
                        <w:rPr>
                          <w:rFonts w:hint="eastAsia"/>
                          <w:sz w:val="24"/>
                        </w:rPr>
                        <w:t>贴于此处</w:t>
                      </w:r>
                    </w:p>
                    <w:p w14:paraId="44122CD3">
                      <w:pPr>
                        <w:jc w:val="center"/>
                        <w:rPr>
                          <w:rFonts w:hAnsi="宋体"/>
                          <w:sz w:val="28"/>
                          <w:szCs w:val="28"/>
                        </w:rPr>
                      </w:pPr>
                    </w:p>
                    <w:p w14:paraId="35B4727D">
                      <w:pPr>
                        <w:spacing w:line="500" w:lineRule="exact"/>
                        <w:jc w:val="center"/>
                        <w:rPr>
                          <w:rFonts w:ascii="宋体" w:hAnsi="宋体"/>
                          <w:b/>
                          <w:bCs/>
                          <w:color w:val="000000"/>
                          <w:sz w:val="28"/>
                          <w:szCs w:val="28"/>
                        </w:rPr>
                      </w:pPr>
                    </w:p>
                    <w:p w14:paraId="4A95C2F9">
                      <w:pPr>
                        <w:jc w:val="center"/>
                        <w:rPr>
                          <w:szCs w:val="21"/>
                        </w:rPr>
                      </w:pPr>
                    </w:p>
                  </w:txbxContent>
                </v:textbox>
              </v:shape>
            </w:pict>
          </mc:Fallback>
        </mc:AlternateContent>
      </w:r>
    </w:p>
    <w:p w14:paraId="113FB9D6">
      <w:pPr>
        <w:pStyle w:val="17"/>
        <w:rPr>
          <w:rFonts w:ascii="宋体" w:hAnsi="宋体"/>
          <w:b/>
          <w:bCs/>
        </w:rPr>
      </w:pPr>
    </w:p>
    <w:p w14:paraId="6007519B">
      <w:pPr>
        <w:pStyle w:val="17"/>
        <w:rPr>
          <w:rFonts w:ascii="宋体" w:hAnsi="宋体"/>
          <w:b/>
          <w:bCs/>
        </w:rPr>
      </w:pPr>
    </w:p>
    <w:p w14:paraId="3D44F592">
      <w:pPr>
        <w:pStyle w:val="17"/>
        <w:ind w:firstLine="3990" w:firstLineChars="1900"/>
        <w:rPr>
          <w:rFonts w:ascii="宋体" w:hAnsi="宋体"/>
          <w:bCs/>
          <w:sz w:val="21"/>
          <w:szCs w:val="21"/>
        </w:rPr>
      </w:pPr>
    </w:p>
    <w:p w14:paraId="1C662A92">
      <w:pPr>
        <w:pStyle w:val="17"/>
        <w:ind w:firstLine="3990" w:firstLineChars="1900"/>
        <w:rPr>
          <w:rFonts w:ascii="宋体" w:hAnsi="宋体"/>
          <w:bCs/>
          <w:sz w:val="21"/>
          <w:szCs w:val="21"/>
        </w:rPr>
      </w:pPr>
    </w:p>
    <w:p w14:paraId="0F9CBD6C">
      <w:pPr>
        <w:pStyle w:val="17"/>
        <w:ind w:firstLine="3990" w:firstLineChars="1900"/>
        <w:rPr>
          <w:rFonts w:ascii="宋体" w:hAnsi="宋体"/>
          <w:bCs/>
          <w:sz w:val="21"/>
          <w:szCs w:val="21"/>
        </w:rPr>
      </w:pPr>
    </w:p>
    <w:p w14:paraId="15F050D0">
      <w:pPr>
        <w:pStyle w:val="17"/>
        <w:ind w:firstLine="3990" w:firstLineChars="1900"/>
        <w:rPr>
          <w:rFonts w:ascii="宋体" w:hAnsi="宋体"/>
          <w:bCs/>
          <w:sz w:val="21"/>
          <w:szCs w:val="21"/>
        </w:rPr>
      </w:pPr>
    </w:p>
    <w:p w14:paraId="025976DC">
      <w:pPr>
        <w:pStyle w:val="17"/>
        <w:ind w:firstLine="3990" w:firstLineChars="1900"/>
        <w:rPr>
          <w:rFonts w:ascii="宋体" w:hAnsi="宋体"/>
          <w:bCs/>
          <w:sz w:val="21"/>
          <w:szCs w:val="21"/>
        </w:rPr>
      </w:pPr>
    </w:p>
    <w:p w14:paraId="26E6EFEA">
      <w:pPr>
        <w:wordWrap w:val="0"/>
        <w:jc w:val="right"/>
        <w:rPr>
          <w:rFonts w:ascii="宋体" w:hAnsi="宋体"/>
          <w:szCs w:val="21"/>
        </w:rPr>
      </w:pPr>
      <w:r>
        <w:rPr>
          <w:rFonts w:hint="eastAsia" w:ascii="宋体" w:hAnsi="宋体"/>
          <w:szCs w:val="21"/>
        </w:rPr>
        <w:t>参选人：（盖章）</w:t>
      </w:r>
    </w:p>
    <w:p w14:paraId="314B1355">
      <w:pPr>
        <w:wordWrap w:val="0"/>
        <w:jc w:val="right"/>
        <w:rPr>
          <w:rFonts w:ascii="宋体" w:hAnsi="宋体"/>
          <w:bCs/>
          <w:szCs w:val="21"/>
        </w:rPr>
      </w:pPr>
      <w:r>
        <w:rPr>
          <w:rFonts w:hint="eastAsia" w:ascii="宋体" w:hAnsi="宋体"/>
          <w:bCs/>
          <w:szCs w:val="21"/>
        </w:rPr>
        <w:t>参选人法定代表人/负责人或委托代理人：（签字）</w:t>
      </w:r>
    </w:p>
    <w:p w14:paraId="60C863BC">
      <w:pPr>
        <w:ind w:firstLine="5355" w:firstLineChars="2550"/>
        <w:jc w:val="right"/>
        <w:rPr>
          <w:rFonts w:hAnsi="宋体"/>
          <w:szCs w:val="21"/>
        </w:rPr>
      </w:pPr>
      <w:r>
        <w:rPr>
          <w:rFonts w:hint="eastAsia" w:ascii="宋体" w:hAnsi="宋体"/>
          <w:szCs w:val="21"/>
        </w:rPr>
        <w:t>日期：     年    月    日</w:t>
      </w:r>
    </w:p>
    <w:p w14:paraId="497139CB">
      <w:pPr>
        <w:ind w:firstLine="5355" w:firstLineChars="2550"/>
        <w:jc w:val="right"/>
        <w:rPr>
          <w:rFonts w:ascii="宋体" w:hAnsi="宋体"/>
          <w:szCs w:val="21"/>
        </w:rPr>
      </w:pPr>
    </w:p>
    <w:p w14:paraId="40687B11">
      <w:pPr>
        <w:ind w:firstLine="5355" w:firstLineChars="2550"/>
        <w:jc w:val="right"/>
        <w:rPr>
          <w:rFonts w:ascii="宋体" w:hAnsi="宋体"/>
        </w:rPr>
      </w:pPr>
      <w:r>
        <w:rPr>
          <w:rFonts w:ascii="宋体" w:hAnsi="宋体"/>
        </w:rPr>
        <w:br w:type="page"/>
      </w:r>
    </w:p>
    <w:p w14:paraId="11EB5E1F">
      <w:pPr>
        <w:pStyle w:val="5"/>
        <w:rPr>
          <w:rFonts w:hint="eastAsia" w:ascii="方正仿宋_GBK" w:hAnsi="方正仿宋_GBK" w:eastAsia="方正仿宋_GBK" w:cs="方正仿宋_GBK"/>
          <w:szCs w:val="28"/>
          <w:lang w:val="en-US" w:eastAsia="zh-CN"/>
        </w:rPr>
      </w:pPr>
      <w:bookmarkStart w:id="126" w:name="_Toc46392833"/>
      <w:bookmarkStart w:id="127" w:name="_Toc27838994"/>
      <w:bookmarkStart w:id="128" w:name="_Toc2753"/>
      <w:bookmarkStart w:id="129" w:name="_Toc24057"/>
      <w:bookmarkStart w:id="130" w:name="_Toc533774712"/>
      <w:bookmarkStart w:id="131" w:name="_Toc30326268"/>
      <w:r>
        <w:rPr>
          <w:rFonts w:hint="eastAsia" w:ascii="方正仿宋_GBK" w:hAnsi="方正仿宋_GBK" w:eastAsia="方正仿宋_GBK" w:cs="方正仿宋_GBK"/>
          <w:szCs w:val="28"/>
          <w:lang w:val="en-US" w:eastAsia="zh-CN"/>
        </w:rPr>
        <w:t>五、法定代表人/负责人授权书</w:t>
      </w:r>
      <w:bookmarkEnd w:id="84"/>
      <w:bookmarkEnd w:id="118"/>
      <w:bookmarkEnd w:id="119"/>
      <w:bookmarkEnd w:id="126"/>
      <w:bookmarkEnd w:id="127"/>
      <w:bookmarkEnd w:id="128"/>
      <w:bookmarkEnd w:id="129"/>
      <w:bookmarkEnd w:id="130"/>
      <w:bookmarkEnd w:id="131"/>
    </w:p>
    <w:p w14:paraId="1CCF6C3C">
      <w:pPr>
        <w:pStyle w:val="17"/>
        <w:spacing w:line="240" w:lineRule="auto"/>
        <w:rPr>
          <w:rFonts w:ascii="宋体" w:hAnsi="宋体"/>
          <w:sz w:val="21"/>
          <w:szCs w:val="21"/>
        </w:rPr>
      </w:pPr>
    </w:p>
    <w:bookmarkEnd w:id="85"/>
    <w:p w14:paraId="61885BC7">
      <w:pPr>
        <w:jc w:val="center"/>
        <w:rPr>
          <w:rFonts w:ascii="宋体" w:hAnsi="宋体"/>
          <w:b/>
          <w:sz w:val="24"/>
        </w:rPr>
      </w:pPr>
      <w:r>
        <w:rPr>
          <w:rFonts w:hint="eastAsia" w:ascii="宋体" w:hAnsi="宋体"/>
          <w:b/>
          <w:sz w:val="24"/>
        </w:rPr>
        <w:t>法定代表人授权委托书</w:t>
      </w:r>
    </w:p>
    <w:p w14:paraId="2F3E394D">
      <w:pPr>
        <w:jc w:val="center"/>
        <w:rPr>
          <w:rFonts w:ascii="宋体" w:hAnsi="宋体"/>
          <w:b/>
          <w:bCs/>
        </w:rPr>
      </w:pPr>
    </w:p>
    <w:p w14:paraId="2A7C1971">
      <w:pPr>
        <w:jc w:val="center"/>
        <w:rPr>
          <w:rFonts w:ascii="宋体" w:hAnsi="宋体"/>
          <w:b/>
          <w:bCs/>
        </w:rPr>
      </w:pPr>
    </w:p>
    <w:p w14:paraId="40569F4E">
      <w:pPr>
        <w:spacing w:line="360" w:lineRule="auto"/>
        <w:rPr>
          <w:rFonts w:ascii="宋体" w:hAnsi="宋体"/>
          <w:b/>
          <w:bCs/>
          <w:szCs w:val="28"/>
          <w:u w:val="single"/>
        </w:rPr>
      </w:pPr>
      <w:r>
        <w:rPr>
          <w:rFonts w:hint="eastAsia" w:ascii="宋体" w:hAnsi="宋体"/>
          <w:b/>
          <w:bCs/>
          <w:kern w:val="11"/>
        </w:rPr>
        <w:t>【</w:t>
      </w:r>
      <w:r>
        <w:rPr>
          <w:rFonts w:hint="eastAsia" w:ascii="宋体" w:hAnsi="宋体"/>
          <w:b/>
          <w:bCs/>
          <w:kern w:val="11"/>
          <w:lang w:val="en-US" w:eastAsia="zh-CN"/>
        </w:rPr>
        <w:t>采购</w:t>
      </w:r>
      <w:r>
        <w:rPr>
          <w:rFonts w:hint="eastAsia" w:ascii="宋体" w:hAnsi="宋体"/>
          <w:b/>
          <w:bCs/>
          <w:kern w:val="11"/>
        </w:rPr>
        <w:t>人名称】</w:t>
      </w:r>
      <w:r>
        <w:rPr>
          <w:rFonts w:hint="eastAsia" w:ascii="宋体" w:hAnsi="宋体"/>
          <w:b/>
          <w:bCs/>
          <w:szCs w:val="28"/>
        </w:rPr>
        <w:t>：</w:t>
      </w:r>
    </w:p>
    <w:p w14:paraId="4806FC14">
      <w:pPr>
        <w:spacing w:line="360" w:lineRule="auto"/>
        <w:ind w:firstLine="422" w:firstLineChars="201"/>
        <w:rPr>
          <w:rFonts w:ascii="宋体" w:hAnsi="宋体"/>
          <w:szCs w:val="28"/>
        </w:rPr>
      </w:pPr>
      <w:r>
        <w:rPr>
          <w:rFonts w:hint="eastAsia" w:ascii="宋体" w:hAnsi="宋体"/>
          <w:szCs w:val="28"/>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14:paraId="564B922F">
      <w:pPr>
        <w:spacing w:line="360" w:lineRule="auto"/>
        <w:ind w:firstLine="422" w:firstLineChars="201"/>
        <w:rPr>
          <w:rFonts w:ascii="宋体" w:hAnsi="宋体"/>
          <w:szCs w:val="28"/>
        </w:rPr>
      </w:pPr>
      <w:r>
        <mc:AlternateContent>
          <mc:Choice Requires="wps">
            <w:drawing>
              <wp:anchor distT="0" distB="0" distL="114300" distR="114300" simplePos="0" relativeHeight="251660288" behindDoc="0" locked="0" layoutInCell="1" allowOverlap="1">
                <wp:simplePos x="0" y="0"/>
                <wp:positionH relativeFrom="column">
                  <wp:posOffset>-681355</wp:posOffset>
                </wp:positionH>
                <wp:positionV relativeFrom="paragraph">
                  <wp:posOffset>296545</wp:posOffset>
                </wp:positionV>
                <wp:extent cx="3134360" cy="2150110"/>
                <wp:effectExtent l="0" t="0" r="8890" b="2540"/>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14:paraId="0FC998DA">
                            <w:pPr>
                              <w:jc w:val="center"/>
                              <w:rPr>
                                <w:rFonts w:hAnsi="宋体"/>
                                <w:szCs w:val="21"/>
                              </w:rPr>
                            </w:pPr>
                          </w:p>
                          <w:p w14:paraId="53ADC7E2">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1A6571CC">
                            <w:pPr>
                              <w:jc w:val="center"/>
                              <w:rPr>
                                <w:rFonts w:hAnsi="宋体"/>
                                <w:szCs w:val="21"/>
                              </w:rPr>
                            </w:pPr>
                            <w:r>
                              <w:rPr>
                                <w:rFonts w:hint="eastAsia"/>
                                <w:szCs w:val="21"/>
                              </w:rPr>
                              <w:t>贴于此处</w:t>
                            </w:r>
                          </w:p>
                          <w:p w14:paraId="48C6A93B">
                            <w:pPr>
                              <w:jc w:val="center"/>
                              <w:rPr>
                                <w:rFonts w:hAnsi="宋体"/>
                                <w:szCs w:val="21"/>
                              </w:rPr>
                            </w:pPr>
                          </w:p>
                          <w:p w14:paraId="0EC81C5F">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3.65pt;margin-top:23.35pt;height:169.3pt;width:246.8pt;z-index:251660288;mso-width-relative:page;mso-height-relative:page;" fillcolor="#FFFFFF" filled="t" stroked="t" coordsize="21600,21600" o:gfxdata="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ZvmoK2AAAAAsBAAAPAAAAAAAAAAEAIAAAACIAAABkcnMvZG93bnJldi54bWxQSwEC&#10;FAAUAAAACACHTuJAhAYUvmYCAACvBAAADgAAAAAAAAABACAAAAAnAQAAZHJzL2Uyb0RvYy54bWxQ&#10;SwUGAAAAAAYABgBZAQAA/wUAAAAA&#10;">
                <v:fill on="t" focussize="0,0"/>
                <v:stroke color="#000000" miterlimit="8" joinstyle="miter"/>
                <v:imagedata o:title=""/>
                <o:lock v:ext="edit" aspectratio="f"/>
                <v:textbox>
                  <w:txbxContent>
                    <w:p w14:paraId="0FC998DA">
                      <w:pPr>
                        <w:jc w:val="center"/>
                        <w:rPr>
                          <w:rFonts w:hAnsi="宋体"/>
                          <w:szCs w:val="21"/>
                        </w:rPr>
                      </w:pPr>
                    </w:p>
                    <w:p w14:paraId="53ADC7E2">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1A6571CC">
                      <w:pPr>
                        <w:jc w:val="center"/>
                        <w:rPr>
                          <w:rFonts w:hAnsi="宋体"/>
                          <w:szCs w:val="21"/>
                        </w:rPr>
                      </w:pPr>
                      <w:r>
                        <w:rPr>
                          <w:rFonts w:hint="eastAsia"/>
                          <w:szCs w:val="21"/>
                        </w:rPr>
                        <w:t>贴于此处</w:t>
                      </w:r>
                    </w:p>
                    <w:p w14:paraId="48C6A93B">
                      <w:pPr>
                        <w:jc w:val="center"/>
                        <w:rPr>
                          <w:rFonts w:hAnsi="宋体"/>
                          <w:szCs w:val="21"/>
                        </w:rPr>
                      </w:pPr>
                    </w:p>
                    <w:p w14:paraId="0EC81C5F">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2525395</wp:posOffset>
                </wp:positionH>
                <wp:positionV relativeFrom="paragraph">
                  <wp:posOffset>296545</wp:posOffset>
                </wp:positionV>
                <wp:extent cx="3175635" cy="2150110"/>
                <wp:effectExtent l="0" t="0" r="5715" b="25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14:paraId="6760B9D0">
                            <w:pPr>
                              <w:jc w:val="center"/>
                              <w:rPr>
                                <w:rFonts w:hAnsi="宋体"/>
                                <w:szCs w:val="21"/>
                              </w:rPr>
                            </w:pPr>
                          </w:p>
                          <w:p w14:paraId="39F808DB">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1D07734A">
                            <w:pPr>
                              <w:jc w:val="center"/>
                              <w:rPr>
                                <w:rFonts w:hAnsi="宋体"/>
                                <w:szCs w:val="21"/>
                              </w:rPr>
                            </w:pPr>
                            <w:r>
                              <w:rPr>
                                <w:rFonts w:hint="eastAsia"/>
                                <w:szCs w:val="21"/>
                              </w:rPr>
                              <w:t>贴于此处</w:t>
                            </w:r>
                          </w:p>
                          <w:p w14:paraId="1BE43C4D">
                            <w:pPr>
                              <w:jc w:val="center"/>
                              <w:rPr>
                                <w:rFonts w:hAnsi="宋体"/>
                                <w:szCs w:val="21"/>
                              </w:rPr>
                            </w:pPr>
                          </w:p>
                          <w:p w14:paraId="421C0426">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8.85pt;margin-top:23.35pt;height:169.3pt;width:250.05pt;z-index:251661312;mso-width-relative:page;mso-height-relative:page;" fillcolor="#FFFFFF" filled="t" stroked="t" coordsize="21600,21600" o:gfxdata="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1lVol2AAAAAoBAAAPAAAAAAAAAAEAIAAAACIAAABkcnMvZG93bnJldi54bWxQSwEC&#10;FAAUAAAACACHTuJAQwwJkmYCAACvBAAADgAAAAAAAAABACAAAAAnAQAAZHJzL2Uyb0RvYy54bWxQ&#10;SwUGAAAAAAYABgBZAQAA/wUAAAAA&#10;">
                <v:fill on="t" focussize="0,0"/>
                <v:stroke color="#000000" miterlimit="8" joinstyle="miter"/>
                <v:imagedata o:title=""/>
                <o:lock v:ext="edit" aspectratio="f"/>
                <v:textbox>
                  <w:txbxContent>
                    <w:p w14:paraId="6760B9D0">
                      <w:pPr>
                        <w:jc w:val="center"/>
                        <w:rPr>
                          <w:rFonts w:hAnsi="宋体"/>
                          <w:szCs w:val="21"/>
                        </w:rPr>
                      </w:pPr>
                    </w:p>
                    <w:p w14:paraId="39F808DB">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1D07734A">
                      <w:pPr>
                        <w:jc w:val="center"/>
                        <w:rPr>
                          <w:rFonts w:hAnsi="宋体"/>
                          <w:szCs w:val="21"/>
                        </w:rPr>
                      </w:pPr>
                      <w:r>
                        <w:rPr>
                          <w:rFonts w:hint="eastAsia"/>
                          <w:szCs w:val="21"/>
                        </w:rPr>
                        <w:t>贴于此处</w:t>
                      </w:r>
                    </w:p>
                    <w:p w14:paraId="1BE43C4D">
                      <w:pPr>
                        <w:jc w:val="center"/>
                        <w:rPr>
                          <w:rFonts w:hAnsi="宋体"/>
                          <w:szCs w:val="21"/>
                        </w:rPr>
                      </w:pPr>
                    </w:p>
                    <w:p w14:paraId="421C0426">
                      <w:pPr>
                        <w:jc w:val="center"/>
                        <w:rPr>
                          <w:szCs w:val="21"/>
                        </w:rPr>
                      </w:pPr>
                    </w:p>
                  </w:txbxContent>
                </v:textbox>
              </v:shape>
            </w:pict>
          </mc:Fallback>
        </mc:AlternateContent>
      </w:r>
      <w:r>
        <w:rPr>
          <w:rFonts w:hint="eastAsia" w:ascii="宋体" w:hAnsi="宋体"/>
          <w:szCs w:val="28"/>
        </w:rPr>
        <w:t>特此授权。</w:t>
      </w:r>
    </w:p>
    <w:p w14:paraId="6FF63917">
      <w:pPr>
        <w:spacing w:line="360" w:lineRule="auto"/>
        <w:rPr>
          <w:rFonts w:ascii="宋体" w:hAnsi="宋体"/>
          <w:szCs w:val="28"/>
        </w:rPr>
      </w:pPr>
    </w:p>
    <w:p w14:paraId="34D059C6">
      <w:pPr>
        <w:tabs>
          <w:tab w:val="left" w:pos="5040"/>
          <w:tab w:val="left" w:pos="5220"/>
        </w:tabs>
        <w:spacing w:line="560" w:lineRule="exact"/>
        <w:ind w:right="120" w:firstLine="3968" w:firstLineChars="1890"/>
        <w:jc w:val="left"/>
        <w:rPr>
          <w:rFonts w:ascii="宋体" w:hAnsi="宋体"/>
          <w:b/>
          <w:szCs w:val="21"/>
        </w:rPr>
      </w:pPr>
    </w:p>
    <w:p w14:paraId="2E0F11CA">
      <w:pPr>
        <w:tabs>
          <w:tab w:val="left" w:pos="5040"/>
          <w:tab w:val="left" w:pos="5220"/>
        </w:tabs>
        <w:spacing w:line="560" w:lineRule="exact"/>
        <w:ind w:right="120" w:firstLine="3968" w:firstLineChars="1890"/>
        <w:jc w:val="left"/>
        <w:rPr>
          <w:rFonts w:ascii="宋体" w:hAnsi="宋体"/>
          <w:b/>
          <w:szCs w:val="21"/>
        </w:rPr>
      </w:pPr>
    </w:p>
    <w:p w14:paraId="2A0D828B">
      <w:pPr>
        <w:tabs>
          <w:tab w:val="left" w:pos="5040"/>
          <w:tab w:val="left" w:pos="5220"/>
        </w:tabs>
        <w:spacing w:line="560" w:lineRule="exact"/>
        <w:ind w:right="120" w:firstLine="3968" w:firstLineChars="1890"/>
        <w:jc w:val="left"/>
        <w:rPr>
          <w:rFonts w:ascii="宋体" w:hAnsi="宋体"/>
          <w:b/>
          <w:szCs w:val="21"/>
        </w:rPr>
      </w:pPr>
    </w:p>
    <w:p w14:paraId="50EA8BDD">
      <w:pPr>
        <w:tabs>
          <w:tab w:val="left" w:pos="5040"/>
          <w:tab w:val="left" w:pos="5220"/>
        </w:tabs>
        <w:spacing w:line="560" w:lineRule="exact"/>
        <w:ind w:right="120" w:firstLine="3968" w:firstLineChars="1890"/>
        <w:jc w:val="left"/>
        <w:rPr>
          <w:rFonts w:ascii="宋体" w:hAnsi="宋体"/>
          <w:b/>
          <w:szCs w:val="21"/>
        </w:rPr>
      </w:pPr>
    </w:p>
    <w:p w14:paraId="69033211">
      <w:pPr>
        <w:tabs>
          <w:tab w:val="left" w:pos="5040"/>
          <w:tab w:val="left" w:pos="5220"/>
        </w:tabs>
        <w:spacing w:line="560" w:lineRule="exact"/>
        <w:ind w:right="120" w:firstLine="3968" w:firstLineChars="1890"/>
        <w:jc w:val="left"/>
        <w:rPr>
          <w:rFonts w:ascii="宋体" w:hAnsi="宋体"/>
          <w:b/>
          <w:szCs w:val="21"/>
        </w:rPr>
      </w:pPr>
    </w:p>
    <w:p w14:paraId="34214C07">
      <w:pPr>
        <w:tabs>
          <w:tab w:val="left" w:pos="5040"/>
          <w:tab w:val="left" w:pos="5220"/>
        </w:tabs>
        <w:spacing w:line="360" w:lineRule="auto"/>
        <w:ind w:right="120" w:firstLine="5161" w:firstLineChars="2458"/>
        <w:jc w:val="left"/>
        <w:rPr>
          <w:rFonts w:ascii="宋体" w:hAnsi="宋体"/>
          <w:szCs w:val="21"/>
        </w:rPr>
      </w:pPr>
      <w:r>
        <w:rPr>
          <w:rFonts w:hint="eastAsia" w:ascii="宋体" w:hAnsi="宋体"/>
          <w:szCs w:val="21"/>
        </w:rPr>
        <w:t>参选人：（盖单位章）</w:t>
      </w:r>
    </w:p>
    <w:p w14:paraId="693E985C">
      <w:pPr>
        <w:tabs>
          <w:tab w:val="left" w:pos="5040"/>
          <w:tab w:val="left" w:pos="5220"/>
        </w:tabs>
        <w:spacing w:line="360" w:lineRule="auto"/>
        <w:ind w:right="360" w:firstLine="4410" w:firstLineChars="2100"/>
        <w:jc w:val="left"/>
        <w:rPr>
          <w:rFonts w:ascii="宋体" w:hAnsi="宋体"/>
          <w:szCs w:val="21"/>
        </w:rPr>
      </w:pPr>
      <w:r>
        <w:rPr>
          <w:rFonts w:hint="eastAsia" w:ascii="宋体" w:hAnsi="宋体"/>
          <w:szCs w:val="21"/>
        </w:rPr>
        <w:t>法定代表人</w:t>
      </w:r>
      <w:r>
        <w:rPr>
          <w:rFonts w:hint="eastAsia" w:ascii="宋体" w:hAnsi="宋体"/>
          <w:szCs w:val="28"/>
        </w:rPr>
        <w:t>/负责人</w:t>
      </w:r>
      <w:r>
        <w:rPr>
          <w:rFonts w:hint="eastAsia" w:ascii="宋体" w:hAnsi="宋体"/>
          <w:szCs w:val="21"/>
        </w:rPr>
        <w:t xml:space="preserve">：（签字）                               </w:t>
      </w:r>
    </w:p>
    <w:p w14:paraId="7DC30C1A">
      <w:pPr>
        <w:tabs>
          <w:tab w:val="left" w:pos="5220"/>
        </w:tabs>
        <w:spacing w:line="360" w:lineRule="auto"/>
        <w:ind w:right="479" w:firstLine="5124" w:firstLineChars="2440"/>
        <w:jc w:val="left"/>
        <w:rPr>
          <w:rFonts w:ascii="宋体" w:hAnsi="宋体"/>
          <w:szCs w:val="21"/>
        </w:rPr>
      </w:pPr>
      <w:r>
        <w:rPr>
          <w:rFonts w:hint="eastAsia" w:ascii="宋体" w:hAnsi="宋体"/>
          <w:szCs w:val="21"/>
        </w:rPr>
        <w:t>委托代理人：（签字）</w:t>
      </w:r>
    </w:p>
    <w:p w14:paraId="3C6FB212">
      <w:pPr>
        <w:spacing w:line="360" w:lineRule="auto"/>
        <w:ind w:right="420" w:firstLine="4620" w:firstLineChars="2200"/>
        <w:rPr>
          <w:rFonts w:ascii="宋体" w:hAnsi="宋体"/>
          <w:szCs w:val="21"/>
        </w:rPr>
      </w:pPr>
      <w:r>
        <w:rPr>
          <w:rFonts w:hint="eastAsia" w:ascii="宋体" w:hAnsi="宋体"/>
          <w:szCs w:val="21"/>
        </w:rPr>
        <w:t>日期：     年    月    日</w:t>
      </w:r>
    </w:p>
    <w:p w14:paraId="2F0E84B1">
      <w:pPr>
        <w:ind w:firstLine="630" w:firstLineChars="300"/>
        <w:rPr>
          <w:rFonts w:ascii="宋体" w:hAnsi="宋体"/>
          <w:szCs w:val="28"/>
        </w:rPr>
        <w:sectPr>
          <w:pgSz w:w="11906" w:h="16838"/>
          <w:pgMar w:top="1440" w:right="1701" w:bottom="1361" w:left="1701" w:header="851" w:footer="992" w:gutter="0"/>
          <w:pgNumType w:fmt="decimal"/>
          <w:cols w:space="720" w:num="1"/>
          <w:docGrid w:type="linesAndChars" w:linePitch="380" w:charSpace="0"/>
        </w:sectPr>
      </w:pPr>
    </w:p>
    <w:bookmarkEnd w:id="86"/>
    <w:bookmarkEnd w:id="87"/>
    <w:bookmarkEnd w:id="88"/>
    <w:bookmarkEnd w:id="89"/>
    <w:p w14:paraId="23BB0D90">
      <w:pPr>
        <w:pStyle w:val="17"/>
        <w:rPr>
          <w:rFonts w:hint="eastAsia" w:ascii="宋体" w:hAnsi="宋体"/>
          <w:bCs/>
          <w:sz w:val="21"/>
          <w:szCs w:val="21"/>
          <w:highlight w:val="yellow"/>
          <w:lang w:val="en-US" w:eastAsia="zh-CN"/>
        </w:rPr>
        <w:sectPr>
          <w:headerReference r:id="rId15" w:type="default"/>
          <w:footerReference r:id="rId16" w:type="default"/>
          <w:pgSz w:w="11906" w:h="16838"/>
          <w:pgMar w:top="1440" w:right="1800" w:bottom="1440" w:left="1800" w:header="851" w:footer="992" w:gutter="0"/>
          <w:pgNumType w:fmt="decimal"/>
          <w:cols w:space="720" w:num="1"/>
          <w:docGrid w:type="lines" w:linePitch="312" w:charSpace="0"/>
        </w:sectPr>
      </w:pPr>
      <w:bookmarkStart w:id="132" w:name="_Toc27838995"/>
      <w:bookmarkStart w:id="133" w:name="_Toc30326269"/>
      <w:bookmarkStart w:id="134" w:name="_Toc533774713"/>
      <w:bookmarkStart w:id="135" w:name="_Toc46392834"/>
      <w:bookmarkStart w:id="136" w:name="_Toc27801"/>
      <w:r>
        <w:rPr>
          <w:rFonts w:hint="eastAsia" w:ascii="宋体" w:hAnsi="宋体"/>
          <w:bCs/>
          <w:sz w:val="21"/>
          <w:szCs w:val="21"/>
          <w:highlight w:val="yellow"/>
          <w:lang w:val="en-US" w:eastAsia="zh-CN"/>
        </w:rPr>
        <w:t>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p w14:paraId="603D3818">
      <w:pPr>
        <w:pStyle w:val="5"/>
        <w:rPr>
          <w:rFonts w:hint="eastAsia" w:ascii="方正仿宋_GBK" w:hAnsi="方正仿宋_GBK" w:eastAsia="方正仿宋_GBK" w:cs="方正仿宋_GBK"/>
          <w:szCs w:val="28"/>
          <w:lang w:val="en-US" w:eastAsia="zh-CN"/>
        </w:rPr>
      </w:pPr>
    </w:p>
    <w:p w14:paraId="00C2D710">
      <w:pPr>
        <w:pStyle w:val="5"/>
        <w:rPr>
          <w:rFonts w:hint="eastAsia" w:ascii="方正仿宋_GBK" w:hAnsi="方正仿宋_GBK" w:eastAsia="方正仿宋_GBK" w:cs="方正仿宋_GBK"/>
          <w:szCs w:val="28"/>
          <w:lang w:val="en-US" w:eastAsia="zh-CN"/>
        </w:rPr>
      </w:pPr>
      <w:bookmarkStart w:id="137" w:name="_Toc12783"/>
      <w:r>
        <w:rPr>
          <w:rFonts w:hint="eastAsia" w:ascii="方正仿宋_GBK" w:hAnsi="方正仿宋_GBK" w:eastAsia="方正仿宋_GBK" w:cs="方正仿宋_GBK"/>
          <w:szCs w:val="28"/>
          <w:lang w:val="en-US" w:eastAsia="zh-CN"/>
        </w:rPr>
        <w:t>六、参选人基本信息表</w:t>
      </w:r>
      <w:bookmarkEnd w:id="132"/>
      <w:bookmarkEnd w:id="133"/>
      <w:bookmarkEnd w:id="134"/>
      <w:bookmarkEnd w:id="135"/>
      <w:bookmarkEnd w:id="136"/>
      <w:bookmarkEnd w:id="137"/>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14:paraId="46FC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9D08ECA">
            <w:pPr>
              <w:widowControl/>
              <w:jc w:val="left"/>
              <w:rPr>
                <w:rFonts w:ascii="宋体" w:hAnsi="宋体" w:cs="宋体"/>
                <w:kern w:val="0"/>
                <w:szCs w:val="21"/>
              </w:rPr>
            </w:pPr>
            <w:r>
              <w:rPr>
                <w:rFonts w:hint="eastAsia" w:ascii="宋体" w:hAnsi="宋体" w:cs="宋体"/>
                <w:kern w:val="0"/>
                <w:szCs w:val="21"/>
              </w:rPr>
              <w:t>公司全称</w:t>
            </w:r>
          </w:p>
        </w:tc>
        <w:tc>
          <w:tcPr>
            <w:tcW w:w="5737" w:type="dxa"/>
            <w:vAlign w:val="center"/>
          </w:tcPr>
          <w:p w14:paraId="1DF62EA5">
            <w:pPr>
              <w:widowControl/>
              <w:jc w:val="center"/>
              <w:rPr>
                <w:rFonts w:ascii="宋体" w:hAnsi="宋体" w:cs="宋体"/>
                <w:kern w:val="0"/>
                <w:szCs w:val="21"/>
              </w:rPr>
            </w:pPr>
            <w:r>
              <w:rPr>
                <w:rFonts w:hint="eastAsia" w:ascii="宋体" w:hAnsi="宋体" w:cs="宋体"/>
                <w:kern w:val="0"/>
                <w:szCs w:val="21"/>
              </w:rPr>
              <w:t>　</w:t>
            </w:r>
          </w:p>
        </w:tc>
      </w:tr>
      <w:tr w14:paraId="63CF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2F68D70">
            <w:pPr>
              <w:widowControl/>
              <w:jc w:val="left"/>
              <w:rPr>
                <w:rFonts w:ascii="宋体" w:hAnsi="宋体" w:cs="宋体"/>
                <w:kern w:val="0"/>
                <w:szCs w:val="21"/>
              </w:rPr>
            </w:pPr>
            <w:r>
              <w:rPr>
                <w:rFonts w:hint="eastAsia" w:ascii="宋体" w:hAnsi="宋体" w:cs="宋体"/>
                <w:kern w:val="0"/>
                <w:szCs w:val="21"/>
              </w:rPr>
              <w:t>国家或地区</w:t>
            </w:r>
          </w:p>
        </w:tc>
        <w:tc>
          <w:tcPr>
            <w:tcW w:w="5737" w:type="dxa"/>
            <w:vAlign w:val="center"/>
          </w:tcPr>
          <w:p w14:paraId="5AFA0355">
            <w:pPr>
              <w:widowControl/>
              <w:jc w:val="center"/>
              <w:rPr>
                <w:rFonts w:ascii="宋体" w:hAnsi="宋体" w:cs="宋体"/>
                <w:kern w:val="0"/>
                <w:szCs w:val="21"/>
              </w:rPr>
            </w:pPr>
            <w:r>
              <w:rPr>
                <w:rFonts w:hint="eastAsia" w:ascii="宋体" w:hAnsi="宋体" w:cs="宋体"/>
                <w:kern w:val="0"/>
                <w:szCs w:val="21"/>
              </w:rPr>
              <w:t>　</w:t>
            </w:r>
          </w:p>
        </w:tc>
      </w:tr>
      <w:tr w14:paraId="75ED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55BE8E14">
            <w:pPr>
              <w:widowControl/>
              <w:jc w:val="left"/>
              <w:rPr>
                <w:rFonts w:ascii="宋体" w:hAnsi="宋体" w:cs="宋体"/>
                <w:kern w:val="0"/>
                <w:szCs w:val="21"/>
              </w:rPr>
            </w:pPr>
            <w:r>
              <w:rPr>
                <w:rFonts w:hint="eastAsia" w:ascii="宋体" w:hAnsi="宋体" w:cs="宋体"/>
                <w:kern w:val="0"/>
                <w:szCs w:val="21"/>
              </w:rPr>
              <w:t>法定代表人/负责人</w:t>
            </w:r>
          </w:p>
        </w:tc>
        <w:tc>
          <w:tcPr>
            <w:tcW w:w="5737" w:type="dxa"/>
            <w:vAlign w:val="center"/>
          </w:tcPr>
          <w:p w14:paraId="1015662C">
            <w:pPr>
              <w:widowControl/>
              <w:jc w:val="center"/>
              <w:rPr>
                <w:rFonts w:ascii="宋体" w:hAnsi="宋体" w:cs="宋体"/>
                <w:kern w:val="0"/>
                <w:szCs w:val="21"/>
              </w:rPr>
            </w:pPr>
            <w:r>
              <w:rPr>
                <w:rFonts w:hint="eastAsia" w:ascii="宋体" w:hAnsi="宋体" w:cs="宋体"/>
                <w:kern w:val="0"/>
                <w:szCs w:val="21"/>
              </w:rPr>
              <w:t>　</w:t>
            </w:r>
          </w:p>
        </w:tc>
      </w:tr>
      <w:tr w14:paraId="47BA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519D786">
            <w:pPr>
              <w:widowControl/>
              <w:jc w:val="left"/>
              <w:rPr>
                <w:rFonts w:ascii="宋体" w:hAnsi="宋体" w:cs="宋体"/>
                <w:kern w:val="0"/>
                <w:szCs w:val="21"/>
              </w:rPr>
            </w:pPr>
            <w:r>
              <w:rPr>
                <w:rFonts w:hint="eastAsia" w:ascii="宋体" w:hAnsi="宋体" w:cs="宋体"/>
                <w:kern w:val="0"/>
                <w:szCs w:val="21"/>
              </w:rPr>
              <w:t>营业范围（按营业执照填写）</w:t>
            </w:r>
          </w:p>
        </w:tc>
        <w:tc>
          <w:tcPr>
            <w:tcW w:w="5737" w:type="dxa"/>
            <w:vAlign w:val="center"/>
          </w:tcPr>
          <w:p w14:paraId="5D5BB617">
            <w:pPr>
              <w:widowControl/>
              <w:jc w:val="center"/>
              <w:rPr>
                <w:rFonts w:ascii="宋体" w:hAnsi="宋体" w:cs="宋体"/>
                <w:kern w:val="0"/>
                <w:szCs w:val="21"/>
              </w:rPr>
            </w:pPr>
            <w:r>
              <w:rPr>
                <w:rFonts w:hint="eastAsia" w:ascii="宋体" w:hAnsi="宋体" w:cs="宋体"/>
                <w:kern w:val="0"/>
                <w:szCs w:val="21"/>
              </w:rPr>
              <w:t>　</w:t>
            </w:r>
          </w:p>
        </w:tc>
      </w:tr>
      <w:tr w14:paraId="66EE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789D408">
            <w:pPr>
              <w:widowControl/>
              <w:jc w:val="left"/>
              <w:rPr>
                <w:rFonts w:ascii="宋体" w:hAnsi="宋体" w:cs="宋体"/>
                <w:kern w:val="0"/>
                <w:szCs w:val="21"/>
              </w:rPr>
            </w:pPr>
            <w:r>
              <w:rPr>
                <w:rFonts w:hint="eastAsia" w:ascii="宋体" w:hAnsi="宋体" w:cs="宋体"/>
                <w:kern w:val="0"/>
                <w:szCs w:val="21"/>
              </w:rPr>
              <w:t>营业执照注册号</w:t>
            </w:r>
          </w:p>
        </w:tc>
        <w:tc>
          <w:tcPr>
            <w:tcW w:w="5737" w:type="dxa"/>
            <w:vAlign w:val="center"/>
          </w:tcPr>
          <w:p w14:paraId="6D4F1F37">
            <w:pPr>
              <w:widowControl/>
              <w:jc w:val="center"/>
              <w:rPr>
                <w:rFonts w:ascii="宋体" w:hAnsi="宋体" w:cs="宋体"/>
                <w:kern w:val="0"/>
                <w:szCs w:val="21"/>
              </w:rPr>
            </w:pPr>
            <w:r>
              <w:rPr>
                <w:rFonts w:hint="eastAsia" w:ascii="宋体" w:hAnsi="宋体" w:cs="宋体"/>
                <w:kern w:val="0"/>
                <w:szCs w:val="21"/>
              </w:rPr>
              <w:t>　</w:t>
            </w:r>
          </w:p>
        </w:tc>
      </w:tr>
      <w:tr w14:paraId="2783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6654AA0">
            <w:pPr>
              <w:widowControl/>
              <w:jc w:val="left"/>
              <w:rPr>
                <w:rFonts w:ascii="宋体" w:hAnsi="宋体" w:cs="宋体"/>
                <w:kern w:val="0"/>
                <w:szCs w:val="21"/>
              </w:rPr>
            </w:pPr>
            <w:r>
              <w:rPr>
                <w:rFonts w:hint="eastAsia" w:ascii="宋体" w:hAnsi="宋体" w:cs="宋体"/>
                <w:kern w:val="0"/>
                <w:szCs w:val="21"/>
              </w:rPr>
              <w:t>注册地址（按营业执照填写）</w:t>
            </w:r>
          </w:p>
        </w:tc>
        <w:tc>
          <w:tcPr>
            <w:tcW w:w="5737" w:type="dxa"/>
            <w:vAlign w:val="center"/>
          </w:tcPr>
          <w:p w14:paraId="18A1064C">
            <w:pPr>
              <w:widowControl/>
              <w:jc w:val="center"/>
              <w:rPr>
                <w:rFonts w:ascii="宋体" w:hAnsi="宋体" w:cs="宋体"/>
                <w:kern w:val="0"/>
                <w:szCs w:val="21"/>
              </w:rPr>
            </w:pPr>
            <w:r>
              <w:rPr>
                <w:rFonts w:hint="eastAsia" w:ascii="宋体" w:hAnsi="宋体" w:cs="宋体"/>
                <w:kern w:val="0"/>
                <w:szCs w:val="21"/>
              </w:rPr>
              <w:t>　</w:t>
            </w:r>
          </w:p>
        </w:tc>
      </w:tr>
      <w:tr w14:paraId="2F67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01C074E">
            <w:pPr>
              <w:widowControl/>
              <w:jc w:val="left"/>
              <w:rPr>
                <w:rFonts w:ascii="宋体" w:hAnsi="宋体" w:cs="宋体"/>
                <w:kern w:val="0"/>
                <w:szCs w:val="21"/>
              </w:rPr>
            </w:pPr>
            <w:r>
              <w:rPr>
                <w:rFonts w:hint="eastAsia" w:ascii="宋体" w:hAnsi="宋体" w:cs="宋体"/>
                <w:kern w:val="0"/>
                <w:szCs w:val="21"/>
              </w:rPr>
              <w:t>邮政编码</w:t>
            </w:r>
          </w:p>
        </w:tc>
        <w:tc>
          <w:tcPr>
            <w:tcW w:w="5737" w:type="dxa"/>
            <w:vAlign w:val="center"/>
          </w:tcPr>
          <w:p w14:paraId="1F9CB078">
            <w:pPr>
              <w:widowControl/>
              <w:jc w:val="center"/>
              <w:rPr>
                <w:rFonts w:ascii="宋体" w:hAnsi="宋体" w:cs="宋体"/>
                <w:kern w:val="0"/>
                <w:szCs w:val="21"/>
              </w:rPr>
            </w:pPr>
            <w:r>
              <w:rPr>
                <w:rFonts w:hint="eastAsia" w:ascii="宋体" w:hAnsi="宋体" w:cs="宋体"/>
                <w:kern w:val="0"/>
                <w:szCs w:val="21"/>
              </w:rPr>
              <w:t>　</w:t>
            </w:r>
          </w:p>
        </w:tc>
      </w:tr>
      <w:tr w14:paraId="0B7C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0266C999">
            <w:pPr>
              <w:widowControl/>
              <w:jc w:val="left"/>
              <w:rPr>
                <w:rFonts w:ascii="宋体" w:hAnsi="宋体" w:cs="宋体"/>
                <w:kern w:val="0"/>
                <w:szCs w:val="21"/>
              </w:rPr>
            </w:pPr>
            <w:r>
              <w:rPr>
                <w:rFonts w:hint="eastAsia" w:ascii="宋体" w:hAnsi="宋体" w:cs="宋体"/>
                <w:kern w:val="0"/>
                <w:szCs w:val="21"/>
              </w:rPr>
              <w:t>注册资本</w:t>
            </w:r>
          </w:p>
        </w:tc>
        <w:tc>
          <w:tcPr>
            <w:tcW w:w="5737" w:type="dxa"/>
            <w:vAlign w:val="center"/>
          </w:tcPr>
          <w:p w14:paraId="06C80C8E">
            <w:pPr>
              <w:widowControl/>
              <w:jc w:val="center"/>
              <w:rPr>
                <w:rFonts w:ascii="宋体" w:hAnsi="宋体" w:cs="宋体"/>
                <w:kern w:val="0"/>
                <w:szCs w:val="21"/>
              </w:rPr>
            </w:pPr>
            <w:r>
              <w:rPr>
                <w:rFonts w:hint="eastAsia" w:ascii="宋体" w:hAnsi="宋体" w:cs="宋体"/>
                <w:kern w:val="0"/>
                <w:szCs w:val="21"/>
              </w:rPr>
              <w:t>　</w:t>
            </w:r>
          </w:p>
        </w:tc>
      </w:tr>
      <w:tr w14:paraId="4F2C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02E2A5B">
            <w:pPr>
              <w:widowControl/>
              <w:jc w:val="left"/>
              <w:rPr>
                <w:rFonts w:ascii="宋体" w:hAnsi="宋体" w:cs="宋体"/>
                <w:kern w:val="0"/>
                <w:szCs w:val="21"/>
              </w:rPr>
            </w:pPr>
            <w:r>
              <w:rPr>
                <w:rFonts w:hint="eastAsia" w:ascii="宋体" w:hAnsi="宋体" w:cs="宋体"/>
                <w:kern w:val="0"/>
                <w:szCs w:val="21"/>
              </w:rPr>
              <w:t>注册资本币种</w:t>
            </w:r>
          </w:p>
        </w:tc>
        <w:tc>
          <w:tcPr>
            <w:tcW w:w="5737" w:type="dxa"/>
            <w:vAlign w:val="center"/>
          </w:tcPr>
          <w:p w14:paraId="0DA83339">
            <w:pPr>
              <w:widowControl/>
              <w:jc w:val="center"/>
              <w:rPr>
                <w:rFonts w:ascii="宋体" w:hAnsi="宋体" w:cs="宋体"/>
                <w:kern w:val="0"/>
                <w:szCs w:val="21"/>
              </w:rPr>
            </w:pPr>
            <w:r>
              <w:rPr>
                <w:rFonts w:hint="eastAsia" w:ascii="宋体" w:hAnsi="宋体" w:cs="宋体"/>
                <w:kern w:val="0"/>
                <w:szCs w:val="21"/>
              </w:rPr>
              <w:t>　</w:t>
            </w:r>
          </w:p>
        </w:tc>
      </w:tr>
      <w:tr w14:paraId="0B0A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AC04E81">
            <w:pPr>
              <w:widowControl/>
              <w:jc w:val="left"/>
              <w:rPr>
                <w:rFonts w:ascii="宋体" w:hAnsi="宋体" w:cs="宋体"/>
                <w:kern w:val="0"/>
                <w:szCs w:val="21"/>
              </w:rPr>
            </w:pPr>
            <w:r>
              <w:rPr>
                <w:rFonts w:hint="eastAsia" w:ascii="宋体" w:hAnsi="宋体" w:cs="宋体"/>
                <w:kern w:val="0"/>
                <w:szCs w:val="21"/>
              </w:rPr>
              <w:t>银行类别（联行号的前3位）</w:t>
            </w:r>
          </w:p>
        </w:tc>
        <w:tc>
          <w:tcPr>
            <w:tcW w:w="5737" w:type="dxa"/>
            <w:vAlign w:val="center"/>
          </w:tcPr>
          <w:p w14:paraId="2DFE02E4">
            <w:pPr>
              <w:widowControl/>
              <w:jc w:val="center"/>
              <w:rPr>
                <w:rFonts w:ascii="宋体" w:hAnsi="宋体" w:cs="宋体"/>
                <w:kern w:val="0"/>
                <w:szCs w:val="21"/>
              </w:rPr>
            </w:pPr>
            <w:r>
              <w:rPr>
                <w:rFonts w:hint="eastAsia" w:ascii="宋体" w:hAnsi="宋体" w:cs="宋体"/>
                <w:kern w:val="0"/>
                <w:szCs w:val="21"/>
              </w:rPr>
              <w:t>　</w:t>
            </w:r>
          </w:p>
        </w:tc>
      </w:tr>
      <w:tr w14:paraId="2D08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C4486FF">
            <w:pPr>
              <w:widowControl/>
              <w:jc w:val="left"/>
              <w:rPr>
                <w:rFonts w:ascii="宋体" w:hAnsi="宋体" w:cs="宋体"/>
                <w:kern w:val="0"/>
                <w:szCs w:val="21"/>
              </w:rPr>
            </w:pPr>
            <w:r>
              <w:rPr>
                <w:rFonts w:hint="eastAsia" w:ascii="宋体" w:hAnsi="宋体" w:cs="宋体"/>
                <w:kern w:val="0"/>
                <w:szCs w:val="21"/>
              </w:rPr>
              <w:t>开户银行</w:t>
            </w:r>
          </w:p>
        </w:tc>
        <w:tc>
          <w:tcPr>
            <w:tcW w:w="5737" w:type="dxa"/>
            <w:vAlign w:val="center"/>
          </w:tcPr>
          <w:p w14:paraId="64E067A7">
            <w:pPr>
              <w:widowControl/>
              <w:jc w:val="center"/>
              <w:rPr>
                <w:rFonts w:ascii="宋体" w:hAnsi="宋体" w:cs="宋体"/>
                <w:kern w:val="0"/>
                <w:szCs w:val="21"/>
              </w:rPr>
            </w:pPr>
            <w:r>
              <w:rPr>
                <w:rFonts w:hint="eastAsia" w:ascii="宋体" w:hAnsi="宋体" w:cs="宋体"/>
                <w:kern w:val="0"/>
                <w:szCs w:val="21"/>
              </w:rPr>
              <w:t>　</w:t>
            </w:r>
          </w:p>
        </w:tc>
      </w:tr>
      <w:tr w14:paraId="46C4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A41148E">
            <w:pPr>
              <w:widowControl/>
              <w:jc w:val="left"/>
              <w:rPr>
                <w:rFonts w:ascii="宋体" w:hAnsi="宋体" w:cs="宋体"/>
                <w:kern w:val="0"/>
                <w:szCs w:val="21"/>
              </w:rPr>
            </w:pPr>
            <w:r>
              <w:rPr>
                <w:rFonts w:hint="eastAsia" w:ascii="宋体" w:hAnsi="宋体" w:cs="宋体"/>
                <w:kern w:val="0"/>
                <w:szCs w:val="21"/>
              </w:rPr>
              <w:t>开户名</w:t>
            </w:r>
          </w:p>
        </w:tc>
        <w:tc>
          <w:tcPr>
            <w:tcW w:w="5737" w:type="dxa"/>
            <w:vAlign w:val="center"/>
          </w:tcPr>
          <w:p w14:paraId="27729EEC">
            <w:pPr>
              <w:widowControl/>
              <w:jc w:val="center"/>
              <w:rPr>
                <w:rFonts w:ascii="宋体" w:hAnsi="宋体" w:cs="宋体"/>
                <w:kern w:val="0"/>
                <w:szCs w:val="21"/>
              </w:rPr>
            </w:pPr>
            <w:r>
              <w:rPr>
                <w:rFonts w:hint="eastAsia" w:ascii="宋体" w:hAnsi="宋体" w:cs="宋体"/>
                <w:kern w:val="0"/>
                <w:szCs w:val="21"/>
              </w:rPr>
              <w:t>　</w:t>
            </w:r>
          </w:p>
        </w:tc>
      </w:tr>
      <w:tr w14:paraId="5876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43F8412">
            <w:pPr>
              <w:widowControl/>
              <w:jc w:val="left"/>
              <w:rPr>
                <w:rFonts w:ascii="宋体" w:hAnsi="宋体" w:cs="宋体"/>
                <w:kern w:val="0"/>
                <w:szCs w:val="21"/>
              </w:rPr>
            </w:pPr>
            <w:r>
              <w:rPr>
                <w:rFonts w:hint="eastAsia" w:ascii="宋体" w:hAnsi="宋体" w:cs="宋体"/>
                <w:kern w:val="0"/>
                <w:szCs w:val="21"/>
              </w:rPr>
              <w:t>银行账号</w:t>
            </w:r>
          </w:p>
        </w:tc>
        <w:tc>
          <w:tcPr>
            <w:tcW w:w="5737" w:type="dxa"/>
            <w:vAlign w:val="center"/>
          </w:tcPr>
          <w:p w14:paraId="16D71A04">
            <w:pPr>
              <w:widowControl/>
              <w:jc w:val="center"/>
              <w:rPr>
                <w:rFonts w:ascii="宋体" w:hAnsi="宋体" w:cs="宋体"/>
                <w:kern w:val="0"/>
                <w:szCs w:val="21"/>
              </w:rPr>
            </w:pPr>
            <w:r>
              <w:rPr>
                <w:rFonts w:hint="eastAsia" w:ascii="宋体" w:hAnsi="宋体" w:cs="宋体"/>
                <w:kern w:val="0"/>
                <w:szCs w:val="21"/>
              </w:rPr>
              <w:t>　</w:t>
            </w:r>
          </w:p>
        </w:tc>
      </w:tr>
      <w:tr w14:paraId="0353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7E9D285C">
            <w:pPr>
              <w:widowControl/>
              <w:jc w:val="left"/>
              <w:rPr>
                <w:rFonts w:ascii="宋体" w:hAnsi="宋体" w:cs="宋体"/>
                <w:kern w:val="0"/>
                <w:szCs w:val="21"/>
              </w:rPr>
            </w:pPr>
            <w:r>
              <w:rPr>
                <w:rFonts w:hint="eastAsia" w:ascii="宋体" w:hAnsi="宋体" w:cs="宋体"/>
                <w:kern w:val="0"/>
                <w:szCs w:val="21"/>
              </w:rPr>
              <w:t>联系人姓名</w:t>
            </w:r>
          </w:p>
        </w:tc>
        <w:tc>
          <w:tcPr>
            <w:tcW w:w="5737" w:type="dxa"/>
            <w:vAlign w:val="center"/>
          </w:tcPr>
          <w:p w14:paraId="14C05F66">
            <w:pPr>
              <w:widowControl/>
              <w:jc w:val="center"/>
              <w:rPr>
                <w:rFonts w:ascii="宋体" w:hAnsi="宋体" w:cs="宋体"/>
                <w:kern w:val="0"/>
                <w:szCs w:val="21"/>
              </w:rPr>
            </w:pPr>
            <w:r>
              <w:rPr>
                <w:rFonts w:hint="eastAsia" w:ascii="宋体" w:hAnsi="宋体" w:cs="宋体"/>
                <w:kern w:val="0"/>
                <w:szCs w:val="21"/>
              </w:rPr>
              <w:t>　</w:t>
            </w:r>
          </w:p>
        </w:tc>
      </w:tr>
      <w:tr w14:paraId="7756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855BAB3">
            <w:pPr>
              <w:widowControl/>
              <w:jc w:val="left"/>
              <w:rPr>
                <w:rFonts w:ascii="宋体" w:hAnsi="宋体" w:cs="宋体"/>
                <w:kern w:val="0"/>
                <w:szCs w:val="21"/>
              </w:rPr>
            </w:pPr>
            <w:r>
              <w:rPr>
                <w:rFonts w:hint="eastAsia" w:ascii="宋体" w:hAnsi="宋体" w:cs="宋体"/>
                <w:kern w:val="0"/>
                <w:szCs w:val="21"/>
              </w:rPr>
              <w:t>电子邮箱</w:t>
            </w:r>
          </w:p>
        </w:tc>
        <w:tc>
          <w:tcPr>
            <w:tcW w:w="5737" w:type="dxa"/>
            <w:vAlign w:val="center"/>
          </w:tcPr>
          <w:p w14:paraId="2FC266D1">
            <w:pPr>
              <w:widowControl/>
              <w:jc w:val="center"/>
              <w:rPr>
                <w:rFonts w:ascii="宋体" w:hAnsi="宋体" w:cs="宋体"/>
                <w:kern w:val="0"/>
                <w:szCs w:val="21"/>
              </w:rPr>
            </w:pPr>
            <w:r>
              <w:rPr>
                <w:rFonts w:hint="eastAsia" w:ascii="宋体" w:hAnsi="宋体" w:cs="宋体"/>
                <w:kern w:val="0"/>
                <w:szCs w:val="21"/>
              </w:rPr>
              <w:t>　</w:t>
            </w:r>
          </w:p>
        </w:tc>
      </w:tr>
      <w:tr w14:paraId="3288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ED2B079">
            <w:pPr>
              <w:widowControl/>
              <w:jc w:val="left"/>
              <w:rPr>
                <w:rFonts w:ascii="宋体" w:hAnsi="宋体" w:cs="宋体"/>
                <w:kern w:val="0"/>
                <w:szCs w:val="21"/>
              </w:rPr>
            </w:pPr>
            <w:r>
              <w:rPr>
                <w:rFonts w:hint="eastAsia" w:ascii="宋体" w:hAnsi="宋体" w:cs="宋体"/>
                <w:kern w:val="0"/>
                <w:szCs w:val="21"/>
              </w:rPr>
              <w:t>固定电话</w:t>
            </w:r>
          </w:p>
        </w:tc>
        <w:tc>
          <w:tcPr>
            <w:tcW w:w="5737" w:type="dxa"/>
            <w:vAlign w:val="center"/>
          </w:tcPr>
          <w:p w14:paraId="233C979C">
            <w:pPr>
              <w:widowControl/>
              <w:jc w:val="center"/>
              <w:rPr>
                <w:rFonts w:ascii="宋体" w:hAnsi="宋体" w:cs="宋体"/>
                <w:kern w:val="0"/>
                <w:szCs w:val="21"/>
              </w:rPr>
            </w:pPr>
            <w:r>
              <w:rPr>
                <w:rFonts w:hint="eastAsia" w:ascii="宋体" w:hAnsi="宋体" w:cs="宋体"/>
                <w:kern w:val="0"/>
                <w:szCs w:val="21"/>
              </w:rPr>
              <w:t>　</w:t>
            </w:r>
          </w:p>
        </w:tc>
      </w:tr>
      <w:tr w14:paraId="6CB4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C0F3D32">
            <w:pPr>
              <w:widowControl/>
              <w:jc w:val="left"/>
              <w:rPr>
                <w:rFonts w:ascii="宋体" w:hAnsi="宋体" w:cs="宋体"/>
                <w:kern w:val="0"/>
                <w:szCs w:val="21"/>
              </w:rPr>
            </w:pPr>
            <w:r>
              <w:rPr>
                <w:rFonts w:hint="eastAsia" w:ascii="宋体" w:hAnsi="宋体" w:cs="宋体"/>
                <w:kern w:val="0"/>
                <w:szCs w:val="21"/>
              </w:rPr>
              <w:t>手机</w:t>
            </w:r>
          </w:p>
        </w:tc>
        <w:tc>
          <w:tcPr>
            <w:tcW w:w="5737" w:type="dxa"/>
            <w:vAlign w:val="center"/>
          </w:tcPr>
          <w:p w14:paraId="753688E4">
            <w:pPr>
              <w:widowControl/>
              <w:jc w:val="center"/>
              <w:rPr>
                <w:rFonts w:ascii="宋体" w:hAnsi="宋体" w:cs="宋体"/>
                <w:kern w:val="0"/>
                <w:szCs w:val="21"/>
              </w:rPr>
            </w:pPr>
            <w:r>
              <w:rPr>
                <w:rFonts w:hint="eastAsia" w:ascii="宋体" w:hAnsi="宋体" w:cs="宋体"/>
                <w:kern w:val="0"/>
                <w:szCs w:val="21"/>
              </w:rPr>
              <w:t>　</w:t>
            </w:r>
          </w:p>
        </w:tc>
      </w:tr>
    </w:tbl>
    <w:p w14:paraId="223A0703">
      <w:pPr>
        <w:widowControl/>
        <w:jc w:val="left"/>
        <w:rPr>
          <w:rFonts w:ascii="宋体" w:hAnsi="宋体"/>
          <w:bCs/>
          <w:kern w:val="0"/>
          <w:sz w:val="28"/>
          <w:szCs w:val="28"/>
          <w:lang w:val="zh-CN"/>
        </w:rPr>
      </w:pPr>
      <w:bookmarkStart w:id="138" w:name="_Toc533774714"/>
    </w:p>
    <w:p w14:paraId="7AD2A169">
      <w:pPr>
        <w:widowControl/>
        <w:jc w:val="left"/>
        <w:rPr>
          <w:rFonts w:ascii="宋体" w:hAnsi="宋体"/>
          <w:bCs/>
          <w:kern w:val="0"/>
          <w:sz w:val="28"/>
          <w:szCs w:val="28"/>
          <w:lang w:val="zh-CN"/>
        </w:rPr>
      </w:pPr>
      <w:r>
        <w:rPr>
          <w:rFonts w:ascii="宋体" w:hAnsi="宋体"/>
        </w:rPr>
        <w:br w:type="page"/>
      </w:r>
    </w:p>
    <w:p w14:paraId="088A35C4">
      <w:pPr>
        <w:pStyle w:val="5"/>
        <w:rPr>
          <w:rFonts w:hint="eastAsia" w:ascii="方正仿宋_GBK" w:hAnsi="方正仿宋_GBK" w:eastAsia="方正仿宋_GBK" w:cs="方正仿宋_GBK"/>
          <w:szCs w:val="28"/>
          <w:lang w:val="en-US" w:eastAsia="zh-CN"/>
        </w:rPr>
      </w:pPr>
      <w:bookmarkStart w:id="139" w:name="_Toc29123"/>
      <w:bookmarkStart w:id="140" w:name="_Toc30326270"/>
      <w:bookmarkStart w:id="141" w:name="_Toc46392835"/>
      <w:bookmarkStart w:id="142" w:name="_Toc27838996"/>
      <w:bookmarkStart w:id="143" w:name="_Toc13809"/>
      <w:r>
        <w:rPr>
          <w:rFonts w:hint="eastAsia" w:ascii="方正仿宋_GBK" w:hAnsi="方正仿宋_GBK" w:eastAsia="方正仿宋_GBK" w:cs="方正仿宋_GBK"/>
          <w:szCs w:val="28"/>
          <w:lang w:val="en-US" w:eastAsia="zh-CN"/>
        </w:rPr>
        <w:t>七、技术应答</w:t>
      </w:r>
      <w:bookmarkEnd w:id="139"/>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425F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868D16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71118758">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26DDE30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4ECA6F9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47A35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0D5C3E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E29B51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09A561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7D2184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B56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322B8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13B859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202D7D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AB63AE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117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A97A63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441D268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40B63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01E88A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073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F78DD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A08596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1183F3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071B8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D08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70A9E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9C1CFE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B6AC2E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8CC32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FEF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97F4C7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81F55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2B29C9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153FBE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857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2C6A2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42EF0E8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E84EEB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7F8A52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47A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25297B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766D2A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EF192D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159DEE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0F8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5C9CCF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C7139A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8E1D42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02B8FC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A56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54418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77BF8A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75B878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C4C418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3F1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76C44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953095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45931F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C93DEB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3B07A4F0">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11E833F9">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441E7AAA">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4E8C61D9">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6A5A9729">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第四章项目技术规格、数量及质量要求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75642B4C">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竞争性磋商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271DB1E0">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58CC1B33">
      <w:pPr>
        <w:widowControl/>
        <w:snapToGrid w:val="0"/>
        <w:spacing w:line="360" w:lineRule="auto"/>
        <w:ind w:firstLine="480"/>
        <w:jc w:val="left"/>
        <w:rPr>
          <w:rFonts w:hint="eastAsia" w:ascii="宋体" w:hAnsi="宋体" w:eastAsia="宋体" w:cs="宋体"/>
          <w:color w:val="auto"/>
          <w:highlight w:val="none"/>
        </w:rPr>
        <w:sectPr>
          <w:headerReference r:id="rId17" w:type="default"/>
          <w:footerReference r:id="rId18" w:type="default"/>
          <w:pgSz w:w="11906" w:h="16838"/>
          <w:pgMar w:top="1440" w:right="1800" w:bottom="1440" w:left="1800" w:header="851" w:footer="992" w:gutter="0"/>
          <w:pgNumType w:fmt="decimal" w:start="26"/>
          <w:cols w:space="720" w:num="1"/>
          <w:docGrid w:type="lines" w:linePitch="312" w:charSpace="0"/>
        </w:sectPr>
      </w:pPr>
      <w:r>
        <w:rPr>
          <w:rFonts w:hint="eastAsia" w:ascii="宋体" w:hAnsi="宋体" w:eastAsia="宋体" w:cs="宋体"/>
          <w:color w:val="auto"/>
          <w:highlight w:val="none"/>
        </w:rPr>
        <w:t>4、可附相关支撑材料。（格式自定）</w:t>
      </w:r>
    </w:p>
    <w:p w14:paraId="5A4027BC">
      <w:pPr>
        <w:pStyle w:val="2"/>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技术评审需提供的材料</w:t>
      </w:r>
      <w:r>
        <w:rPr>
          <w:rFonts w:hint="eastAsia" w:asciiTheme="minorEastAsia" w:hAnsiTheme="minorEastAsia" w:eastAsiaTheme="minorEastAsia" w:cstheme="minorEastAsia"/>
          <w:b w:val="0"/>
          <w:bCs/>
          <w:color w:val="auto"/>
          <w:sz w:val="24"/>
          <w:highlight w:val="none"/>
          <w:lang w:eastAsia="zh-CN"/>
        </w:rPr>
        <w:t>（</w:t>
      </w:r>
      <w:r>
        <w:rPr>
          <w:rFonts w:hint="eastAsia" w:asciiTheme="minorEastAsia" w:hAnsiTheme="minorEastAsia" w:eastAsiaTheme="minorEastAsia" w:cstheme="minorEastAsia"/>
          <w:b w:val="0"/>
          <w:bCs/>
          <w:color w:val="auto"/>
          <w:sz w:val="24"/>
          <w:highlight w:val="none"/>
          <w:lang w:val="en-US" w:eastAsia="zh-CN"/>
        </w:rPr>
        <w:t>格式自拟）</w:t>
      </w:r>
    </w:p>
    <w:p w14:paraId="5A601326">
      <w:pPr>
        <w:pStyle w:val="2"/>
        <w:rPr>
          <w:rFonts w:hint="eastAsia" w:asciiTheme="minorEastAsia" w:hAnsiTheme="minorEastAsia" w:eastAsiaTheme="minorEastAsia" w:cstheme="minorEastAsia"/>
          <w:b w:val="0"/>
          <w:bCs/>
          <w:color w:val="auto"/>
          <w:sz w:val="24"/>
          <w:highlight w:val="none"/>
          <w:lang w:val="en-US" w:eastAsia="zh-CN"/>
        </w:rPr>
      </w:pPr>
    </w:p>
    <w:p w14:paraId="6C8E916E">
      <w:pPr>
        <w:pStyle w:val="2"/>
        <w:rPr>
          <w:rFonts w:hint="default" w:asciiTheme="minorEastAsia" w:hAnsiTheme="minorEastAsia" w:eastAsiaTheme="minorEastAsia" w:cstheme="minorEastAsia"/>
          <w:b w:val="0"/>
          <w:bCs/>
          <w:color w:val="auto"/>
          <w:sz w:val="24"/>
          <w:highlight w:val="none"/>
          <w:lang w:val="en-US" w:eastAsia="zh-CN"/>
        </w:rPr>
        <w:sectPr>
          <w:pgSz w:w="11906" w:h="16838"/>
          <w:pgMar w:top="1440" w:right="1800" w:bottom="1440" w:left="1800" w:header="851" w:footer="992" w:gutter="0"/>
          <w:pgNumType w:fmt="decimal"/>
          <w:cols w:space="720" w:num="1"/>
          <w:docGrid w:type="lines" w:linePitch="312" w:charSpace="0"/>
        </w:sectPr>
      </w:pPr>
    </w:p>
    <w:p w14:paraId="61459533">
      <w:pPr>
        <w:pStyle w:val="5"/>
        <w:rPr>
          <w:rFonts w:hint="eastAsia" w:ascii="方正仿宋_GBK" w:hAnsi="方正仿宋_GBK" w:eastAsia="方正仿宋_GBK" w:cs="方正仿宋_GBK"/>
          <w:szCs w:val="28"/>
          <w:lang w:val="en-US" w:eastAsia="zh-CN"/>
        </w:rPr>
      </w:pPr>
      <w:bookmarkStart w:id="144" w:name="_Toc32729"/>
      <w:r>
        <w:rPr>
          <w:rFonts w:hint="eastAsia" w:ascii="方正仿宋_GBK" w:hAnsi="方正仿宋_GBK" w:eastAsia="方正仿宋_GBK" w:cs="方正仿宋_GBK"/>
          <w:szCs w:val="28"/>
          <w:lang w:val="en-US" w:eastAsia="zh-CN"/>
        </w:rPr>
        <w:t>八、商务条款应答</w:t>
      </w:r>
      <w:bookmarkEnd w:id="144"/>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5F1E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92BCA9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076EA599">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3716A64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0476AC8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1C86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874AE3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141C9A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85E14E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581043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673A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916DE2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1E06C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17CF7D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65C9AD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A22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1F425C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9685D2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ADFED4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F02F4C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38C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5A856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2B2F1B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7B7C3D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FEFC4A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9AC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A0876B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4841AA3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44B303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C23BA3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E25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EBEE72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CC26E2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AAAB6F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E6F8DC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ED9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A90529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624E11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22604E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AF7BFE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DB0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C38400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1490ED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E78EB3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74D6C0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2CE2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E1F101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538B6F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E5ABB8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D82820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2CF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E7D488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8E9420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952DE4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D26C1F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27F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94BF4F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A95766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6924F0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C68FE7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41C170CC">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41885C05">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6F721382">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5244F558">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7B15532C">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第三章项目商务要求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40D27626">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竞争性磋商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1F79C87D">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3C96DB14">
      <w:pPr>
        <w:widowControl/>
        <w:jc w:val="left"/>
        <w:rPr>
          <w:rFonts w:ascii="宋体" w:hAnsi="宋体"/>
          <w:bCs/>
          <w:kern w:val="0"/>
          <w:sz w:val="28"/>
          <w:szCs w:val="28"/>
          <w:highlight w:val="none"/>
        </w:rPr>
      </w:pPr>
      <w:r>
        <w:rPr>
          <w:rFonts w:hint="eastAsia" w:ascii="宋体" w:hAnsi="宋体" w:eastAsia="宋体" w:cs="宋体"/>
          <w:color w:val="auto"/>
          <w:highlight w:val="none"/>
        </w:rPr>
        <w:t>4、可附相关支撑材料。（格式自定）</w:t>
      </w:r>
    </w:p>
    <w:p w14:paraId="3A63908E">
      <w:pPr>
        <w:widowControl/>
        <w:jc w:val="left"/>
        <w:rPr>
          <w:szCs w:val="21"/>
          <w:highlight w:val="none"/>
        </w:rPr>
      </w:pPr>
      <w:r>
        <w:rPr>
          <w:highlight w:val="none"/>
        </w:rPr>
        <w:br w:type="page"/>
      </w:r>
    </w:p>
    <w:bookmarkEnd w:id="138"/>
    <w:bookmarkEnd w:id="140"/>
    <w:bookmarkEnd w:id="141"/>
    <w:bookmarkEnd w:id="142"/>
    <w:bookmarkEnd w:id="143"/>
    <w:p w14:paraId="59881D21">
      <w:pPr>
        <w:widowControl/>
        <w:jc w:val="left"/>
        <w:rPr>
          <w:szCs w:val="21"/>
        </w:rPr>
      </w:pPr>
      <w:r>
        <w:rPr>
          <w:rFonts w:hint="eastAsia" w:asciiTheme="minorEastAsia" w:hAnsiTheme="minorEastAsia" w:eastAsiaTheme="minorEastAsia" w:cstheme="minorEastAsia"/>
          <w:bCs/>
          <w:color w:val="auto"/>
          <w:kern w:val="0"/>
          <w:sz w:val="24"/>
          <w:highlight w:val="none"/>
          <w:lang w:val="zh-CN"/>
        </w:rPr>
        <w:t>商务响应需提供的材料（格式自定）</w:t>
      </w:r>
      <w:r>
        <w:br w:type="page"/>
      </w:r>
    </w:p>
    <w:p w14:paraId="3D1CCBF6">
      <w:pPr>
        <w:pStyle w:val="5"/>
        <w:rPr>
          <w:rFonts w:hint="eastAsia" w:ascii="方正仿宋_GBK" w:hAnsi="方正仿宋_GBK" w:eastAsia="方正仿宋_GBK" w:cs="方正仿宋_GBK"/>
          <w:szCs w:val="28"/>
          <w:lang w:val="en-US" w:eastAsia="zh-CN"/>
        </w:rPr>
      </w:pPr>
      <w:bookmarkStart w:id="145" w:name="_Toc533774715"/>
      <w:bookmarkStart w:id="146" w:name="_Toc27838999"/>
      <w:bookmarkStart w:id="147" w:name="_Toc25557"/>
      <w:bookmarkStart w:id="148" w:name="_Toc46392838"/>
      <w:bookmarkStart w:id="149" w:name="_Toc30326273"/>
      <w:bookmarkStart w:id="150" w:name="_Toc17109"/>
      <w:r>
        <w:rPr>
          <w:rFonts w:hint="eastAsia" w:ascii="方正仿宋_GBK" w:hAnsi="方正仿宋_GBK" w:eastAsia="方正仿宋_GBK" w:cs="方正仿宋_GBK"/>
          <w:szCs w:val="28"/>
          <w:lang w:val="en-US" w:eastAsia="zh-CN"/>
        </w:rPr>
        <w:t>九、信誉声明函</w:t>
      </w:r>
      <w:bookmarkEnd w:id="145"/>
      <w:bookmarkEnd w:id="146"/>
      <w:bookmarkEnd w:id="147"/>
      <w:bookmarkEnd w:id="148"/>
      <w:bookmarkEnd w:id="149"/>
      <w:bookmarkEnd w:id="150"/>
    </w:p>
    <w:p w14:paraId="0BB480AE">
      <w:pPr>
        <w:spacing w:line="276" w:lineRule="auto"/>
        <w:jc w:val="center"/>
        <w:rPr>
          <w:rFonts w:ascii="宋体" w:hAnsi="宋体"/>
          <w:b/>
          <w:bCs/>
          <w:sz w:val="24"/>
        </w:rPr>
      </w:pPr>
      <w:r>
        <w:rPr>
          <w:rFonts w:hint="eastAsia" w:ascii="宋体" w:hAnsi="宋体"/>
          <w:b/>
          <w:bCs/>
          <w:sz w:val="24"/>
        </w:rPr>
        <w:t>信誉声明函</w:t>
      </w:r>
    </w:p>
    <w:p w14:paraId="312B2DB4">
      <w:pPr>
        <w:spacing w:line="276" w:lineRule="auto"/>
        <w:rPr>
          <w:rFonts w:ascii="宋体" w:hAnsi="宋体"/>
          <w:bCs/>
          <w:szCs w:val="21"/>
        </w:rPr>
      </w:pPr>
    </w:p>
    <w:p w14:paraId="21EF80B4">
      <w:pPr>
        <w:spacing w:line="276" w:lineRule="auto"/>
        <w:jc w:val="left"/>
        <w:rPr>
          <w:rFonts w:ascii="宋体" w:hAnsi="宋体"/>
          <w:bCs/>
          <w:szCs w:val="21"/>
        </w:rPr>
      </w:pPr>
      <w:r>
        <w:rPr>
          <w:rFonts w:hint="eastAsia" w:ascii="宋体" w:hAnsi="宋体"/>
          <w:bCs/>
          <w:szCs w:val="21"/>
        </w:rPr>
        <w:t>项目名称：【      】</w:t>
      </w:r>
    </w:p>
    <w:p w14:paraId="2A4C5B8C">
      <w:pPr>
        <w:spacing w:line="276" w:lineRule="auto"/>
        <w:rPr>
          <w:rFonts w:ascii="宋体" w:hAnsi="宋体"/>
          <w:bCs/>
          <w:szCs w:val="21"/>
        </w:rPr>
      </w:pPr>
    </w:p>
    <w:p w14:paraId="3F76AEEA">
      <w:pPr>
        <w:spacing w:line="276" w:lineRule="auto"/>
        <w:rPr>
          <w:rFonts w:ascii="宋体" w:hAnsi="宋体"/>
          <w:bCs/>
          <w:szCs w:val="21"/>
        </w:rPr>
      </w:pPr>
      <w:r>
        <w:rPr>
          <w:rFonts w:hint="eastAsia" w:ascii="宋体" w:hAnsi="宋体"/>
          <w:bCs/>
          <w:szCs w:val="21"/>
        </w:rPr>
        <w:t>致：【采购人名称】</w:t>
      </w:r>
    </w:p>
    <w:p w14:paraId="58D88FF4">
      <w:pPr>
        <w:spacing w:line="276" w:lineRule="auto"/>
        <w:ind w:firstLine="420"/>
        <w:rPr>
          <w:rFonts w:ascii="宋体" w:hAnsi="宋体"/>
          <w:bCs/>
          <w:szCs w:val="21"/>
        </w:rPr>
      </w:pPr>
      <w:r>
        <w:rPr>
          <w:rFonts w:hint="eastAsia" w:ascii="宋体" w:hAnsi="宋体"/>
          <w:bCs/>
          <w:szCs w:val="21"/>
        </w:rPr>
        <w:t>我公司具有良好的商业信誉和健全的财务会计制度，具有履行合同所必需的设备和专业技术能力，有依法缴纳税收和社会保障资金的良好记录，遵守国家法律、法规和规章，具有良好信誉、信守商业道德，经营业绩和履约情况良好；参加本次采购活动前三年内，在经营活动中没有重大违法违规记录。在合同签订前后随时愿意提供相关证明材料，并承诺没有存在下列情形之一：</w:t>
      </w:r>
    </w:p>
    <w:p w14:paraId="707241C2">
      <w:pPr>
        <w:spacing w:line="276" w:lineRule="auto"/>
        <w:ind w:firstLine="420" w:firstLineChars="200"/>
        <w:rPr>
          <w:rFonts w:ascii="宋体" w:hAnsi="宋体"/>
          <w:bCs/>
          <w:szCs w:val="21"/>
        </w:rPr>
      </w:pPr>
      <w:r>
        <w:rPr>
          <w:rFonts w:hint="eastAsia" w:ascii="宋体" w:hAnsi="宋体"/>
          <w:bCs/>
          <w:szCs w:val="21"/>
        </w:rPr>
        <w:t>（1）被责令停业或破产状态的；</w:t>
      </w:r>
    </w:p>
    <w:p w14:paraId="3930D454">
      <w:pPr>
        <w:spacing w:line="276" w:lineRule="auto"/>
        <w:ind w:firstLine="420" w:firstLineChars="200"/>
        <w:rPr>
          <w:rFonts w:ascii="宋体" w:hAnsi="宋体"/>
          <w:bCs/>
          <w:szCs w:val="21"/>
        </w:rPr>
      </w:pPr>
      <w:r>
        <w:rPr>
          <w:rFonts w:hint="eastAsia" w:ascii="宋体" w:hAnsi="宋体"/>
          <w:bCs/>
          <w:szCs w:val="21"/>
        </w:rPr>
        <w:t>（2）被暂停或取消参选资格的；</w:t>
      </w:r>
    </w:p>
    <w:p w14:paraId="18F3E2EB">
      <w:pPr>
        <w:spacing w:line="276" w:lineRule="auto"/>
        <w:ind w:firstLine="420" w:firstLineChars="200"/>
        <w:rPr>
          <w:rFonts w:ascii="宋体" w:hAnsi="宋体"/>
          <w:bCs/>
          <w:szCs w:val="21"/>
        </w:rPr>
      </w:pPr>
      <w:r>
        <w:rPr>
          <w:rFonts w:hint="eastAsia" w:ascii="宋体" w:hAnsi="宋体"/>
          <w:bCs/>
          <w:szCs w:val="21"/>
        </w:rPr>
        <w:t>（3）财产被重组、接管、查封、扣押或冻结的；</w:t>
      </w:r>
    </w:p>
    <w:p w14:paraId="6B0C2778">
      <w:pPr>
        <w:spacing w:line="276" w:lineRule="auto"/>
        <w:ind w:firstLine="420" w:firstLineChars="200"/>
        <w:rPr>
          <w:rFonts w:ascii="宋体" w:hAnsi="宋体"/>
          <w:bCs/>
          <w:szCs w:val="21"/>
        </w:rPr>
      </w:pPr>
      <w:r>
        <w:rPr>
          <w:rFonts w:hint="eastAsia" w:ascii="宋体" w:hAnsi="宋体"/>
          <w:bCs/>
          <w:szCs w:val="21"/>
        </w:rPr>
        <w:t>（4）在最近三年内严重违反合同约定的；</w:t>
      </w:r>
    </w:p>
    <w:p w14:paraId="6C88E3B9">
      <w:pPr>
        <w:spacing w:line="276" w:lineRule="auto"/>
        <w:ind w:firstLine="420" w:firstLineChars="200"/>
        <w:rPr>
          <w:rFonts w:ascii="宋体" w:hAnsi="宋体"/>
          <w:bCs/>
          <w:szCs w:val="21"/>
        </w:rPr>
      </w:pPr>
      <w:r>
        <w:rPr>
          <w:rFonts w:hint="eastAsia" w:ascii="宋体" w:hAnsi="宋体"/>
          <w:bCs/>
          <w:szCs w:val="21"/>
        </w:rPr>
        <w:t>（5）在最近三年内有骗取中选的；</w:t>
      </w:r>
    </w:p>
    <w:p w14:paraId="7178B3E6">
      <w:pPr>
        <w:spacing w:line="276" w:lineRule="auto"/>
        <w:ind w:firstLine="420" w:firstLineChars="200"/>
        <w:rPr>
          <w:rFonts w:ascii="宋体" w:hAnsi="宋体"/>
          <w:bCs/>
          <w:szCs w:val="21"/>
        </w:rPr>
      </w:pPr>
      <w:r>
        <w:rPr>
          <w:rFonts w:hint="eastAsia" w:ascii="宋体" w:hAnsi="宋体"/>
          <w:bCs/>
          <w:szCs w:val="21"/>
        </w:rPr>
        <w:t>（6）在与</w:t>
      </w:r>
      <w:r>
        <w:rPr>
          <w:rFonts w:hint="eastAsia" w:ascii="宋体" w:hAnsi="宋体" w:cs="宋体"/>
          <w:szCs w:val="21"/>
        </w:rPr>
        <w:t>人或其他单位</w:t>
      </w:r>
      <w:r>
        <w:rPr>
          <w:rFonts w:hint="eastAsia" w:ascii="宋体" w:hAnsi="宋体"/>
          <w:bCs/>
          <w:szCs w:val="21"/>
        </w:rPr>
        <w:t>合作过程中出现过重大问题且尚未妥善解决的；</w:t>
      </w:r>
    </w:p>
    <w:p w14:paraId="07B1517C">
      <w:pPr>
        <w:spacing w:line="276" w:lineRule="auto"/>
        <w:ind w:firstLine="420" w:firstLineChars="200"/>
        <w:rPr>
          <w:rFonts w:ascii="宋体" w:hAnsi="宋体"/>
          <w:bCs/>
          <w:szCs w:val="21"/>
        </w:rPr>
      </w:pPr>
      <w:r>
        <w:rPr>
          <w:rFonts w:hint="eastAsia" w:ascii="宋体" w:hAnsi="宋体"/>
          <w:bCs/>
          <w:szCs w:val="21"/>
        </w:rPr>
        <w:t>（7）参选产品在</w:t>
      </w:r>
      <w:r>
        <w:rPr>
          <w:rFonts w:hint="eastAsia" w:ascii="宋体" w:hAnsi="宋体" w:cs="宋体"/>
          <w:szCs w:val="21"/>
        </w:rPr>
        <w:t>人或其他单位</w:t>
      </w:r>
      <w:r>
        <w:rPr>
          <w:rFonts w:hint="eastAsia" w:ascii="宋体" w:hAnsi="宋体"/>
          <w:bCs/>
          <w:szCs w:val="21"/>
        </w:rPr>
        <w:t>使用过程中出现过重大质量问题且未妥善解决的；</w:t>
      </w:r>
    </w:p>
    <w:p w14:paraId="57159077">
      <w:pPr>
        <w:spacing w:line="276" w:lineRule="auto"/>
        <w:ind w:firstLine="420" w:firstLineChars="200"/>
        <w:rPr>
          <w:rFonts w:ascii="宋体" w:hAnsi="宋体"/>
          <w:bCs/>
          <w:szCs w:val="21"/>
        </w:rPr>
      </w:pPr>
      <w:r>
        <w:rPr>
          <w:rFonts w:hint="eastAsia" w:ascii="宋体" w:hAnsi="宋体"/>
          <w:bCs/>
          <w:szCs w:val="21"/>
        </w:rPr>
        <w:t>（8）在最近三年内被行政处罚、被列入经营异常名录、被列入严重违法失信企业名单（黑名单）。</w:t>
      </w:r>
    </w:p>
    <w:p w14:paraId="0EF6B203">
      <w:pPr>
        <w:spacing w:line="276" w:lineRule="auto"/>
        <w:ind w:firstLine="420" w:firstLineChars="200"/>
        <w:rPr>
          <w:rFonts w:ascii="宋体" w:hAnsi="宋体"/>
          <w:bCs/>
          <w:szCs w:val="21"/>
        </w:rPr>
      </w:pPr>
      <w:r>
        <w:rPr>
          <w:rFonts w:hint="eastAsia" w:ascii="宋体" w:hAnsi="宋体"/>
          <w:bCs/>
          <w:szCs w:val="21"/>
        </w:rPr>
        <w:t>若有违背，我公司承担由此而产生的一切后果。</w:t>
      </w:r>
    </w:p>
    <w:p w14:paraId="319A3E34">
      <w:pPr>
        <w:spacing w:line="276" w:lineRule="auto"/>
        <w:ind w:firstLine="420" w:firstLineChars="200"/>
        <w:rPr>
          <w:rFonts w:ascii="宋体" w:hAnsi="宋体"/>
          <w:bCs/>
          <w:szCs w:val="21"/>
        </w:rPr>
      </w:pPr>
      <w:r>
        <w:rPr>
          <w:rFonts w:hint="eastAsia" w:ascii="宋体" w:hAnsi="宋体"/>
          <w:bCs/>
          <w:szCs w:val="21"/>
        </w:rPr>
        <w:t>特此声明！</w:t>
      </w:r>
    </w:p>
    <w:p w14:paraId="63A261EE">
      <w:pPr>
        <w:spacing w:line="276" w:lineRule="auto"/>
        <w:jc w:val="left"/>
        <w:rPr>
          <w:rFonts w:ascii="宋体" w:hAnsi="宋体"/>
          <w:bCs/>
          <w:szCs w:val="21"/>
        </w:rPr>
      </w:pPr>
    </w:p>
    <w:p w14:paraId="72847C9B">
      <w:pPr>
        <w:snapToGrid w:val="0"/>
        <w:jc w:val="right"/>
        <w:rPr>
          <w:rFonts w:ascii="宋体" w:hAnsi="宋体"/>
        </w:rPr>
      </w:pPr>
    </w:p>
    <w:p w14:paraId="39F4EE84">
      <w:pPr>
        <w:wordWrap w:val="0"/>
        <w:jc w:val="right"/>
        <w:rPr>
          <w:rFonts w:ascii="宋体" w:hAnsi="宋体"/>
          <w:szCs w:val="21"/>
        </w:rPr>
      </w:pPr>
      <w:r>
        <w:rPr>
          <w:rFonts w:hint="eastAsia" w:ascii="宋体" w:hAnsi="宋体"/>
          <w:szCs w:val="21"/>
        </w:rPr>
        <w:t>参选人：（盖章）</w:t>
      </w:r>
    </w:p>
    <w:p w14:paraId="25E88A15">
      <w:pPr>
        <w:wordWrap w:val="0"/>
        <w:jc w:val="right"/>
        <w:rPr>
          <w:rFonts w:ascii="宋体" w:hAnsi="宋体"/>
          <w:bCs/>
          <w:szCs w:val="21"/>
        </w:rPr>
      </w:pPr>
      <w:r>
        <w:rPr>
          <w:rFonts w:hint="eastAsia" w:ascii="宋体" w:hAnsi="宋体"/>
          <w:bCs/>
          <w:szCs w:val="21"/>
        </w:rPr>
        <w:t>参选人法定代表人或委托代理人：（签字）</w:t>
      </w:r>
    </w:p>
    <w:p w14:paraId="23353DE7">
      <w:pPr>
        <w:wordWrap w:val="0"/>
        <w:jc w:val="right"/>
        <w:rPr>
          <w:rFonts w:ascii="宋体" w:hAnsi="宋体"/>
        </w:rPr>
      </w:pPr>
      <w:r>
        <w:rPr>
          <w:rFonts w:hint="eastAsia" w:ascii="宋体" w:hAnsi="宋体"/>
          <w:szCs w:val="21"/>
        </w:rPr>
        <w:t xml:space="preserve">日期：     年    月    日  </w:t>
      </w:r>
    </w:p>
    <w:p w14:paraId="26E086C9">
      <w:pPr>
        <w:widowControl/>
        <w:jc w:val="left"/>
        <w:rPr>
          <w:rFonts w:ascii="宋体" w:hAnsi="宋体"/>
          <w:bCs/>
          <w:kern w:val="0"/>
          <w:sz w:val="28"/>
          <w:szCs w:val="28"/>
          <w:lang w:val="zh-CN"/>
        </w:rPr>
      </w:pPr>
      <w:bookmarkStart w:id="151" w:name="_Toc533774716"/>
      <w:bookmarkStart w:id="152" w:name="_Toc499842568"/>
      <w:r>
        <w:rPr>
          <w:rFonts w:ascii="宋体" w:hAnsi="宋体"/>
        </w:rPr>
        <w:br w:type="page"/>
      </w:r>
    </w:p>
    <w:bookmarkEnd w:id="35"/>
    <w:bookmarkEnd w:id="36"/>
    <w:bookmarkEnd w:id="37"/>
    <w:bookmarkEnd w:id="38"/>
    <w:bookmarkEnd w:id="39"/>
    <w:bookmarkEnd w:id="40"/>
    <w:bookmarkEnd w:id="41"/>
    <w:bookmarkEnd w:id="151"/>
    <w:bookmarkEnd w:id="152"/>
    <w:p w14:paraId="09E26CEB">
      <w:pPr>
        <w:pStyle w:val="5"/>
        <w:rPr>
          <w:rFonts w:hint="eastAsia" w:ascii="方正仿宋_GBK" w:hAnsi="方正仿宋_GBK" w:eastAsia="方正仿宋_GBK" w:cs="方正仿宋_GBK"/>
          <w:szCs w:val="28"/>
          <w:lang w:val="en-US" w:eastAsia="zh-CN"/>
        </w:rPr>
      </w:pPr>
      <w:bookmarkStart w:id="153" w:name="_Toc26712"/>
      <w:r>
        <w:rPr>
          <w:rFonts w:hint="eastAsia" w:ascii="方正仿宋_GBK" w:hAnsi="方正仿宋_GBK" w:eastAsia="方正仿宋_GBK" w:cs="方正仿宋_GBK"/>
          <w:szCs w:val="28"/>
          <w:lang w:val="en-US" w:eastAsia="zh-CN"/>
        </w:rPr>
        <w:t>十、其他资料</w:t>
      </w:r>
      <w:bookmarkEnd w:id="153"/>
      <w:bookmarkStart w:id="154" w:name="_Toc10946"/>
    </w:p>
    <w:p w14:paraId="48748835">
      <w:pPr>
        <w:pStyle w:val="190"/>
        <w:numPr>
          <w:ilvl w:val="0"/>
          <w:numId w:val="0"/>
        </w:numPr>
        <w:tabs>
          <w:tab w:val="left" w:pos="576"/>
        </w:tabs>
        <w:ind w:leftChars="0"/>
        <w:rPr>
          <w:rFonts w:hint="eastAsia" w:ascii="宋体" w:hAnsi="宋体"/>
          <w:lang w:val="en-US" w:eastAsia="zh-CN"/>
        </w:rPr>
      </w:pPr>
    </w:p>
    <w:p w14:paraId="282932B5">
      <w:pPr>
        <w:pStyle w:val="190"/>
        <w:numPr>
          <w:ilvl w:val="0"/>
          <w:numId w:val="0"/>
        </w:numPr>
        <w:tabs>
          <w:tab w:val="left" w:pos="576"/>
        </w:tabs>
        <w:ind w:leftChars="0"/>
        <w:rPr>
          <w:rFonts w:hint="eastAsia" w:ascii="宋体" w:hAnsi="宋体"/>
          <w:lang w:val="en-US" w:eastAsia="zh-CN"/>
        </w:rPr>
      </w:pPr>
    </w:p>
    <w:p w14:paraId="35CAD9FD">
      <w:pPr>
        <w:pStyle w:val="190"/>
        <w:numPr>
          <w:ilvl w:val="0"/>
          <w:numId w:val="0"/>
        </w:numPr>
        <w:tabs>
          <w:tab w:val="left" w:pos="576"/>
        </w:tabs>
        <w:ind w:leftChars="0"/>
        <w:rPr>
          <w:rFonts w:hint="eastAsia" w:ascii="宋体" w:hAnsi="宋体"/>
          <w:lang w:val="en-US" w:eastAsia="zh-CN"/>
        </w:rPr>
      </w:pPr>
    </w:p>
    <w:p w14:paraId="094B615D">
      <w:pPr>
        <w:pStyle w:val="190"/>
        <w:numPr>
          <w:ilvl w:val="0"/>
          <w:numId w:val="0"/>
        </w:numPr>
        <w:tabs>
          <w:tab w:val="left" w:pos="576"/>
        </w:tabs>
        <w:ind w:leftChars="0"/>
        <w:rPr>
          <w:rFonts w:hint="eastAsia" w:ascii="宋体" w:hAnsi="宋体"/>
          <w:lang w:val="en-US" w:eastAsia="zh-CN"/>
        </w:rPr>
      </w:pPr>
    </w:p>
    <w:p w14:paraId="4072BB27">
      <w:pPr>
        <w:pStyle w:val="190"/>
        <w:numPr>
          <w:ilvl w:val="0"/>
          <w:numId w:val="0"/>
        </w:numPr>
        <w:tabs>
          <w:tab w:val="left" w:pos="576"/>
        </w:tabs>
        <w:ind w:leftChars="0"/>
        <w:rPr>
          <w:rFonts w:hint="eastAsia" w:ascii="宋体" w:hAnsi="宋体"/>
          <w:lang w:val="en-US" w:eastAsia="zh-CN"/>
        </w:rPr>
      </w:pPr>
    </w:p>
    <w:p w14:paraId="1678E30D">
      <w:pPr>
        <w:pStyle w:val="190"/>
        <w:numPr>
          <w:ilvl w:val="0"/>
          <w:numId w:val="0"/>
        </w:numPr>
        <w:tabs>
          <w:tab w:val="left" w:pos="576"/>
        </w:tabs>
        <w:ind w:leftChars="0"/>
        <w:rPr>
          <w:rFonts w:hint="eastAsia" w:ascii="宋体" w:hAnsi="宋体"/>
          <w:lang w:val="en-US" w:eastAsia="zh-CN"/>
        </w:rPr>
      </w:pPr>
    </w:p>
    <w:p w14:paraId="4666FF9A">
      <w:pPr>
        <w:pStyle w:val="190"/>
        <w:numPr>
          <w:ilvl w:val="0"/>
          <w:numId w:val="0"/>
        </w:numPr>
        <w:tabs>
          <w:tab w:val="left" w:pos="576"/>
        </w:tabs>
        <w:ind w:leftChars="0"/>
        <w:rPr>
          <w:rFonts w:hint="eastAsia" w:ascii="宋体" w:hAnsi="宋体"/>
          <w:lang w:val="en-US" w:eastAsia="zh-CN"/>
        </w:rPr>
      </w:pPr>
    </w:p>
    <w:p w14:paraId="51C127CE">
      <w:pPr>
        <w:pStyle w:val="190"/>
        <w:numPr>
          <w:ilvl w:val="0"/>
          <w:numId w:val="0"/>
        </w:numPr>
        <w:tabs>
          <w:tab w:val="left" w:pos="576"/>
        </w:tabs>
        <w:ind w:leftChars="0"/>
        <w:rPr>
          <w:rFonts w:hint="eastAsia" w:ascii="宋体" w:hAnsi="宋体"/>
          <w:lang w:val="en-US" w:eastAsia="zh-CN"/>
        </w:rPr>
      </w:pPr>
    </w:p>
    <w:p w14:paraId="18F001E7">
      <w:pPr>
        <w:pStyle w:val="190"/>
        <w:numPr>
          <w:ilvl w:val="0"/>
          <w:numId w:val="0"/>
        </w:numPr>
        <w:tabs>
          <w:tab w:val="left" w:pos="576"/>
        </w:tabs>
        <w:ind w:leftChars="0"/>
        <w:rPr>
          <w:rFonts w:hint="eastAsia" w:ascii="宋体" w:hAnsi="宋体"/>
          <w:lang w:val="en-US" w:eastAsia="zh-CN"/>
        </w:rPr>
      </w:pPr>
    </w:p>
    <w:p w14:paraId="7FB1B014">
      <w:pPr>
        <w:pStyle w:val="190"/>
        <w:numPr>
          <w:ilvl w:val="0"/>
          <w:numId w:val="0"/>
        </w:numPr>
        <w:tabs>
          <w:tab w:val="left" w:pos="576"/>
        </w:tabs>
        <w:ind w:leftChars="0"/>
        <w:rPr>
          <w:rFonts w:hint="eastAsia" w:ascii="宋体" w:hAnsi="宋体"/>
          <w:lang w:val="en-US" w:eastAsia="zh-CN"/>
        </w:rPr>
      </w:pPr>
    </w:p>
    <w:p w14:paraId="722D3A0F">
      <w:pPr>
        <w:pStyle w:val="190"/>
        <w:numPr>
          <w:ilvl w:val="0"/>
          <w:numId w:val="0"/>
        </w:numPr>
        <w:tabs>
          <w:tab w:val="left" w:pos="576"/>
        </w:tabs>
        <w:ind w:leftChars="0"/>
        <w:rPr>
          <w:rFonts w:hint="eastAsia" w:ascii="宋体" w:hAnsi="宋体"/>
          <w:lang w:val="en-US" w:eastAsia="zh-CN"/>
        </w:rPr>
      </w:pPr>
    </w:p>
    <w:p w14:paraId="7554FF88">
      <w:pPr>
        <w:pStyle w:val="190"/>
        <w:numPr>
          <w:ilvl w:val="0"/>
          <w:numId w:val="0"/>
        </w:numPr>
        <w:tabs>
          <w:tab w:val="left" w:pos="576"/>
        </w:tabs>
        <w:ind w:leftChars="0"/>
        <w:rPr>
          <w:rFonts w:hint="eastAsia" w:ascii="宋体" w:hAnsi="宋体"/>
          <w:lang w:val="en-US" w:eastAsia="zh-CN"/>
        </w:rPr>
      </w:pPr>
    </w:p>
    <w:p w14:paraId="1E907C03">
      <w:pPr>
        <w:pStyle w:val="190"/>
        <w:numPr>
          <w:ilvl w:val="0"/>
          <w:numId w:val="0"/>
        </w:numPr>
        <w:tabs>
          <w:tab w:val="left" w:pos="576"/>
        </w:tabs>
        <w:ind w:leftChars="0"/>
        <w:rPr>
          <w:rFonts w:hint="eastAsia" w:ascii="宋体" w:hAnsi="宋体"/>
          <w:lang w:val="en-US" w:eastAsia="zh-CN"/>
        </w:rPr>
      </w:pPr>
    </w:p>
    <w:p w14:paraId="30F1D56E">
      <w:pPr>
        <w:pStyle w:val="190"/>
        <w:numPr>
          <w:ilvl w:val="0"/>
          <w:numId w:val="0"/>
        </w:numPr>
        <w:tabs>
          <w:tab w:val="left" w:pos="576"/>
        </w:tabs>
        <w:ind w:leftChars="0"/>
        <w:rPr>
          <w:rFonts w:hint="eastAsia" w:ascii="宋体" w:hAnsi="宋体"/>
          <w:lang w:val="en-US" w:eastAsia="zh-CN"/>
        </w:rPr>
      </w:pPr>
    </w:p>
    <w:bookmarkEnd w:id="154"/>
    <w:p w14:paraId="4FEFA9D4">
      <w:pPr>
        <w:spacing w:line="520" w:lineRule="exact"/>
        <w:jc w:val="center"/>
        <w:rPr>
          <w:rFonts w:ascii="宋体" w:hAnsi="宋体"/>
          <w:bCs/>
          <w:sz w:val="20"/>
          <w:szCs w:val="21"/>
        </w:rPr>
      </w:pPr>
      <w:r>
        <w:rPr>
          <w:rFonts w:hint="eastAsia" w:ascii="方正仿宋_GBK" w:hAnsi="宋体" w:eastAsia="方正仿宋_GBK"/>
          <w:sz w:val="24"/>
          <w:szCs w:val="28"/>
        </w:rPr>
        <w:t>（结束）</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A5C24B9-E6E9-44E3-AF37-87AA8E53F22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2" w:fontKey="{2518981B-CB6D-4E5E-B235-C44A52E1B02A}"/>
  </w:font>
  <w:font w:name="SansSerif">
    <w:panose1 w:val="00000400000000000000"/>
    <w:charset w:val="00"/>
    <w:family w:val="auto"/>
    <w:pitch w:val="default"/>
    <w:sig w:usb0="00000000" w:usb1="00000000" w:usb2="00000000" w:usb3="00000000" w:csb0="00000000" w:csb1="00000000"/>
  </w:font>
  <w:font w:name="M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roman"/>
    <w:pitch w:val="default"/>
    <w:sig w:usb0="F7FFAEFF" w:usb1="F9DFFFFF" w:usb2="0000007F" w:usb3="00000000" w:csb0="203F01FF" w:csb1="DFFF0000"/>
    <w:embedRegular r:id="rId3" w:fontKey="{2F664D4C-A51F-47A9-A02C-B87D67051928}"/>
  </w:font>
  <w:font w:name="Wonder Arial">
    <w:panose1 w:val="00000500000000000000"/>
    <w:charset w:val="00"/>
    <w:family w:val="auto"/>
    <w:pitch w:val="default"/>
    <w:sig w:usb0="00000003" w:usb1="00000000" w:usb2="00000000" w:usb3="00000000" w:csb0="00000011"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9207F2BB-8C69-4039-B258-02DABD361263}"/>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汉仪雅酷黑简">
    <w:panose1 w:val="00020600040101010101"/>
    <w:charset w:val="86"/>
    <w:family w:val="auto"/>
    <w:pitch w:val="default"/>
    <w:sig w:usb0="A00002BF" w:usb1="1AC17CFA" w:usb2="00000016" w:usb3="00000000" w:csb0="0004009F" w:csb1="DFD70000"/>
  </w:font>
  <w:font w:name="方正书宋简体">
    <w:panose1 w:val="02000000000000000000"/>
    <w:charset w:val="86"/>
    <w:family w:val="script"/>
    <w:pitch w:val="default"/>
    <w:sig w:usb0="A00002BF" w:usb1="184F6CFA" w:usb2="00000012"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仿宋简体">
    <w:panose1 w:val="02000000000000000000"/>
    <w:charset w:val="86"/>
    <w:family w:val="auto"/>
    <w:pitch w:val="default"/>
    <w:sig w:usb0="A00002BF" w:usb1="184F6CFA" w:usb2="00000012" w:usb3="00000000" w:csb0="00040001" w:csb1="00000000"/>
  </w:font>
  <w:font w:name="汉仪颜楷简">
    <w:panose1 w:val="00020600040101010101"/>
    <w:charset w:val="86"/>
    <w:family w:val="auto"/>
    <w:pitch w:val="default"/>
    <w:sig w:usb0="800000EF" w:usb1="0A417C9A" w:usb2="00000016" w:usb3="00000000" w:csb0="0004009F" w:csb1="00000000"/>
  </w:font>
  <w:font w:name="方正小标宋简体">
    <w:panose1 w:val="02000000000000000000"/>
    <w:charset w:val="86"/>
    <w:family w:val="script"/>
    <w:pitch w:val="default"/>
    <w:sig w:usb0="00000001" w:usb1="08000000" w:usb2="00000000" w:usb3="00000000" w:csb0="00040000" w:csb1="00000000"/>
  </w:font>
  <w:font w:name="Miss Sweetie">
    <w:panose1 w:val="02000503000000000000"/>
    <w:charset w:val="00"/>
    <w:family w:val="auto"/>
    <w:pitch w:val="default"/>
    <w:sig w:usb0="00000000" w:usb1="00000000" w:usb2="00000000" w:usb3="00000000" w:csb0="00000001" w:csb1="00000000"/>
  </w:font>
  <w:font w:name="方正小标宋_GBK">
    <w:panose1 w:val="03000509000000000000"/>
    <w:charset w:val="86"/>
    <w:family w:val="script"/>
    <w:pitch w:val="default"/>
    <w:sig w:usb0="00000001" w:usb1="080E0000" w:usb2="00000000" w:usb3="00000000" w:csb0="00040000" w:csb1="00000000"/>
    <w:embedRegular r:id="rId5" w:fontKey="{D63FD07B-B3E8-4223-B28D-8BC53F307D8B}"/>
  </w:font>
  <w:font w:name="方正仿宋_GBK">
    <w:panose1 w:val="03000509000000000000"/>
    <w:charset w:val="86"/>
    <w:family w:val="script"/>
    <w:pitch w:val="default"/>
    <w:sig w:usb0="00000001" w:usb1="080E0000" w:usb2="00000000" w:usb3="00000000" w:csb0="00040000" w:csb1="00000000"/>
    <w:embedRegular r:id="rId6" w:fontKey="{2ACDC733-7DC3-4060-84E4-A7A63E95ADE0}"/>
  </w:font>
  <w:font w:name="微软雅黑">
    <w:panose1 w:val="020B0503020204020204"/>
    <w:charset w:val="86"/>
    <w:family w:val="auto"/>
    <w:pitch w:val="default"/>
    <w:sig w:usb0="80000287" w:usb1="2ACF3C50" w:usb2="00000016" w:usb3="00000000" w:csb0="0004001F" w:csb1="00000000"/>
    <w:embedRegular r:id="rId7" w:fontKey="{995E1D39-560F-41D7-8269-BC94B8C9D354}"/>
  </w:font>
  <w:font w:name="Segoe UI">
    <w:panose1 w:val="020B0502040204020203"/>
    <w:charset w:val="00"/>
    <w:family w:val="auto"/>
    <w:pitch w:val="default"/>
    <w:sig w:usb0="E4002EFF" w:usb1="C000E47F" w:usb2="00000009" w:usb3="00000000" w:csb0="200001FF" w:csb1="00000000"/>
    <w:embedRegular r:id="rId8" w:fontKey="{2DD96E81-3F71-490E-9F33-BD80D1C98534}"/>
  </w:font>
  <w:font w:name="等线">
    <w:panose1 w:val="02010600030101010101"/>
    <w:charset w:val="86"/>
    <w:family w:val="auto"/>
    <w:pitch w:val="default"/>
    <w:sig w:usb0="A00002BF" w:usb1="38CF7CFA" w:usb2="00000016" w:usb3="00000000" w:csb0="0004000F" w:csb1="00000000"/>
    <w:embedRegular r:id="rId9" w:fontKey="{4371BAEC-E8D6-4B16-9874-F1A65E9A86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6E6DC">
    <w:pPr>
      <w:pStyle w:val="3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999B4">
                          <w:pPr>
                            <w:pStyle w:val="3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EB999B4">
                    <w:pPr>
                      <w:pStyle w:val="3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9327A">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4D33B">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37CEC">
    <w:pPr>
      <w:pStyle w:val="38"/>
      <w:tabs>
        <w:tab w:val="clear" w:pos="4153"/>
      </w:tabs>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3EC88F">
                          <w:pPr>
                            <w:pStyle w:val="38"/>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73EC88F">
                    <w:pPr>
                      <w:pStyle w:val="38"/>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33</w:t>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3965D">
    <w:pPr>
      <w:pStyle w:val="3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1F2D5">
    <w:pPr>
      <w:pStyle w:val="3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6C431">
                          <w:pPr>
                            <w:pStyle w:val="38"/>
                          </w:pPr>
                          <w:r>
                            <w:t xml:space="preserve">第 </w:t>
                          </w:r>
                          <w:r>
                            <w:fldChar w:fldCharType="begin"/>
                          </w:r>
                          <w:r>
                            <w:instrText xml:space="preserve"> PAGE  \* MERGEFORMAT </w:instrText>
                          </w:r>
                          <w:r>
                            <w:fldChar w:fldCharType="separate"/>
                          </w:r>
                          <w:r>
                            <w:t>3</w:t>
                          </w:r>
                          <w:r>
                            <w:fldChar w:fldCharType="end"/>
                          </w:r>
                          <w:r>
                            <w:t xml:space="preserve"> 页 </w:t>
                          </w:r>
                          <w:r>
                            <w:rPr>
                              <w:rFonts w:hint="eastAsia"/>
                              <w:lang w:val="en-US" w:eastAsia="zh-CN"/>
                            </w:rPr>
                            <w:t>33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9A6C431">
                    <w:pPr>
                      <w:pStyle w:val="38"/>
                    </w:pPr>
                    <w:r>
                      <w:t xml:space="preserve">第 </w:t>
                    </w:r>
                    <w:r>
                      <w:fldChar w:fldCharType="begin"/>
                    </w:r>
                    <w:r>
                      <w:instrText xml:space="preserve"> PAGE  \* MERGEFORMAT </w:instrText>
                    </w:r>
                    <w:r>
                      <w:fldChar w:fldCharType="separate"/>
                    </w:r>
                    <w:r>
                      <w:t>3</w:t>
                    </w:r>
                    <w:r>
                      <w:fldChar w:fldCharType="end"/>
                    </w:r>
                    <w:r>
                      <w:t xml:space="preserve"> 页 </w:t>
                    </w:r>
                    <w:r>
                      <w:rPr>
                        <w:rFonts w:hint="eastAsia"/>
                        <w:lang w:val="en-US" w:eastAsia="zh-CN"/>
                      </w:rPr>
                      <w:t>33</w:t>
                    </w:r>
                    <w:r>
                      <w:t>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B361C">
    <w:pPr>
      <w:pStyle w:val="3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65A681">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965A681">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E49D4">
    <w:pPr>
      <w:pStyle w:val="3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1A871">
                          <w:pPr>
                            <w:pStyle w:val="38"/>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33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F51A871">
                    <w:pPr>
                      <w:pStyle w:val="38"/>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33</w:t>
                    </w:r>
                    <w:r>
                      <w:t>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AEA74">
    <w:pPr>
      <w:pStyle w:val="38"/>
      <w:ind w:firstLine="180" w:firstLineChars="100"/>
      <w:jc w:val="right"/>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457DE">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7C457DE">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v:textbox>
            </v:shape>
          </w:pict>
        </mc:Fallback>
      </mc:AlternateContent>
    </w:r>
  </w:p>
  <w:p w14:paraId="5EB82F41">
    <w:pPr>
      <w:pStyle w:val="38"/>
      <w:jc w:val="right"/>
      <w:rPr>
        <w:rFonts w:ascii="宋体" w:hAnsi="宋体"/>
        <w:szCs w:val="21"/>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AFE7">
    <w:pPr>
      <w:pStyle w:val="38"/>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A9E0E">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BEA9E0E">
                    <w:pPr>
                      <w:pStyle w:val="38"/>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33</w:t>
                    </w:r>
                    <w:r>
                      <w:t xml:space="preserve"> 页</w:t>
                    </w:r>
                  </w:p>
                </w:txbxContent>
              </v:textbox>
            </v:shape>
          </w:pict>
        </mc:Fallback>
      </mc:AlternateContent>
    </w:r>
  </w:p>
  <w:p w14:paraId="52B37FC3">
    <w:pPr>
      <w:pStyle w:val="3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4197">
    <w:pPr>
      <w:pStyle w:val="3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B7C64">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0B9B7C64">
                    <w:pPr>
                      <w:pStyle w:val="38"/>
                    </w:pPr>
                    <w:r>
                      <w:t xml:space="preserve">第 </w:t>
                    </w:r>
                    <w:r>
                      <w:fldChar w:fldCharType="begin"/>
                    </w:r>
                    <w:r>
                      <w:instrText xml:space="preserve"> PAGE  \* MERGEFORMAT </w:instrText>
                    </w:r>
                    <w:r>
                      <w:fldChar w:fldCharType="separate"/>
                    </w:r>
                    <w:r>
                      <w:t>13</w:t>
                    </w:r>
                    <w:r>
                      <w:fldChar w:fldCharType="end"/>
                    </w:r>
                    <w:r>
                      <w:t xml:space="preserve"> 页 共 </w:t>
                    </w:r>
                    <w:r>
                      <w:rPr>
                        <w:rFonts w:hint="eastAsia"/>
                        <w:lang w:val="en-US" w:eastAsia="zh-CN"/>
                      </w:rPr>
                      <w:t>33</w:t>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09765">
    <w:pPr>
      <w:pStyle w:val="3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173D2">
                          <w:pPr>
                            <w:pStyle w:val="38"/>
                          </w:pPr>
                          <w:r>
                            <w:t xml:space="preserve">第 </w:t>
                          </w:r>
                          <w:r>
                            <w:fldChar w:fldCharType="begin"/>
                          </w:r>
                          <w:r>
                            <w:instrText xml:space="preserve"> PAGE  \* MERGEFORMAT </w:instrText>
                          </w:r>
                          <w:r>
                            <w:fldChar w:fldCharType="separate"/>
                          </w:r>
                          <w:r>
                            <w:t>14</w:t>
                          </w:r>
                          <w:r>
                            <w:fldChar w:fldCharType="end"/>
                          </w:r>
                          <w:r>
                            <w:t xml:space="preserve"> 页 </w:t>
                          </w:r>
                          <w:r>
                            <w:rPr>
                              <w:rFonts w:hint="eastAsia"/>
                              <w:lang w:val="en-US" w:eastAsia="zh-CN"/>
                            </w:rPr>
                            <w:t>共33</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2D1173D2">
                    <w:pPr>
                      <w:pStyle w:val="38"/>
                    </w:pPr>
                    <w:r>
                      <w:t xml:space="preserve">第 </w:t>
                    </w:r>
                    <w:r>
                      <w:fldChar w:fldCharType="begin"/>
                    </w:r>
                    <w:r>
                      <w:instrText xml:space="preserve"> PAGE  \* MERGEFORMAT </w:instrText>
                    </w:r>
                    <w:r>
                      <w:fldChar w:fldCharType="separate"/>
                    </w:r>
                    <w:r>
                      <w:t>14</w:t>
                    </w:r>
                    <w:r>
                      <w:fldChar w:fldCharType="end"/>
                    </w:r>
                    <w:r>
                      <w:t xml:space="preserve"> 页 </w:t>
                    </w:r>
                    <w:r>
                      <w:rPr>
                        <w:rFonts w:hint="eastAsia"/>
                        <w:lang w:val="en-US" w:eastAsia="zh-CN"/>
                      </w:rPr>
                      <w:t>共33</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D64D4">
    <w:pPr>
      <w:pStyle w:val="39"/>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2" name="图片 12"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8D381">
    <w:pPr>
      <w:pStyle w:val="39"/>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 name="图片 1"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4353C">
    <w:pPr>
      <w:rPr>
        <w:rFonts w:ascii="宋体"/>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BAFD4">
    <w:pPr>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C1637"/>
    <w:multiLevelType w:val="singleLevel"/>
    <w:tmpl w:val="A0FC1637"/>
    <w:lvl w:ilvl="0" w:tentative="0">
      <w:start w:val="4"/>
      <w:numFmt w:val="chineseCounting"/>
      <w:suff w:val="space"/>
      <w:lvlText w:val="第%1章"/>
      <w:lvlJc w:val="left"/>
      <w:rPr>
        <w:rFonts w:hint="eastAsia"/>
      </w:rPr>
    </w:lvl>
  </w:abstractNum>
  <w:abstractNum w:abstractNumId="1">
    <w:nsid w:val="0000000A"/>
    <w:multiLevelType w:val="multilevel"/>
    <w:tmpl w:val="0000000A"/>
    <w:lvl w:ilvl="0" w:tentative="0">
      <w:start w:val="1"/>
      <w:numFmt w:val="japaneseCounting"/>
      <w:pStyle w:val="324"/>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456"/>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2">
    <w:nsid w:val="004C76F7"/>
    <w:multiLevelType w:val="singleLevel"/>
    <w:tmpl w:val="004C76F7"/>
    <w:lvl w:ilvl="0" w:tentative="0">
      <w:start w:val="1"/>
      <w:numFmt w:val="chineseCounting"/>
      <w:suff w:val="space"/>
      <w:lvlText w:val="第%1章"/>
      <w:lvlJc w:val="left"/>
      <w:rPr>
        <w:rFonts w:hint="eastAsia"/>
      </w:rPr>
    </w:lvl>
  </w:abstractNum>
  <w:abstractNum w:abstractNumId="3">
    <w:nsid w:val="05C20515"/>
    <w:multiLevelType w:val="multilevel"/>
    <w:tmpl w:val="05C20515"/>
    <w:lvl w:ilvl="0" w:tentative="0">
      <w:start w:val="1"/>
      <w:numFmt w:val="decimal"/>
      <w:lvlText w:val="%1."/>
      <w:lvlJc w:val="left"/>
      <w:pPr>
        <w:ind w:left="1017" w:hanging="440"/>
      </w:pPr>
    </w:lvl>
    <w:lvl w:ilvl="1" w:tentative="0">
      <w:start w:val="1"/>
      <w:numFmt w:val="lowerLetter"/>
      <w:lvlText w:val="%2)"/>
      <w:lvlJc w:val="left"/>
      <w:pPr>
        <w:ind w:left="1457" w:hanging="440"/>
      </w:pPr>
    </w:lvl>
    <w:lvl w:ilvl="2" w:tentative="0">
      <w:start w:val="1"/>
      <w:numFmt w:val="lowerRoman"/>
      <w:lvlText w:val="%3."/>
      <w:lvlJc w:val="right"/>
      <w:pPr>
        <w:ind w:left="1897" w:hanging="440"/>
      </w:pPr>
    </w:lvl>
    <w:lvl w:ilvl="3" w:tentative="0">
      <w:start w:val="1"/>
      <w:numFmt w:val="decimal"/>
      <w:lvlText w:val="%4."/>
      <w:lvlJc w:val="left"/>
      <w:pPr>
        <w:ind w:left="2337" w:hanging="440"/>
      </w:pPr>
    </w:lvl>
    <w:lvl w:ilvl="4" w:tentative="0">
      <w:start w:val="1"/>
      <w:numFmt w:val="lowerLetter"/>
      <w:lvlText w:val="%5)"/>
      <w:lvlJc w:val="left"/>
      <w:pPr>
        <w:ind w:left="2777" w:hanging="440"/>
      </w:pPr>
    </w:lvl>
    <w:lvl w:ilvl="5" w:tentative="0">
      <w:start w:val="1"/>
      <w:numFmt w:val="lowerRoman"/>
      <w:lvlText w:val="%6."/>
      <w:lvlJc w:val="right"/>
      <w:pPr>
        <w:ind w:left="3217" w:hanging="440"/>
      </w:pPr>
    </w:lvl>
    <w:lvl w:ilvl="6" w:tentative="0">
      <w:start w:val="1"/>
      <w:numFmt w:val="decimal"/>
      <w:lvlText w:val="%7."/>
      <w:lvlJc w:val="left"/>
      <w:pPr>
        <w:ind w:left="3657" w:hanging="440"/>
      </w:pPr>
    </w:lvl>
    <w:lvl w:ilvl="7" w:tentative="0">
      <w:start w:val="1"/>
      <w:numFmt w:val="lowerLetter"/>
      <w:lvlText w:val="%8)"/>
      <w:lvlJc w:val="left"/>
      <w:pPr>
        <w:ind w:left="4097" w:hanging="440"/>
      </w:pPr>
    </w:lvl>
    <w:lvl w:ilvl="8" w:tentative="0">
      <w:start w:val="1"/>
      <w:numFmt w:val="lowerRoman"/>
      <w:lvlText w:val="%9."/>
      <w:lvlJc w:val="right"/>
      <w:pPr>
        <w:ind w:left="4537" w:hanging="440"/>
      </w:pPr>
    </w:lvl>
  </w:abstractNum>
  <w:abstractNum w:abstractNumId="4">
    <w:nsid w:val="07D95190"/>
    <w:multiLevelType w:val="multilevel"/>
    <w:tmpl w:val="07D95190"/>
    <w:lvl w:ilvl="0" w:tentative="0">
      <w:start w:val="1"/>
      <w:numFmt w:val="japaneseCounting"/>
      <w:pStyle w:val="23"/>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5">
    <w:nsid w:val="0CCD7E2B"/>
    <w:multiLevelType w:val="singleLevel"/>
    <w:tmpl w:val="0CCD7E2B"/>
    <w:lvl w:ilvl="0" w:tentative="0">
      <w:start w:val="11"/>
      <w:numFmt w:val="decimal"/>
      <w:suff w:val="space"/>
      <w:lvlText w:val="%1."/>
      <w:lvlJc w:val="left"/>
    </w:lvl>
  </w:abstractNum>
  <w:abstractNum w:abstractNumId="6">
    <w:nsid w:val="1F39050B"/>
    <w:multiLevelType w:val="multilevel"/>
    <w:tmpl w:val="1F39050B"/>
    <w:lvl w:ilvl="0" w:tentative="0">
      <w:start w:val="1"/>
      <w:numFmt w:val="decimal"/>
      <w:pStyle w:val="24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213686D"/>
    <w:multiLevelType w:val="multilevel"/>
    <w:tmpl w:val="2213686D"/>
    <w:lvl w:ilvl="0" w:tentative="0">
      <w:start w:val="1"/>
      <w:numFmt w:val="decimalEnclosedCircle"/>
      <w:pStyle w:val="274"/>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8">
    <w:nsid w:val="23436D08"/>
    <w:multiLevelType w:val="multilevel"/>
    <w:tmpl w:val="23436D08"/>
    <w:lvl w:ilvl="0" w:tentative="0">
      <w:start w:val="1"/>
      <w:numFmt w:val="decimal"/>
      <w:pStyle w:val="15"/>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9">
    <w:nsid w:val="235773C5"/>
    <w:multiLevelType w:val="multilevel"/>
    <w:tmpl w:val="235773C5"/>
    <w:lvl w:ilvl="0" w:tentative="0">
      <w:start w:val="6"/>
      <w:numFmt w:val="japaneseCounting"/>
      <w:pStyle w:val="16"/>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40B75E0"/>
    <w:multiLevelType w:val="multilevel"/>
    <w:tmpl w:val="240B75E0"/>
    <w:lvl w:ilvl="0" w:tentative="0">
      <w:start w:val="1"/>
      <w:numFmt w:val="decimal"/>
      <w:pStyle w:val="420"/>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B256342"/>
    <w:multiLevelType w:val="multilevel"/>
    <w:tmpl w:val="2B256342"/>
    <w:lvl w:ilvl="0" w:tentative="0">
      <w:start w:val="1"/>
      <w:numFmt w:val="bullet"/>
      <w:lvlText w:val=""/>
      <w:lvlJc w:val="left"/>
      <w:pPr>
        <w:ind w:left="650" w:hanging="440"/>
      </w:pPr>
      <w:rPr>
        <w:rFonts w:hint="default" w:ascii="Wingdings" w:hAnsi="Wingdings"/>
        <w:sz w:val="20"/>
        <w:szCs w:val="20"/>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12">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299"/>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3">
    <w:nsid w:val="361F7F03"/>
    <w:multiLevelType w:val="multilevel"/>
    <w:tmpl w:val="361F7F03"/>
    <w:lvl w:ilvl="0" w:tentative="0">
      <w:start w:val="1"/>
      <w:numFmt w:val="japaneseCounting"/>
      <w:pStyle w:val="269"/>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4">
    <w:nsid w:val="385032E8"/>
    <w:multiLevelType w:val="singleLevel"/>
    <w:tmpl w:val="385032E8"/>
    <w:lvl w:ilvl="0" w:tentative="0">
      <w:start w:val="1"/>
      <w:numFmt w:val="decimal"/>
      <w:lvlText w:val="%1."/>
      <w:lvlJc w:val="left"/>
      <w:pPr>
        <w:tabs>
          <w:tab w:val="left" w:pos="312"/>
        </w:tabs>
      </w:pPr>
    </w:lvl>
  </w:abstractNum>
  <w:abstractNum w:abstractNumId="15">
    <w:nsid w:val="3BC245EC"/>
    <w:multiLevelType w:val="multilevel"/>
    <w:tmpl w:val="3BC245EC"/>
    <w:lvl w:ilvl="0" w:tentative="0">
      <w:start w:val="1"/>
      <w:numFmt w:val="decimal"/>
      <w:pStyle w:val="466"/>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6">
    <w:nsid w:val="410B08DA"/>
    <w:multiLevelType w:val="multilevel"/>
    <w:tmpl w:val="410B08DA"/>
    <w:lvl w:ilvl="0" w:tentative="0">
      <w:start w:val="1"/>
      <w:numFmt w:val="decimal"/>
      <w:pStyle w:val="415"/>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17">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6721213"/>
    <w:multiLevelType w:val="singleLevel"/>
    <w:tmpl w:val="56721213"/>
    <w:lvl w:ilvl="0" w:tentative="0">
      <w:start w:val="1"/>
      <w:numFmt w:val="decimal"/>
      <w:pStyle w:val="419"/>
      <w:suff w:val="nothing"/>
      <w:lvlText w:val="%1、"/>
      <w:lvlJc w:val="left"/>
    </w:lvl>
  </w:abstractNum>
  <w:abstractNum w:abstractNumId="19">
    <w:nsid w:val="5DA97996"/>
    <w:multiLevelType w:val="multilevel"/>
    <w:tmpl w:val="5DA97996"/>
    <w:lvl w:ilvl="0" w:tentative="0">
      <w:start w:val="1"/>
      <w:numFmt w:val="decimal"/>
      <w:pStyle w:val="28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C942D3C"/>
    <w:multiLevelType w:val="multilevel"/>
    <w:tmpl w:val="6C942D3C"/>
    <w:lvl w:ilvl="0" w:tentative="0">
      <w:start w:val="1"/>
      <w:numFmt w:val="decimal"/>
      <w:pStyle w:val="439"/>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67541F6"/>
    <w:multiLevelType w:val="multilevel"/>
    <w:tmpl w:val="767541F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78FF24FB"/>
    <w:multiLevelType w:val="multilevel"/>
    <w:tmpl w:val="78FF24FB"/>
    <w:lvl w:ilvl="0" w:tentative="0">
      <w:start w:val="1"/>
      <w:numFmt w:val="decimal"/>
      <w:pStyle w:val="29"/>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23">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9"/>
  </w:num>
  <w:num w:numId="3">
    <w:abstractNumId w:val="4"/>
  </w:num>
  <w:num w:numId="4">
    <w:abstractNumId w:val="22"/>
  </w:num>
  <w:num w:numId="5">
    <w:abstractNumId w:val="6"/>
  </w:num>
  <w:num w:numId="6">
    <w:abstractNumId w:val="13"/>
  </w:num>
  <w:num w:numId="7">
    <w:abstractNumId w:val="7"/>
  </w:num>
  <w:num w:numId="8">
    <w:abstractNumId w:val="19"/>
  </w:num>
  <w:num w:numId="9">
    <w:abstractNumId w:val="12"/>
  </w:num>
  <w:num w:numId="10">
    <w:abstractNumId w:val="1"/>
  </w:num>
  <w:num w:numId="11">
    <w:abstractNumId w:val="16"/>
  </w:num>
  <w:num w:numId="12">
    <w:abstractNumId w:val="18"/>
  </w:num>
  <w:num w:numId="13">
    <w:abstractNumId w:val="10"/>
  </w:num>
  <w:num w:numId="14">
    <w:abstractNumId w:val="20"/>
  </w:num>
  <w:num w:numId="15">
    <w:abstractNumId w:val="15"/>
  </w:num>
  <w:num w:numId="16">
    <w:abstractNumId w:val="2"/>
  </w:num>
  <w:num w:numId="17">
    <w:abstractNumId w:val="3"/>
  </w:num>
  <w:num w:numId="18">
    <w:abstractNumId w:val="23"/>
  </w:num>
  <w:num w:numId="19">
    <w:abstractNumId w:val="11"/>
  </w:num>
  <w:num w:numId="20">
    <w:abstractNumId w:val="0"/>
  </w:num>
  <w:num w:numId="21">
    <w:abstractNumId w:val="5"/>
  </w:num>
  <w:num w:numId="22">
    <w:abstractNumId w:val="14"/>
  </w:num>
  <w:num w:numId="23">
    <w:abstractNumId w:val="17"/>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lZmE0ZWJkNDlhY2ViYjkyYjk0ODczZTlkYjg5OGUifQ=="/>
    <w:docVar w:name="KSO_WPS_MARK_KEY" w:val="d742a1b3-de6f-4bf8-a948-e42fd0090b98"/>
  </w:docVars>
  <w:rsids>
    <w:rsidRoot w:val="002209E5"/>
    <w:rsid w:val="00004088"/>
    <w:rsid w:val="000070F1"/>
    <w:rsid w:val="0002119B"/>
    <w:rsid w:val="000309D6"/>
    <w:rsid w:val="00044681"/>
    <w:rsid w:val="00055FF0"/>
    <w:rsid w:val="00095D52"/>
    <w:rsid w:val="000A3AA9"/>
    <w:rsid w:val="000B3BBA"/>
    <w:rsid w:val="000E2948"/>
    <w:rsid w:val="000F257D"/>
    <w:rsid w:val="0012123D"/>
    <w:rsid w:val="00133162"/>
    <w:rsid w:val="0013569C"/>
    <w:rsid w:val="001573AB"/>
    <w:rsid w:val="00160297"/>
    <w:rsid w:val="00164B05"/>
    <w:rsid w:val="00181F6C"/>
    <w:rsid w:val="001925E9"/>
    <w:rsid w:val="00197745"/>
    <w:rsid w:val="001A3E80"/>
    <w:rsid w:val="001C02BC"/>
    <w:rsid w:val="001F19E0"/>
    <w:rsid w:val="0020336F"/>
    <w:rsid w:val="002209E5"/>
    <w:rsid w:val="0023348E"/>
    <w:rsid w:val="00270685"/>
    <w:rsid w:val="002F3F0E"/>
    <w:rsid w:val="003253EE"/>
    <w:rsid w:val="0033584E"/>
    <w:rsid w:val="003867CC"/>
    <w:rsid w:val="003B7169"/>
    <w:rsid w:val="003C4C34"/>
    <w:rsid w:val="003E579E"/>
    <w:rsid w:val="00402587"/>
    <w:rsid w:val="00420D11"/>
    <w:rsid w:val="00453854"/>
    <w:rsid w:val="00464629"/>
    <w:rsid w:val="004F4780"/>
    <w:rsid w:val="005137F0"/>
    <w:rsid w:val="00571C1B"/>
    <w:rsid w:val="005858FD"/>
    <w:rsid w:val="005B2A18"/>
    <w:rsid w:val="005C67AC"/>
    <w:rsid w:val="005F723F"/>
    <w:rsid w:val="0060349E"/>
    <w:rsid w:val="00611E4F"/>
    <w:rsid w:val="006236CF"/>
    <w:rsid w:val="00630CFB"/>
    <w:rsid w:val="00642DE3"/>
    <w:rsid w:val="006A0F03"/>
    <w:rsid w:val="006A43FB"/>
    <w:rsid w:val="006B6D99"/>
    <w:rsid w:val="006D0449"/>
    <w:rsid w:val="006F00BA"/>
    <w:rsid w:val="00701A82"/>
    <w:rsid w:val="00712D57"/>
    <w:rsid w:val="007130EE"/>
    <w:rsid w:val="00724F2D"/>
    <w:rsid w:val="007612D2"/>
    <w:rsid w:val="00770D59"/>
    <w:rsid w:val="00772D8E"/>
    <w:rsid w:val="007812B0"/>
    <w:rsid w:val="007F4786"/>
    <w:rsid w:val="008059FB"/>
    <w:rsid w:val="008226FB"/>
    <w:rsid w:val="0086467D"/>
    <w:rsid w:val="008D3BBA"/>
    <w:rsid w:val="008E7CD3"/>
    <w:rsid w:val="00926254"/>
    <w:rsid w:val="00965899"/>
    <w:rsid w:val="0097113D"/>
    <w:rsid w:val="009907AC"/>
    <w:rsid w:val="009E2B05"/>
    <w:rsid w:val="00A02BC3"/>
    <w:rsid w:val="00A1011B"/>
    <w:rsid w:val="00A162CB"/>
    <w:rsid w:val="00A51649"/>
    <w:rsid w:val="00A6261A"/>
    <w:rsid w:val="00A8272E"/>
    <w:rsid w:val="00A9133D"/>
    <w:rsid w:val="00AB577B"/>
    <w:rsid w:val="00AF4346"/>
    <w:rsid w:val="00B55FAE"/>
    <w:rsid w:val="00B72926"/>
    <w:rsid w:val="00B7652D"/>
    <w:rsid w:val="00B83954"/>
    <w:rsid w:val="00BA414A"/>
    <w:rsid w:val="00BB48B3"/>
    <w:rsid w:val="00BC7BD0"/>
    <w:rsid w:val="00BD6BD4"/>
    <w:rsid w:val="00BE313C"/>
    <w:rsid w:val="00BF0FC1"/>
    <w:rsid w:val="00C34915"/>
    <w:rsid w:val="00C61C8E"/>
    <w:rsid w:val="00C92626"/>
    <w:rsid w:val="00CA282A"/>
    <w:rsid w:val="00CB798F"/>
    <w:rsid w:val="00CD2EB2"/>
    <w:rsid w:val="00CF7F38"/>
    <w:rsid w:val="00D13A08"/>
    <w:rsid w:val="00D16E5E"/>
    <w:rsid w:val="00D170BE"/>
    <w:rsid w:val="00D9140B"/>
    <w:rsid w:val="00DA2156"/>
    <w:rsid w:val="00DB289B"/>
    <w:rsid w:val="00E15AF6"/>
    <w:rsid w:val="00E55BDE"/>
    <w:rsid w:val="00E82B4C"/>
    <w:rsid w:val="00E979E2"/>
    <w:rsid w:val="00EA059A"/>
    <w:rsid w:val="00EA6E3C"/>
    <w:rsid w:val="00EC6636"/>
    <w:rsid w:val="00EC6D06"/>
    <w:rsid w:val="00ED077A"/>
    <w:rsid w:val="00EE270A"/>
    <w:rsid w:val="00EF6771"/>
    <w:rsid w:val="00F737EC"/>
    <w:rsid w:val="00F76529"/>
    <w:rsid w:val="00F76915"/>
    <w:rsid w:val="00FE1646"/>
    <w:rsid w:val="016E0CA7"/>
    <w:rsid w:val="032D2F48"/>
    <w:rsid w:val="04137B38"/>
    <w:rsid w:val="04FD1A3B"/>
    <w:rsid w:val="050C2CD8"/>
    <w:rsid w:val="05295E7A"/>
    <w:rsid w:val="05A72C57"/>
    <w:rsid w:val="0606095C"/>
    <w:rsid w:val="062C0A0B"/>
    <w:rsid w:val="06B00637"/>
    <w:rsid w:val="07936396"/>
    <w:rsid w:val="07D41F0B"/>
    <w:rsid w:val="07FE462A"/>
    <w:rsid w:val="089922AB"/>
    <w:rsid w:val="099B3237"/>
    <w:rsid w:val="09CA41AC"/>
    <w:rsid w:val="0A1A4CE9"/>
    <w:rsid w:val="0BB60C4E"/>
    <w:rsid w:val="0C2A5CE1"/>
    <w:rsid w:val="0C811B10"/>
    <w:rsid w:val="0D2713D9"/>
    <w:rsid w:val="0DDB1157"/>
    <w:rsid w:val="0E5F4514"/>
    <w:rsid w:val="0F274A4E"/>
    <w:rsid w:val="1001264F"/>
    <w:rsid w:val="10207429"/>
    <w:rsid w:val="10207A4B"/>
    <w:rsid w:val="10D51AC9"/>
    <w:rsid w:val="12BE4AAB"/>
    <w:rsid w:val="13081A8D"/>
    <w:rsid w:val="13C11452"/>
    <w:rsid w:val="14184FB8"/>
    <w:rsid w:val="141964C4"/>
    <w:rsid w:val="14AB2889"/>
    <w:rsid w:val="16052A11"/>
    <w:rsid w:val="16DD64B7"/>
    <w:rsid w:val="17C40C55"/>
    <w:rsid w:val="18A2600B"/>
    <w:rsid w:val="1910625E"/>
    <w:rsid w:val="19852F73"/>
    <w:rsid w:val="1A851400"/>
    <w:rsid w:val="1B9118D8"/>
    <w:rsid w:val="1BD07C99"/>
    <w:rsid w:val="1BD6752F"/>
    <w:rsid w:val="1BE31607"/>
    <w:rsid w:val="1C5E15A7"/>
    <w:rsid w:val="1CFD039A"/>
    <w:rsid w:val="1DD63A9F"/>
    <w:rsid w:val="1DF84DD6"/>
    <w:rsid w:val="1DFB77B6"/>
    <w:rsid w:val="1E0C6DAD"/>
    <w:rsid w:val="1E721159"/>
    <w:rsid w:val="1E896929"/>
    <w:rsid w:val="1F0A3644"/>
    <w:rsid w:val="1F244029"/>
    <w:rsid w:val="20334284"/>
    <w:rsid w:val="203A594B"/>
    <w:rsid w:val="20B77CDA"/>
    <w:rsid w:val="22284C2D"/>
    <w:rsid w:val="22B46199"/>
    <w:rsid w:val="22DB2973"/>
    <w:rsid w:val="230A36C8"/>
    <w:rsid w:val="23917546"/>
    <w:rsid w:val="23B87964"/>
    <w:rsid w:val="24143A14"/>
    <w:rsid w:val="245B3CF8"/>
    <w:rsid w:val="24D7311F"/>
    <w:rsid w:val="25816D95"/>
    <w:rsid w:val="27D35CA6"/>
    <w:rsid w:val="28723AC6"/>
    <w:rsid w:val="2875210C"/>
    <w:rsid w:val="28AF15F0"/>
    <w:rsid w:val="28C26F7C"/>
    <w:rsid w:val="28F24897"/>
    <w:rsid w:val="28F72243"/>
    <w:rsid w:val="293715E5"/>
    <w:rsid w:val="299D7605"/>
    <w:rsid w:val="29EB0FFF"/>
    <w:rsid w:val="2A1D4672"/>
    <w:rsid w:val="2A721BC8"/>
    <w:rsid w:val="2B3B31A5"/>
    <w:rsid w:val="2B673606"/>
    <w:rsid w:val="2C1874AC"/>
    <w:rsid w:val="2C443B59"/>
    <w:rsid w:val="2C8E7465"/>
    <w:rsid w:val="2D110A74"/>
    <w:rsid w:val="2D627F51"/>
    <w:rsid w:val="2D8C5198"/>
    <w:rsid w:val="2DEA6610"/>
    <w:rsid w:val="2E5B5EC7"/>
    <w:rsid w:val="2E6A7D67"/>
    <w:rsid w:val="2EC22A7B"/>
    <w:rsid w:val="2F433B2B"/>
    <w:rsid w:val="2F6D5BE9"/>
    <w:rsid w:val="2FFF38D3"/>
    <w:rsid w:val="3027437B"/>
    <w:rsid w:val="3066373C"/>
    <w:rsid w:val="312E345E"/>
    <w:rsid w:val="32450619"/>
    <w:rsid w:val="330B219A"/>
    <w:rsid w:val="334C7FB6"/>
    <w:rsid w:val="33C56EBB"/>
    <w:rsid w:val="34EF7FBD"/>
    <w:rsid w:val="35F06793"/>
    <w:rsid w:val="366334F7"/>
    <w:rsid w:val="36A90D62"/>
    <w:rsid w:val="376D5F99"/>
    <w:rsid w:val="38F34146"/>
    <w:rsid w:val="39537B41"/>
    <w:rsid w:val="39745A19"/>
    <w:rsid w:val="397F0219"/>
    <w:rsid w:val="3A3F57F1"/>
    <w:rsid w:val="3AA0348E"/>
    <w:rsid w:val="3B0214B0"/>
    <w:rsid w:val="3B0B51AC"/>
    <w:rsid w:val="3B68684D"/>
    <w:rsid w:val="3B97243A"/>
    <w:rsid w:val="3BA548E1"/>
    <w:rsid w:val="3C0226A1"/>
    <w:rsid w:val="3C7471E4"/>
    <w:rsid w:val="3D190485"/>
    <w:rsid w:val="3ED35F25"/>
    <w:rsid w:val="3F5A715C"/>
    <w:rsid w:val="410A0F2A"/>
    <w:rsid w:val="415F7A57"/>
    <w:rsid w:val="41B04CFD"/>
    <w:rsid w:val="41F822E6"/>
    <w:rsid w:val="426C781A"/>
    <w:rsid w:val="426E39A1"/>
    <w:rsid w:val="42DB2418"/>
    <w:rsid w:val="433A371A"/>
    <w:rsid w:val="44280216"/>
    <w:rsid w:val="44C0125F"/>
    <w:rsid w:val="45D21AF8"/>
    <w:rsid w:val="45E110E3"/>
    <w:rsid w:val="45FC7A0B"/>
    <w:rsid w:val="46B8077C"/>
    <w:rsid w:val="46C71209"/>
    <w:rsid w:val="47BF2BEE"/>
    <w:rsid w:val="4A121587"/>
    <w:rsid w:val="4A7D21CC"/>
    <w:rsid w:val="4BD85BD1"/>
    <w:rsid w:val="4E7824E1"/>
    <w:rsid w:val="4E892D46"/>
    <w:rsid w:val="4EC9776C"/>
    <w:rsid w:val="4FAC47CD"/>
    <w:rsid w:val="507D73D8"/>
    <w:rsid w:val="50946298"/>
    <w:rsid w:val="514C171A"/>
    <w:rsid w:val="518002D4"/>
    <w:rsid w:val="5201740F"/>
    <w:rsid w:val="52613B1C"/>
    <w:rsid w:val="53C47638"/>
    <w:rsid w:val="54002771"/>
    <w:rsid w:val="54B86536"/>
    <w:rsid w:val="54D55448"/>
    <w:rsid w:val="562B3F91"/>
    <w:rsid w:val="567378A8"/>
    <w:rsid w:val="56983EA0"/>
    <w:rsid w:val="56A46093"/>
    <w:rsid w:val="57DB3900"/>
    <w:rsid w:val="57E61169"/>
    <w:rsid w:val="58350F12"/>
    <w:rsid w:val="58CA1EBD"/>
    <w:rsid w:val="59254097"/>
    <w:rsid w:val="59271254"/>
    <w:rsid w:val="595E2CBD"/>
    <w:rsid w:val="59831B59"/>
    <w:rsid w:val="5A3F5B68"/>
    <w:rsid w:val="5A6E2744"/>
    <w:rsid w:val="5B922FE8"/>
    <w:rsid w:val="5C6771DF"/>
    <w:rsid w:val="5E5E18DF"/>
    <w:rsid w:val="5EC15FF3"/>
    <w:rsid w:val="61823D12"/>
    <w:rsid w:val="61935D7C"/>
    <w:rsid w:val="61CE1DDF"/>
    <w:rsid w:val="61F2084A"/>
    <w:rsid w:val="62DC4D56"/>
    <w:rsid w:val="63722C0F"/>
    <w:rsid w:val="638B4EF1"/>
    <w:rsid w:val="64294418"/>
    <w:rsid w:val="646E1F2D"/>
    <w:rsid w:val="646F753D"/>
    <w:rsid w:val="65587730"/>
    <w:rsid w:val="65C84B00"/>
    <w:rsid w:val="663A71BA"/>
    <w:rsid w:val="665677E4"/>
    <w:rsid w:val="67010276"/>
    <w:rsid w:val="685A0094"/>
    <w:rsid w:val="69775A0E"/>
    <w:rsid w:val="6A1F58CE"/>
    <w:rsid w:val="6B16543A"/>
    <w:rsid w:val="6B213477"/>
    <w:rsid w:val="6B257F2E"/>
    <w:rsid w:val="6BF0608E"/>
    <w:rsid w:val="6C010941"/>
    <w:rsid w:val="6C18248C"/>
    <w:rsid w:val="6C993C01"/>
    <w:rsid w:val="6CB34465"/>
    <w:rsid w:val="6CBF55A4"/>
    <w:rsid w:val="6D0E20F8"/>
    <w:rsid w:val="6D9C15C5"/>
    <w:rsid w:val="6F0230C8"/>
    <w:rsid w:val="6FD360C5"/>
    <w:rsid w:val="70400861"/>
    <w:rsid w:val="704733B7"/>
    <w:rsid w:val="71B37D74"/>
    <w:rsid w:val="71F22D49"/>
    <w:rsid w:val="72027EE9"/>
    <w:rsid w:val="733F272C"/>
    <w:rsid w:val="74157D51"/>
    <w:rsid w:val="74237286"/>
    <w:rsid w:val="743E1672"/>
    <w:rsid w:val="74790899"/>
    <w:rsid w:val="74C0720A"/>
    <w:rsid w:val="76AD7EFF"/>
    <w:rsid w:val="775553EE"/>
    <w:rsid w:val="782817D7"/>
    <w:rsid w:val="78540B83"/>
    <w:rsid w:val="791F706A"/>
    <w:rsid w:val="7A0C73C5"/>
    <w:rsid w:val="7A2B5BC9"/>
    <w:rsid w:val="7B1227F8"/>
    <w:rsid w:val="7B172C67"/>
    <w:rsid w:val="7B306E01"/>
    <w:rsid w:val="7BC81741"/>
    <w:rsid w:val="7C1A37A2"/>
    <w:rsid w:val="7C7F1199"/>
    <w:rsid w:val="7C8F1BD4"/>
    <w:rsid w:val="7C9E44CE"/>
    <w:rsid w:val="7CDE2055"/>
    <w:rsid w:val="7D1B064F"/>
    <w:rsid w:val="7D230DDA"/>
    <w:rsid w:val="7D731D33"/>
    <w:rsid w:val="7DBE5E6B"/>
    <w:rsid w:val="7E591C90"/>
    <w:rsid w:val="7E6924EF"/>
    <w:rsid w:val="7F046646"/>
    <w:rsid w:val="7FEE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7"/>
    <w:autoRedefine/>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5">
    <w:name w:val="heading 2"/>
    <w:basedOn w:val="1"/>
    <w:next w:val="1"/>
    <w:link w:val="78"/>
    <w:autoRedefine/>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b/>
      <w:bCs/>
      <w:kern w:val="0"/>
      <w:sz w:val="28"/>
      <w:szCs w:val="32"/>
      <w:lang w:val="zh-CN"/>
    </w:rPr>
  </w:style>
  <w:style w:type="paragraph" w:styleId="6">
    <w:name w:val="heading 3"/>
    <w:basedOn w:val="1"/>
    <w:next w:val="1"/>
    <w:link w:val="79"/>
    <w:autoRedefine/>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7">
    <w:name w:val="heading 4"/>
    <w:basedOn w:val="1"/>
    <w:next w:val="1"/>
    <w:link w:val="80"/>
    <w:autoRedefine/>
    <w:qFormat/>
    <w:uiPriority w:val="0"/>
    <w:pPr>
      <w:keepNext/>
      <w:keepLines/>
      <w:spacing w:before="280" w:after="290" w:line="376" w:lineRule="auto"/>
      <w:outlineLvl w:val="3"/>
    </w:pPr>
    <w:rPr>
      <w:rFonts w:ascii="Cambria" w:hAnsi="Cambria"/>
      <w:b/>
      <w:bCs/>
      <w:kern w:val="0"/>
      <w:sz w:val="28"/>
      <w:szCs w:val="28"/>
      <w:lang w:val="zh-CN"/>
    </w:rPr>
  </w:style>
  <w:style w:type="paragraph" w:styleId="8">
    <w:name w:val="heading 5"/>
    <w:basedOn w:val="1"/>
    <w:next w:val="1"/>
    <w:link w:val="81"/>
    <w:autoRedefine/>
    <w:qFormat/>
    <w:uiPriority w:val="0"/>
    <w:pPr>
      <w:keepNext/>
      <w:keepLines/>
      <w:tabs>
        <w:tab w:val="left" w:pos="2551"/>
      </w:tabs>
      <w:spacing w:before="280" w:after="290" w:line="374" w:lineRule="auto"/>
      <w:ind w:left="2551" w:hanging="850"/>
      <w:outlineLvl w:val="4"/>
    </w:pPr>
    <w:rPr>
      <w:b/>
      <w:kern w:val="0"/>
      <w:sz w:val="28"/>
      <w:szCs w:val="20"/>
      <w:lang w:val="zh-CN"/>
    </w:rPr>
  </w:style>
  <w:style w:type="paragraph" w:styleId="9">
    <w:name w:val="heading 6"/>
    <w:basedOn w:val="1"/>
    <w:next w:val="1"/>
    <w:link w:val="82"/>
    <w:autoRedefine/>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kern w:val="0"/>
      <w:sz w:val="24"/>
      <w:szCs w:val="20"/>
      <w:lang w:val="zh-CN"/>
    </w:rPr>
  </w:style>
  <w:style w:type="paragraph" w:styleId="10">
    <w:name w:val="heading 7"/>
    <w:basedOn w:val="1"/>
    <w:next w:val="1"/>
    <w:link w:val="83"/>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0"/>
      <w:sz w:val="24"/>
      <w:szCs w:val="20"/>
      <w:lang w:val="zh-CN"/>
    </w:rPr>
  </w:style>
  <w:style w:type="paragraph" w:styleId="11">
    <w:name w:val="heading 8"/>
    <w:basedOn w:val="1"/>
    <w:next w:val="1"/>
    <w:link w:val="84"/>
    <w:autoRedefine/>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kern w:val="0"/>
      <w:sz w:val="24"/>
      <w:szCs w:val="20"/>
      <w:lang w:val="zh-CN"/>
    </w:rPr>
  </w:style>
  <w:style w:type="paragraph" w:styleId="12">
    <w:name w:val="heading 9"/>
    <w:basedOn w:val="1"/>
    <w:next w:val="1"/>
    <w:link w:val="85"/>
    <w:autoRedefine/>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kern w:val="0"/>
      <w:sz w:val="24"/>
      <w:szCs w:val="20"/>
      <w:lang w:val="zh-CN"/>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next w:val="1"/>
    <w:link w:val="76"/>
    <w:autoRedefine/>
    <w:qFormat/>
    <w:uiPriority w:val="0"/>
    <w:pPr>
      <w:spacing w:line="360" w:lineRule="auto"/>
      <w:ind w:firstLine="420"/>
    </w:pPr>
    <w:rPr>
      <w:rFonts w:ascii="宋体" w:hAnsi="宋体"/>
      <w:lang w:val="zh-CN"/>
    </w:rPr>
  </w:style>
  <w:style w:type="paragraph" w:styleId="3">
    <w:name w:val="Body Text"/>
    <w:basedOn w:val="1"/>
    <w:next w:val="1"/>
    <w:link w:val="75"/>
    <w:autoRedefine/>
    <w:qFormat/>
    <w:uiPriority w:val="99"/>
    <w:rPr>
      <w:kern w:val="0"/>
      <w:sz w:val="24"/>
    </w:rPr>
  </w:style>
  <w:style w:type="paragraph" w:styleId="13">
    <w:name w:val="List 3"/>
    <w:basedOn w:val="1"/>
    <w:autoRedefine/>
    <w:qFormat/>
    <w:uiPriority w:val="0"/>
    <w:pPr>
      <w:adjustRightInd w:val="0"/>
      <w:snapToGrid w:val="0"/>
      <w:spacing w:line="360" w:lineRule="auto"/>
      <w:ind w:left="100" w:leftChars="400" w:hanging="200" w:hangingChars="200"/>
    </w:pPr>
    <w:rPr>
      <w:sz w:val="24"/>
      <w:szCs w:val="20"/>
    </w:rPr>
  </w:style>
  <w:style w:type="paragraph" w:styleId="14">
    <w:name w:val="toc 7"/>
    <w:basedOn w:val="1"/>
    <w:next w:val="1"/>
    <w:autoRedefine/>
    <w:unhideWhenUsed/>
    <w:qFormat/>
    <w:uiPriority w:val="39"/>
    <w:pPr>
      <w:ind w:left="1260"/>
      <w:jc w:val="left"/>
    </w:pPr>
    <w:rPr>
      <w:rFonts w:ascii="Calibri" w:hAnsi="Calibri"/>
      <w:sz w:val="18"/>
      <w:szCs w:val="18"/>
    </w:rPr>
  </w:style>
  <w:style w:type="paragraph" w:styleId="15">
    <w:name w:val="List Number 2"/>
    <w:basedOn w:val="1"/>
    <w:autoRedefine/>
    <w:qFormat/>
    <w:uiPriority w:val="0"/>
    <w:pPr>
      <w:numPr>
        <w:ilvl w:val="0"/>
        <w:numId w:val="1"/>
      </w:numPr>
      <w:tabs>
        <w:tab w:val="left" w:pos="780"/>
      </w:tabs>
      <w:spacing w:line="360" w:lineRule="auto"/>
    </w:pPr>
    <w:rPr>
      <w:sz w:val="24"/>
      <w:szCs w:val="20"/>
    </w:rPr>
  </w:style>
  <w:style w:type="paragraph" w:styleId="16">
    <w:name w:val="List Bullet 4"/>
    <w:basedOn w:val="1"/>
    <w:autoRedefine/>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7">
    <w:name w:val="Normal Indent"/>
    <w:basedOn w:val="1"/>
    <w:autoRedefine/>
    <w:qFormat/>
    <w:uiPriority w:val="0"/>
    <w:pPr>
      <w:adjustRightInd w:val="0"/>
      <w:snapToGrid w:val="0"/>
      <w:spacing w:line="360" w:lineRule="auto"/>
      <w:ind w:firstLine="420"/>
    </w:pPr>
    <w:rPr>
      <w:sz w:val="24"/>
      <w:szCs w:val="20"/>
    </w:rPr>
  </w:style>
  <w:style w:type="paragraph" w:styleId="18">
    <w:name w:val="caption"/>
    <w:basedOn w:val="1"/>
    <w:next w:val="1"/>
    <w:autoRedefine/>
    <w:qFormat/>
    <w:uiPriority w:val="0"/>
    <w:pPr>
      <w:widowControl/>
      <w:tabs>
        <w:tab w:val="left" w:pos="1134"/>
      </w:tabs>
      <w:adjustRightInd w:val="0"/>
      <w:snapToGrid w:val="0"/>
      <w:spacing w:line="280" w:lineRule="atLeast"/>
      <w:jc w:val="left"/>
    </w:pPr>
    <w:rPr>
      <w:rFonts w:eastAsia="PMingLiU-ExtB"/>
      <w:b/>
      <w:kern w:val="0"/>
      <w:sz w:val="24"/>
      <w:szCs w:val="20"/>
      <w:lang w:eastAsia="zh-TW"/>
    </w:rPr>
  </w:style>
  <w:style w:type="paragraph" w:styleId="19">
    <w:name w:val="Document Map"/>
    <w:basedOn w:val="1"/>
    <w:link w:val="86"/>
    <w:autoRedefine/>
    <w:qFormat/>
    <w:uiPriority w:val="0"/>
    <w:pPr>
      <w:shd w:val="clear" w:color="auto" w:fill="000080"/>
    </w:pPr>
    <w:rPr>
      <w:kern w:val="0"/>
      <w:sz w:val="28"/>
      <w:szCs w:val="20"/>
      <w:lang w:val="zh-CN"/>
    </w:rPr>
  </w:style>
  <w:style w:type="paragraph" w:styleId="20">
    <w:name w:val="toa heading"/>
    <w:basedOn w:val="1"/>
    <w:next w:val="1"/>
    <w:autoRedefine/>
    <w:qFormat/>
    <w:uiPriority w:val="0"/>
    <w:pPr>
      <w:spacing w:before="120"/>
    </w:pPr>
    <w:rPr>
      <w:rFonts w:ascii="Arial" w:hAnsi="Arial"/>
      <w:sz w:val="24"/>
      <w:szCs w:val="20"/>
    </w:rPr>
  </w:style>
  <w:style w:type="paragraph" w:styleId="21">
    <w:name w:val="annotation text"/>
    <w:basedOn w:val="1"/>
    <w:link w:val="87"/>
    <w:autoRedefine/>
    <w:qFormat/>
    <w:uiPriority w:val="0"/>
    <w:pPr>
      <w:jc w:val="left"/>
    </w:pPr>
    <w:rPr>
      <w:kern w:val="0"/>
      <w:sz w:val="20"/>
      <w:lang w:val="zh-CN"/>
    </w:rPr>
  </w:style>
  <w:style w:type="paragraph" w:styleId="22">
    <w:name w:val="Body Text 3"/>
    <w:basedOn w:val="1"/>
    <w:link w:val="88"/>
    <w:autoRedefine/>
    <w:qFormat/>
    <w:uiPriority w:val="0"/>
    <w:pPr>
      <w:adjustRightInd w:val="0"/>
      <w:snapToGrid w:val="0"/>
      <w:spacing w:after="120" w:line="360" w:lineRule="auto"/>
    </w:pPr>
    <w:rPr>
      <w:kern w:val="0"/>
      <w:sz w:val="16"/>
      <w:szCs w:val="20"/>
      <w:lang w:val="zh-CN"/>
    </w:rPr>
  </w:style>
  <w:style w:type="paragraph" w:styleId="23">
    <w:name w:val="List Bullet 3"/>
    <w:basedOn w:val="1"/>
    <w:autoRedefine/>
    <w:qFormat/>
    <w:uiPriority w:val="0"/>
    <w:pPr>
      <w:numPr>
        <w:ilvl w:val="0"/>
        <w:numId w:val="3"/>
      </w:numPr>
      <w:tabs>
        <w:tab w:val="left" w:pos="1200"/>
      </w:tabs>
      <w:adjustRightInd w:val="0"/>
      <w:snapToGrid w:val="0"/>
      <w:spacing w:line="360" w:lineRule="auto"/>
    </w:pPr>
    <w:rPr>
      <w:sz w:val="24"/>
      <w:szCs w:val="20"/>
    </w:rPr>
  </w:style>
  <w:style w:type="paragraph" w:styleId="24">
    <w:name w:val="Body Text Indent"/>
    <w:basedOn w:val="1"/>
    <w:link w:val="89"/>
    <w:autoRedefine/>
    <w:unhideWhenUsed/>
    <w:qFormat/>
    <w:uiPriority w:val="99"/>
    <w:pPr>
      <w:spacing w:after="120"/>
      <w:ind w:left="420" w:leftChars="200"/>
    </w:pPr>
    <w:rPr>
      <w:rFonts w:ascii="Calibri" w:hAnsi="Calibri"/>
      <w:kern w:val="0"/>
      <w:sz w:val="20"/>
      <w:szCs w:val="20"/>
      <w:lang w:val="zh-CN"/>
    </w:rPr>
  </w:style>
  <w:style w:type="paragraph" w:styleId="25">
    <w:name w:val="List Number 3"/>
    <w:basedOn w:val="1"/>
    <w:autoRedefine/>
    <w:qFormat/>
    <w:uiPriority w:val="0"/>
    <w:pPr>
      <w:tabs>
        <w:tab w:val="left" w:pos="2120"/>
      </w:tabs>
      <w:adjustRightInd w:val="0"/>
      <w:snapToGrid w:val="0"/>
      <w:spacing w:line="360" w:lineRule="auto"/>
      <w:ind w:left="2120" w:hanging="720"/>
    </w:pPr>
    <w:rPr>
      <w:sz w:val="24"/>
      <w:szCs w:val="20"/>
    </w:rPr>
  </w:style>
  <w:style w:type="paragraph" w:styleId="26">
    <w:name w:val="List 2"/>
    <w:basedOn w:val="1"/>
    <w:autoRedefine/>
    <w:qFormat/>
    <w:uiPriority w:val="0"/>
    <w:pPr>
      <w:adjustRightInd w:val="0"/>
      <w:snapToGrid w:val="0"/>
      <w:spacing w:line="360" w:lineRule="auto"/>
      <w:ind w:left="100" w:leftChars="200" w:hanging="200" w:hangingChars="200"/>
    </w:pPr>
    <w:rPr>
      <w:sz w:val="24"/>
      <w:szCs w:val="20"/>
    </w:rPr>
  </w:style>
  <w:style w:type="paragraph" w:styleId="27">
    <w:name w:val="List Continue"/>
    <w:basedOn w:val="1"/>
    <w:autoRedefine/>
    <w:qFormat/>
    <w:uiPriority w:val="0"/>
    <w:pPr>
      <w:adjustRightInd w:val="0"/>
      <w:snapToGrid w:val="0"/>
      <w:spacing w:after="120" w:line="360" w:lineRule="auto"/>
      <w:ind w:left="420" w:leftChars="200"/>
    </w:pPr>
    <w:rPr>
      <w:sz w:val="24"/>
      <w:szCs w:val="20"/>
    </w:rPr>
  </w:style>
  <w:style w:type="paragraph" w:styleId="28">
    <w:name w:val="Block Text"/>
    <w:basedOn w:val="1"/>
    <w:autoRedefine/>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9">
    <w:name w:val="List Bullet 2"/>
    <w:basedOn w:val="1"/>
    <w:autoRedefine/>
    <w:qFormat/>
    <w:uiPriority w:val="0"/>
    <w:pPr>
      <w:numPr>
        <w:ilvl w:val="0"/>
        <w:numId w:val="4"/>
      </w:numPr>
      <w:tabs>
        <w:tab w:val="left" w:pos="780"/>
      </w:tabs>
      <w:adjustRightInd w:val="0"/>
      <w:snapToGrid w:val="0"/>
      <w:spacing w:line="360" w:lineRule="auto"/>
    </w:pPr>
    <w:rPr>
      <w:sz w:val="24"/>
      <w:szCs w:val="20"/>
    </w:rPr>
  </w:style>
  <w:style w:type="paragraph" w:styleId="30">
    <w:name w:val="toc 5"/>
    <w:basedOn w:val="1"/>
    <w:next w:val="1"/>
    <w:autoRedefine/>
    <w:unhideWhenUsed/>
    <w:qFormat/>
    <w:uiPriority w:val="39"/>
    <w:pPr>
      <w:ind w:left="840"/>
      <w:jc w:val="left"/>
    </w:pPr>
    <w:rPr>
      <w:rFonts w:ascii="Calibri" w:hAnsi="Calibri"/>
      <w:sz w:val="18"/>
      <w:szCs w:val="18"/>
    </w:rPr>
  </w:style>
  <w:style w:type="paragraph" w:styleId="31">
    <w:name w:val="toc 3"/>
    <w:basedOn w:val="1"/>
    <w:next w:val="1"/>
    <w:autoRedefine/>
    <w:unhideWhenUsed/>
    <w:qFormat/>
    <w:uiPriority w:val="39"/>
    <w:pPr>
      <w:tabs>
        <w:tab w:val="right" w:leader="dot" w:pos="8630"/>
      </w:tabs>
      <w:spacing w:line="460" w:lineRule="exact"/>
      <w:ind w:left="420"/>
      <w:jc w:val="left"/>
    </w:pPr>
    <w:rPr>
      <w:rFonts w:ascii="宋体" w:hAnsi="宋体" w:cs="Arial"/>
      <w:iCs/>
      <w:sz w:val="24"/>
    </w:rPr>
  </w:style>
  <w:style w:type="paragraph" w:styleId="32">
    <w:name w:val="Plain Text"/>
    <w:basedOn w:val="1"/>
    <w:link w:val="90"/>
    <w:autoRedefine/>
    <w:qFormat/>
    <w:uiPriority w:val="0"/>
    <w:rPr>
      <w:rFonts w:ascii="宋体" w:hAnsi="Courier New"/>
      <w:kern w:val="0"/>
      <w:sz w:val="20"/>
      <w:szCs w:val="20"/>
    </w:rPr>
  </w:style>
  <w:style w:type="paragraph" w:styleId="33">
    <w:name w:val="toc 8"/>
    <w:basedOn w:val="1"/>
    <w:next w:val="1"/>
    <w:autoRedefine/>
    <w:unhideWhenUsed/>
    <w:qFormat/>
    <w:uiPriority w:val="39"/>
    <w:pPr>
      <w:ind w:left="1470"/>
      <w:jc w:val="left"/>
    </w:pPr>
    <w:rPr>
      <w:rFonts w:ascii="Calibri" w:hAnsi="Calibri"/>
      <w:sz w:val="18"/>
      <w:szCs w:val="18"/>
    </w:rPr>
  </w:style>
  <w:style w:type="paragraph" w:styleId="34">
    <w:name w:val="Date"/>
    <w:basedOn w:val="1"/>
    <w:next w:val="1"/>
    <w:link w:val="91"/>
    <w:autoRedefine/>
    <w:qFormat/>
    <w:uiPriority w:val="0"/>
    <w:rPr>
      <w:kern w:val="0"/>
      <w:sz w:val="28"/>
      <w:szCs w:val="20"/>
      <w:lang w:val="zh-CN"/>
    </w:rPr>
  </w:style>
  <w:style w:type="paragraph" w:styleId="35">
    <w:name w:val="Body Text Indent 2"/>
    <w:basedOn w:val="1"/>
    <w:link w:val="92"/>
    <w:autoRedefine/>
    <w:qFormat/>
    <w:uiPriority w:val="0"/>
    <w:pPr>
      <w:snapToGrid w:val="0"/>
      <w:spacing w:line="440" w:lineRule="atLeast"/>
      <w:ind w:firstLine="570"/>
    </w:pPr>
    <w:rPr>
      <w:rFonts w:ascii="宋体"/>
      <w:kern w:val="0"/>
      <w:sz w:val="28"/>
      <w:szCs w:val="20"/>
      <w:lang w:val="zh-CN"/>
    </w:rPr>
  </w:style>
  <w:style w:type="paragraph" w:styleId="36">
    <w:name w:val="endnote text"/>
    <w:basedOn w:val="1"/>
    <w:link w:val="93"/>
    <w:autoRedefine/>
    <w:qFormat/>
    <w:uiPriority w:val="0"/>
    <w:pPr>
      <w:widowControl/>
      <w:snapToGrid w:val="0"/>
      <w:jc w:val="left"/>
    </w:pPr>
    <w:rPr>
      <w:kern w:val="0"/>
      <w:sz w:val="20"/>
      <w:szCs w:val="20"/>
    </w:rPr>
  </w:style>
  <w:style w:type="paragraph" w:styleId="37">
    <w:name w:val="Balloon Text"/>
    <w:basedOn w:val="1"/>
    <w:link w:val="94"/>
    <w:autoRedefine/>
    <w:qFormat/>
    <w:uiPriority w:val="0"/>
    <w:rPr>
      <w:kern w:val="0"/>
      <w:sz w:val="18"/>
      <w:szCs w:val="18"/>
    </w:rPr>
  </w:style>
  <w:style w:type="paragraph" w:styleId="38">
    <w:name w:val="footer"/>
    <w:basedOn w:val="1"/>
    <w:link w:val="95"/>
    <w:autoRedefine/>
    <w:qFormat/>
    <w:uiPriority w:val="0"/>
    <w:pPr>
      <w:tabs>
        <w:tab w:val="center" w:pos="4153"/>
        <w:tab w:val="right" w:pos="8306"/>
      </w:tabs>
      <w:snapToGrid w:val="0"/>
      <w:jc w:val="left"/>
    </w:pPr>
    <w:rPr>
      <w:kern w:val="0"/>
      <w:sz w:val="18"/>
    </w:rPr>
  </w:style>
  <w:style w:type="paragraph" w:styleId="39">
    <w:name w:val="header"/>
    <w:basedOn w:val="1"/>
    <w:link w:val="96"/>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rPr>
  </w:style>
  <w:style w:type="paragraph" w:styleId="40">
    <w:name w:val="toc 1"/>
    <w:basedOn w:val="1"/>
    <w:next w:val="1"/>
    <w:autoRedefine/>
    <w:unhideWhenUsed/>
    <w:qFormat/>
    <w:uiPriority w:val="39"/>
    <w:pPr>
      <w:spacing w:before="120" w:after="120"/>
      <w:jc w:val="left"/>
    </w:pPr>
    <w:rPr>
      <w:rFonts w:ascii="Calibri" w:hAnsi="Calibri"/>
      <w:b/>
      <w:bCs/>
      <w:caps/>
      <w:sz w:val="20"/>
      <w:szCs w:val="20"/>
    </w:rPr>
  </w:style>
  <w:style w:type="paragraph" w:styleId="41">
    <w:name w:val="List Continue 4"/>
    <w:basedOn w:val="1"/>
    <w:autoRedefine/>
    <w:qFormat/>
    <w:uiPriority w:val="0"/>
    <w:pPr>
      <w:adjustRightInd w:val="0"/>
      <w:snapToGrid w:val="0"/>
      <w:spacing w:after="120" w:line="360" w:lineRule="auto"/>
      <w:ind w:left="1680" w:leftChars="800"/>
    </w:pPr>
    <w:rPr>
      <w:sz w:val="24"/>
      <w:szCs w:val="20"/>
    </w:rPr>
  </w:style>
  <w:style w:type="paragraph" w:styleId="42">
    <w:name w:val="toc 4"/>
    <w:basedOn w:val="1"/>
    <w:next w:val="1"/>
    <w:autoRedefine/>
    <w:unhideWhenUsed/>
    <w:qFormat/>
    <w:uiPriority w:val="39"/>
    <w:pPr>
      <w:ind w:left="630"/>
      <w:jc w:val="left"/>
    </w:pPr>
    <w:rPr>
      <w:rFonts w:ascii="Calibri" w:hAnsi="Calibri"/>
      <w:sz w:val="18"/>
      <w:szCs w:val="18"/>
    </w:rPr>
  </w:style>
  <w:style w:type="paragraph" w:styleId="43">
    <w:name w:val="Subtitle"/>
    <w:basedOn w:val="1"/>
    <w:next w:val="1"/>
    <w:link w:val="97"/>
    <w:autoRedefine/>
    <w:qFormat/>
    <w:uiPriority w:val="0"/>
    <w:pPr>
      <w:spacing w:after="60"/>
      <w:jc w:val="center"/>
      <w:outlineLvl w:val="1"/>
    </w:pPr>
    <w:rPr>
      <w:rFonts w:ascii="宋体" w:hAnsi="宋体"/>
      <w:kern w:val="0"/>
      <w:sz w:val="24"/>
      <w:szCs w:val="20"/>
    </w:rPr>
  </w:style>
  <w:style w:type="paragraph" w:styleId="44">
    <w:name w:val="List"/>
    <w:basedOn w:val="1"/>
    <w:autoRedefine/>
    <w:unhideWhenUsed/>
    <w:qFormat/>
    <w:uiPriority w:val="99"/>
    <w:pPr>
      <w:ind w:left="200" w:hanging="200" w:hangingChars="200"/>
      <w:contextualSpacing/>
    </w:pPr>
    <w:rPr>
      <w:rFonts w:ascii="Calibri" w:hAnsi="Calibri"/>
      <w:szCs w:val="22"/>
    </w:rPr>
  </w:style>
  <w:style w:type="paragraph" w:styleId="45">
    <w:name w:val="footnote text"/>
    <w:basedOn w:val="1"/>
    <w:link w:val="98"/>
    <w:autoRedefine/>
    <w:qFormat/>
    <w:uiPriority w:val="0"/>
    <w:pPr>
      <w:spacing w:line="360" w:lineRule="auto"/>
    </w:pPr>
    <w:rPr>
      <w:kern w:val="0"/>
      <w:sz w:val="18"/>
      <w:szCs w:val="20"/>
      <w:lang w:val="zh-CN"/>
    </w:rPr>
  </w:style>
  <w:style w:type="paragraph" w:styleId="46">
    <w:name w:val="toc 6"/>
    <w:basedOn w:val="1"/>
    <w:next w:val="1"/>
    <w:autoRedefine/>
    <w:unhideWhenUsed/>
    <w:qFormat/>
    <w:uiPriority w:val="39"/>
    <w:pPr>
      <w:ind w:left="1050"/>
      <w:jc w:val="left"/>
    </w:pPr>
    <w:rPr>
      <w:rFonts w:ascii="Calibri" w:hAnsi="Calibri"/>
      <w:sz w:val="18"/>
      <w:szCs w:val="18"/>
    </w:rPr>
  </w:style>
  <w:style w:type="paragraph" w:styleId="47">
    <w:name w:val="List 5"/>
    <w:basedOn w:val="1"/>
    <w:autoRedefine/>
    <w:qFormat/>
    <w:uiPriority w:val="0"/>
    <w:pPr>
      <w:adjustRightInd w:val="0"/>
      <w:snapToGrid w:val="0"/>
      <w:spacing w:line="360" w:lineRule="auto"/>
      <w:ind w:left="100" w:leftChars="800" w:hanging="200" w:hangingChars="200"/>
    </w:pPr>
    <w:rPr>
      <w:sz w:val="24"/>
      <w:szCs w:val="20"/>
    </w:rPr>
  </w:style>
  <w:style w:type="paragraph" w:styleId="48">
    <w:name w:val="Body Text Indent 3"/>
    <w:basedOn w:val="1"/>
    <w:link w:val="99"/>
    <w:autoRedefine/>
    <w:qFormat/>
    <w:uiPriority w:val="0"/>
    <w:pPr>
      <w:spacing w:after="120"/>
      <w:ind w:left="420" w:leftChars="200"/>
    </w:pPr>
    <w:rPr>
      <w:kern w:val="0"/>
      <w:sz w:val="16"/>
      <w:szCs w:val="16"/>
      <w:lang w:val="zh-CN"/>
    </w:rPr>
  </w:style>
  <w:style w:type="paragraph" w:styleId="49">
    <w:name w:val="table of figures"/>
    <w:basedOn w:val="1"/>
    <w:next w:val="1"/>
    <w:autoRedefine/>
    <w:qFormat/>
    <w:uiPriority w:val="0"/>
    <w:pPr>
      <w:tabs>
        <w:tab w:val="right" w:leader="dot" w:pos="8640"/>
      </w:tabs>
      <w:spacing w:line="360" w:lineRule="auto"/>
      <w:ind w:left="400" w:hanging="400"/>
    </w:pPr>
    <w:rPr>
      <w:sz w:val="24"/>
      <w:szCs w:val="20"/>
    </w:rPr>
  </w:style>
  <w:style w:type="paragraph" w:styleId="50">
    <w:name w:val="toc 2"/>
    <w:basedOn w:val="1"/>
    <w:next w:val="1"/>
    <w:autoRedefine/>
    <w:qFormat/>
    <w:uiPriority w:val="39"/>
    <w:pPr>
      <w:ind w:left="210"/>
      <w:jc w:val="left"/>
    </w:pPr>
    <w:rPr>
      <w:rFonts w:ascii="Calibri" w:hAnsi="Calibri"/>
      <w:smallCaps/>
      <w:sz w:val="20"/>
      <w:szCs w:val="20"/>
    </w:rPr>
  </w:style>
  <w:style w:type="paragraph" w:styleId="51">
    <w:name w:val="toc 9"/>
    <w:basedOn w:val="1"/>
    <w:next w:val="1"/>
    <w:autoRedefine/>
    <w:unhideWhenUsed/>
    <w:qFormat/>
    <w:uiPriority w:val="39"/>
    <w:pPr>
      <w:ind w:left="1680"/>
      <w:jc w:val="left"/>
    </w:pPr>
    <w:rPr>
      <w:rFonts w:ascii="Calibri" w:hAnsi="Calibri"/>
      <w:sz w:val="18"/>
      <w:szCs w:val="18"/>
    </w:rPr>
  </w:style>
  <w:style w:type="paragraph" w:styleId="52">
    <w:name w:val="Body Text 2"/>
    <w:basedOn w:val="1"/>
    <w:link w:val="100"/>
    <w:autoRedefine/>
    <w:qFormat/>
    <w:uiPriority w:val="0"/>
    <w:pPr>
      <w:adjustRightInd w:val="0"/>
      <w:snapToGrid w:val="0"/>
      <w:spacing w:after="120" w:line="480" w:lineRule="auto"/>
    </w:pPr>
    <w:rPr>
      <w:kern w:val="0"/>
      <w:sz w:val="24"/>
      <w:szCs w:val="20"/>
      <w:lang w:val="zh-CN"/>
    </w:rPr>
  </w:style>
  <w:style w:type="paragraph" w:styleId="53">
    <w:name w:val="List 4"/>
    <w:basedOn w:val="44"/>
    <w:autoRedefine/>
    <w:qFormat/>
    <w:uiPriority w:val="0"/>
    <w:pPr>
      <w:widowControl/>
      <w:tabs>
        <w:tab w:val="left" w:pos="1800"/>
      </w:tabs>
      <w:spacing w:before="120" w:after="80"/>
      <w:ind w:left="1800" w:right="274" w:hanging="360" w:firstLineChars="0"/>
    </w:pPr>
    <w:rPr>
      <w:rFonts w:ascii="SansSerif" w:hAnsi="SansSerif" w:eastAsia="Ms"/>
      <w:kern w:val="0"/>
      <w:sz w:val="22"/>
      <w:szCs w:val="20"/>
      <w:lang w:val="en-GB" w:eastAsia="ja-JP"/>
    </w:rPr>
  </w:style>
  <w:style w:type="paragraph" w:styleId="54">
    <w:name w:val="List Continue 2"/>
    <w:basedOn w:val="1"/>
    <w:autoRedefine/>
    <w:qFormat/>
    <w:uiPriority w:val="0"/>
    <w:pPr>
      <w:adjustRightInd w:val="0"/>
      <w:snapToGrid w:val="0"/>
      <w:spacing w:after="120" w:line="360" w:lineRule="auto"/>
      <w:ind w:left="840" w:leftChars="400"/>
    </w:pPr>
    <w:rPr>
      <w:sz w:val="24"/>
      <w:szCs w:val="20"/>
    </w:rPr>
  </w:style>
  <w:style w:type="paragraph" w:styleId="55">
    <w:name w:val="Normal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6">
    <w:name w:val="List Continue 3"/>
    <w:basedOn w:val="1"/>
    <w:autoRedefine/>
    <w:qFormat/>
    <w:uiPriority w:val="0"/>
    <w:pPr>
      <w:adjustRightInd w:val="0"/>
      <w:snapToGrid w:val="0"/>
      <w:spacing w:after="120" w:line="360" w:lineRule="auto"/>
      <w:ind w:left="1260" w:leftChars="600"/>
    </w:pPr>
    <w:rPr>
      <w:sz w:val="24"/>
      <w:szCs w:val="20"/>
    </w:rPr>
  </w:style>
  <w:style w:type="paragraph" w:styleId="57">
    <w:name w:val="index 1"/>
    <w:basedOn w:val="1"/>
    <w:next w:val="1"/>
    <w:autoRedefine/>
    <w:qFormat/>
    <w:uiPriority w:val="0"/>
    <w:pPr>
      <w:adjustRightInd w:val="0"/>
      <w:spacing w:line="240" w:lineRule="atLeast"/>
      <w:textAlignment w:val="baseline"/>
    </w:pPr>
    <w:rPr>
      <w:rFonts w:ascii="宋体"/>
      <w:kern w:val="0"/>
      <w:szCs w:val="20"/>
    </w:rPr>
  </w:style>
  <w:style w:type="paragraph" w:styleId="58">
    <w:name w:val="Title"/>
    <w:basedOn w:val="1"/>
    <w:next w:val="1"/>
    <w:link w:val="101"/>
    <w:autoRedefine/>
    <w:qFormat/>
    <w:uiPriority w:val="0"/>
    <w:pPr>
      <w:widowControl/>
      <w:spacing w:after="240" w:line="360" w:lineRule="auto"/>
      <w:jc w:val="center"/>
    </w:pPr>
    <w:rPr>
      <w:rFonts w:ascii="Arial" w:hAnsi="Arial"/>
      <w:b/>
      <w:smallCaps/>
      <w:kern w:val="28"/>
      <w:sz w:val="36"/>
      <w:szCs w:val="20"/>
      <w:lang w:val="zh-CN" w:eastAsia="en-US"/>
    </w:rPr>
  </w:style>
  <w:style w:type="paragraph" w:styleId="59">
    <w:name w:val="annotation subject"/>
    <w:basedOn w:val="21"/>
    <w:next w:val="21"/>
    <w:link w:val="102"/>
    <w:autoRedefine/>
    <w:unhideWhenUsed/>
    <w:qFormat/>
    <w:uiPriority w:val="0"/>
    <w:rPr>
      <w:b/>
      <w:bCs/>
    </w:rPr>
  </w:style>
  <w:style w:type="paragraph" w:styleId="60">
    <w:name w:val="Body Text First Indent 2"/>
    <w:basedOn w:val="24"/>
    <w:link w:val="103"/>
    <w:autoRedefine/>
    <w:qFormat/>
    <w:uiPriority w:val="0"/>
    <w:pPr>
      <w:ind w:firstLine="420" w:firstLineChars="200"/>
    </w:pPr>
    <w:rPr>
      <w:rFonts w:ascii="Times New Roman" w:hAnsi="Times New Roman"/>
    </w:rPr>
  </w:style>
  <w:style w:type="table" w:styleId="62">
    <w:name w:val="Table Grid"/>
    <w:basedOn w:val="6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autoRedefine/>
    <w:qFormat/>
    <w:uiPriority w:val="0"/>
    <w:rPr>
      <w:b/>
    </w:rPr>
  </w:style>
  <w:style w:type="character" w:styleId="65">
    <w:name w:val="endnote reference"/>
    <w:autoRedefine/>
    <w:qFormat/>
    <w:uiPriority w:val="0"/>
    <w:rPr>
      <w:vertAlign w:val="superscript"/>
    </w:rPr>
  </w:style>
  <w:style w:type="character" w:styleId="66">
    <w:name w:val="page number"/>
    <w:autoRedefine/>
    <w:qFormat/>
    <w:uiPriority w:val="0"/>
  </w:style>
  <w:style w:type="character" w:styleId="67">
    <w:name w:val="FollowedHyperlink"/>
    <w:autoRedefine/>
    <w:qFormat/>
    <w:uiPriority w:val="0"/>
    <w:rPr>
      <w:color w:val="800080"/>
      <w:u w:val="single"/>
    </w:rPr>
  </w:style>
  <w:style w:type="character" w:styleId="68">
    <w:name w:val="Emphasis"/>
    <w:autoRedefine/>
    <w:qFormat/>
    <w:uiPriority w:val="0"/>
    <w:rPr>
      <w:i/>
    </w:rPr>
  </w:style>
  <w:style w:type="character" w:styleId="69">
    <w:name w:val="Hyperlink"/>
    <w:autoRedefine/>
    <w:qFormat/>
    <w:uiPriority w:val="99"/>
    <w:rPr>
      <w:rFonts w:ascii="Times New Roman" w:hAnsi="Times New Roman" w:cs="Times New Roman"/>
      <w:color w:val="0000FF"/>
      <w:u w:val="single"/>
    </w:rPr>
  </w:style>
  <w:style w:type="character" w:styleId="70">
    <w:name w:val="annotation reference"/>
    <w:autoRedefine/>
    <w:qFormat/>
    <w:uiPriority w:val="0"/>
    <w:rPr>
      <w:sz w:val="21"/>
      <w:szCs w:val="21"/>
    </w:rPr>
  </w:style>
  <w:style w:type="character" w:styleId="71">
    <w:name w:val="footnote reference"/>
    <w:autoRedefine/>
    <w:qFormat/>
    <w:uiPriority w:val="0"/>
    <w:rPr>
      <w:position w:val="6"/>
      <w:sz w:val="14"/>
      <w:vertAlign w:val="superscript"/>
    </w:rPr>
  </w:style>
  <w:style w:type="paragraph" w:customStyle="1" w:styleId="7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3">
    <w:name w:val="索引 51"/>
    <w:basedOn w:val="1"/>
    <w:next w:val="1"/>
    <w:autoRedefine/>
    <w:qFormat/>
    <w:uiPriority w:val="99"/>
    <w:pPr>
      <w:ind w:left="1680"/>
    </w:pPr>
    <w:rPr>
      <w:rFonts w:ascii="Calibri" w:hAnsi="Calibri"/>
    </w:rPr>
  </w:style>
  <w:style w:type="paragraph" w:styleId="74">
    <w:name w:val="List Paragraph"/>
    <w:basedOn w:val="1"/>
    <w:link w:val="191"/>
    <w:autoRedefine/>
    <w:qFormat/>
    <w:uiPriority w:val="34"/>
    <w:pPr>
      <w:ind w:firstLine="420" w:firstLineChars="200"/>
    </w:pPr>
    <w:rPr>
      <w:sz w:val="28"/>
      <w:szCs w:val="20"/>
    </w:rPr>
  </w:style>
  <w:style w:type="character" w:customStyle="1" w:styleId="75">
    <w:name w:val="正文文本 字符"/>
    <w:link w:val="3"/>
    <w:autoRedefine/>
    <w:qFormat/>
    <w:uiPriority w:val="99"/>
    <w:rPr>
      <w:sz w:val="24"/>
      <w:szCs w:val="24"/>
    </w:rPr>
  </w:style>
  <w:style w:type="character" w:customStyle="1" w:styleId="76">
    <w:name w:val="正文首行缩进 字符"/>
    <w:link w:val="2"/>
    <w:autoRedefine/>
    <w:qFormat/>
    <w:uiPriority w:val="0"/>
    <w:rPr>
      <w:rFonts w:ascii="宋体" w:hAnsi="宋体" w:eastAsia="宋体" w:cs="Times New Roman"/>
      <w:sz w:val="24"/>
      <w:szCs w:val="24"/>
      <w:lang w:val="zh-CN" w:eastAsia="zh-CN"/>
    </w:rPr>
  </w:style>
  <w:style w:type="character" w:customStyle="1" w:styleId="77">
    <w:name w:val="标题 1 字符"/>
    <w:link w:val="4"/>
    <w:autoRedefine/>
    <w:qFormat/>
    <w:uiPriority w:val="0"/>
    <w:rPr>
      <w:rFonts w:ascii="Calibri" w:hAnsi="Calibri"/>
      <w:b/>
      <w:bCs/>
      <w:kern w:val="44"/>
      <w:sz w:val="30"/>
      <w:szCs w:val="44"/>
      <w:lang w:val="zh-CN"/>
    </w:rPr>
  </w:style>
  <w:style w:type="character" w:customStyle="1" w:styleId="78">
    <w:name w:val="标题 2 字符"/>
    <w:link w:val="5"/>
    <w:autoRedefine/>
    <w:qFormat/>
    <w:uiPriority w:val="0"/>
    <w:rPr>
      <w:rFonts w:ascii="Arial" w:hAnsi="Arial" w:eastAsia="宋体"/>
      <w:b/>
      <w:bCs/>
      <w:sz w:val="28"/>
      <w:szCs w:val="32"/>
      <w:lang w:val="zh-CN"/>
    </w:rPr>
  </w:style>
  <w:style w:type="character" w:customStyle="1" w:styleId="79">
    <w:name w:val="标题 3 字符"/>
    <w:link w:val="6"/>
    <w:autoRedefine/>
    <w:qFormat/>
    <w:uiPriority w:val="0"/>
    <w:rPr>
      <w:rFonts w:ascii="Calibri" w:hAnsi="Calibri"/>
      <w:b/>
      <w:bCs/>
      <w:sz w:val="24"/>
      <w:szCs w:val="32"/>
      <w:lang w:val="zh-CN"/>
    </w:rPr>
  </w:style>
  <w:style w:type="character" w:customStyle="1" w:styleId="80">
    <w:name w:val="标题 4 字符"/>
    <w:link w:val="7"/>
    <w:autoRedefine/>
    <w:qFormat/>
    <w:uiPriority w:val="0"/>
    <w:rPr>
      <w:rFonts w:ascii="Cambria" w:hAnsi="Cambria" w:eastAsia="宋体" w:cs="Times New Roman"/>
      <w:b/>
      <w:bCs/>
      <w:kern w:val="0"/>
      <w:sz w:val="28"/>
      <w:szCs w:val="28"/>
      <w:lang w:val="zh-CN" w:eastAsia="zh-CN"/>
    </w:rPr>
  </w:style>
  <w:style w:type="character" w:customStyle="1" w:styleId="81">
    <w:name w:val="标题 5 字符"/>
    <w:link w:val="8"/>
    <w:autoRedefine/>
    <w:qFormat/>
    <w:uiPriority w:val="0"/>
    <w:rPr>
      <w:rFonts w:ascii="Times New Roman" w:hAnsi="Times New Roman" w:eastAsia="宋体" w:cs="Times New Roman"/>
      <w:b/>
      <w:sz w:val="28"/>
      <w:szCs w:val="20"/>
      <w:lang w:val="zh-CN" w:eastAsia="zh-CN"/>
    </w:rPr>
  </w:style>
  <w:style w:type="character" w:customStyle="1" w:styleId="82">
    <w:name w:val="标题 6 字符"/>
    <w:link w:val="9"/>
    <w:autoRedefine/>
    <w:qFormat/>
    <w:uiPriority w:val="0"/>
    <w:rPr>
      <w:rFonts w:ascii="Arial" w:hAnsi="Arial" w:eastAsia="黑体" w:cs="Times New Roman"/>
      <w:b/>
      <w:sz w:val="24"/>
      <w:szCs w:val="20"/>
      <w:lang w:val="zh-CN" w:eastAsia="zh-CN"/>
    </w:rPr>
  </w:style>
  <w:style w:type="character" w:customStyle="1" w:styleId="83">
    <w:name w:val="标题 7 字符"/>
    <w:link w:val="10"/>
    <w:autoRedefine/>
    <w:qFormat/>
    <w:uiPriority w:val="0"/>
    <w:rPr>
      <w:rFonts w:ascii="Arial" w:hAnsi="Arial" w:eastAsia="黑体" w:cs="Times New Roman"/>
      <w:b/>
      <w:sz w:val="24"/>
      <w:szCs w:val="20"/>
      <w:lang w:val="zh-CN" w:eastAsia="zh-CN"/>
    </w:rPr>
  </w:style>
  <w:style w:type="character" w:customStyle="1" w:styleId="84">
    <w:name w:val="标题 8 字符"/>
    <w:link w:val="11"/>
    <w:autoRedefine/>
    <w:qFormat/>
    <w:uiPriority w:val="0"/>
    <w:rPr>
      <w:rFonts w:ascii="Arial" w:hAnsi="Arial" w:eastAsia="黑体" w:cs="Times New Roman"/>
      <w:b/>
      <w:sz w:val="24"/>
      <w:szCs w:val="20"/>
      <w:lang w:val="zh-CN" w:eastAsia="zh-CN"/>
    </w:rPr>
  </w:style>
  <w:style w:type="character" w:customStyle="1" w:styleId="85">
    <w:name w:val="标题 9 字符"/>
    <w:link w:val="12"/>
    <w:autoRedefine/>
    <w:qFormat/>
    <w:uiPriority w:val="0"/>
    <w:rPr>
      <w:rFonts w:ascii="Arial" w:hAnsi="Arial" w:eastAsia="黑体" w:cs="Times New Roman"/>
      <w:b/>
      <w:sz w:val="24"/>
      <w:szCs w:val="20"/>
      <w:lang w:val="zh-CN" w:eastAsia="zh-CN"/>
    </w:rPr>
  </w:style>
  <w:style w:type="character" w:customStyle="1" w:styleId="86">
    <w:name w:val="文档结构图 字符"/>
    <w:link w:val="19"/>
    <w:autoRedefine/>
    <w:qFormat/>
    <w:uiPriority w:val="0"/>
    <w:rPr>
      <w:rFonts w:ascii="Times New Roman" w:hAnsi="Times New Roman" w:eastAsia="宋体" w:cs="Times New Roman"/>
      <w:sz w:val="28"/>
      <w:szCs w:val="20"/>
      <w:shd w:val="clear" w:color="auto" w:fill="000080"/>
      <w:lang w:val="zh-CN" w:eastAsia="zh-CN"/>
    </w:rPr>
  </w:style>
  <w:style w:type="character" w:customStyle="1" w:styleId="87">
    <w:name w:val="批注文字 字符"/>
    <w:link w:val="21"/>
    <w:autoRedefine/>
    <w:qFormat/>
    <w:uiPriority w:val="0"/>
    <w:rPr>
      <w:rFonts w:ascii="Times New Roman" w:hAnsi="Times New Roman" w:eastAsia="宋体" w:cs="Times New Roman"/>
      <w:szCs w:val="24"/>
      <w:lang w:val="zh-CN" w:eastAsia="zh-CN"/>
    </w:rPr>
  </w:style>
  <w:style w:type="character" w:customStyle="1" w:styleId="88">
    <w:name w:val="正文文本 3 字符"/>
    <w:link w:val="22"/>
    <w:autoRedefine/>
    <w:qFormat/>
    <w:uiPriority w:val="0"/>
    <w:rPr>
      <w:rFonts w:ascii="Times New Roman" w:hAnsi="Times New Roman" w:eastAsia="宋体" w:cs="Times New Roman"/>
      <w:sz w:val="16"/>
      <w:szCs w:val="20"/>
      <w:lang w:val="zh-CN" w:eastAsia="zh-CN"/>
    </w:rPr>
  </w:style>
  <w:style w:type="character" w:customStyle="1" w:styleId="89">
    <w:name w:val="正文文本缩进 字符"/>
    <w:link w:val="24"/>
    <w:autoRedefine/>
    <w:qFormat/>
    <w:uiPriority w:val="99"/>
    <w:rPr>
      <w:rFonts w:ascii="Calibri" w:hAnsi="Calibri" w:eastAsia="宋体" w:cs="Times New Roman"/>
      <w:lang w:val="zh-CN" w:eastAsia="zh-CN"/>
    </w:rPr>
  </w:style>
  <w:style w:type="character" w:customStyle="1" w:styleId="90">
    <w:name w:val="纯文本 字符"/>
    <w:link w:val="32"/>
    <w:autoRedefine/>
    <w:qFormat/>
    <w:uiPriority w:val="0"/>
    <w:rPr>
      <w:rFonts w:ascii="宋体" w:hAnsi="Courier New"/>
    </w:rPr>
  </w:style>
  <w:style w:type="character" w:customStyle="1" w:styleId="91">
    <w:name w:val="日期 字符"/>
    <w:link w:val="34"/>
    <w:autoRedefine/>
    <w:qFormat/>
    <w:uiPriority w:val="0"/>
    <w:rPr>
      <w:rFonts w:ascii="Times New Roman" w:hAnsi="Times New Roman" w:eastAsia="宋体" w:cs="Times New Roman"/>
      <w:sz w:val="28"/>
      <w:szCs w:val="20"/>
      <w:lang w:val="zh-CN" w:eastAsia="zh-CN"/>
    </w:rPr>
  </w:style>
  <w:style w:type="character" w:customStyle="1" w:styleId="92">
    <w:name w:val="正文文本缩进 2 字符"/>
    <w:link w:val="35"/>
    <w:autoRedefine/>
    <w:qFormat/>
    <w:uiPriority w:val="0"/>
    <w:rPr>
      <w:rFonts w:ascii="宋体" w:hAnsi="Times New Roman" w:eastAsia="宋体" w:cs="Times New Roman"/>
      <w:sz w:val="28"/>
      <w:szCs w:val="20"/>
      <w:lang w:val="zh-CN" w:eastAsia="zh-CN"/>
    </w:rPr>
  </w:style>
  <w:style w:type="character" w:customStyle="1" w:styleId="93">
    <w:name w:val="尾注文本 字符"/>
    <w:link w:val="36"/>
    <w:autoRedefine/>
    <w:qFormat/>
    <w:uiPriority w:val="0"/>
    <w:rPr>
      <w:rFonts w:ascii="Times New Roman" w:hAnsi="Times New Roman" w:eastAsia="宋体" w:cs="Times New Roman"/>
      <w:szCs w:val="20"/>
    </w:rPr>
  </w:style>
  <w:style w:type="character" w:customStyle="1" w:styleId="94">
    <w:name w:val="批注框文本 字符"/>
    <w:link w:val="37"/>
    <w:autoRedefine/>
    <w:qFormat/>
    <w:uiPriority w:val="0"/>
    <w:rPr>
      <w:rFonts w:ascii="Times New Roman" w:hAnsi="Times New Roman" w:eastAsia="宋体" w:cs="Times New Roman"/>
      <w:sz w:val="18"/>
      <w:szCs w:val="18"/>
    </w:rPr>
  </w:style>
  <w:style w:type="character" w:customStyle="1" w:styleId="95">
    <w:name w:val="页脚 字符"/>
    <w:link w:val="38"/>
    <w:autoRedefine/>
    <w:qFormat/>
    <w:uiPriority w:val="0"/>
    <w:rPr>
      <w:rFonts w:ascii="Times New Roman" w:hAnsi="Times New Roman" w:eastAsia="宋体" w:cs="Times New Roman"/>
      <w:sz w:val="18"/>
      <w:szCs w:val="24"/>
    </w:rPr>
  </w:style>
  <w:style w:type="character" w:customStyle="1" w:styleId="96">
    <w:name w:val="页眉 字符"/>
    <w:link w:val="39"/>
    <w:autoRedefine/>
    <w:qFormat/>
    <w:uiPriority w:val="99"/>
    <w:rPr>
      <w:rFonts w:ascii="Times New Roman" w:hAnsi="Times New Roman" w:eastAsia="宋体" w:cs="Times New Roman"/>
      <w:sz w:val="18"/>
      <w:szCs w:val="24"/>
    </w:rPr>
  </w:style>
  <w:style w:type="character" w:customStyle="1" w:styleId="97">
    <w:name w:val="副标题 字符"/>
    <w:link w:val="43"/>
    <w:autoRedefine/>
    <w:qFormat/>
    <w:uiPriority w:val="0"/>
    <w:rPr>
      <w:rFonts w:ascii="宋体" w:hAnsi="宋体"/>
      <w:sz w:val="24"/>
    </w:rPr>
  </w:style>
  <w:style w:type="character" w:customStyle="1" w:styleId="98">
    <w:name w:val="脚注文本 字符"/>
    <w:link w:val="45"/>
    <w:autoRedefine/>
    <w:qFormat/>
    <w:uiPriority w:val="0"/>
    <w:rPr>
      <w:rFonts w:ascii="Times New Roman" w:hAnsi="Times New Roman" w:eastAsia="宋体" w:cs="Times New Roman"/>
      <w:sz w:val="18"/>
      <w:szCs w:val="20"/>
      <w:lang w:val="zh-CN" w:eastAsia="zh-CN"/>
    </w:rPr>
  </w:style>
  <w:style w:type="character" w:customStyle="1" w:styleId="99">
    <w:name w:val="正文文本缩进 3 字符"/>
    <w:link w:val="48"/>
    <w:autoRedefine/>
    <w:qFormat/>
    <w:uiPriority w:val="0"/>
    <w:rPr>
      <w:rFonts w:ascii="Times New Roman" w:hAnsi="Times New Roman" w:eastAsia="宋体" w:cs="Times New Roman"/>
      <w:sz w:val="16"/>
      <w:szCs w:val="16"/>
      <w:lang w:val="zh-CN" w:eastAsia="zh-CN"/>
    </w:rPr>
  </w:style>
  <w:style w:type="character" w:customStyle="1" w:styleId="100">
    <w:name w:val="正文文本 2 字符"/>
    <w:link w:val="52"/>
    <w:autoRedefine/>
    <w:qFormat/>
    <w:uiPriority w:val="0"/>
    <w:rPr>
      <w:rFonts w:ascii="Times New Roman" w:hAnsi="Times New Roman" w:eastAsia="宋体" w:cs="Times New Roman"/>
      <w:sz w:val="24"/>
      <w:szCs w:val="20"/>
      <w:lang w:val="zh-CN" w:eastAsia="zh-CN"/>
    </w:rPr>
  </w:style>
  <w:style w:type="character" w:customStyle="1" w:styleId="101">
    <w:name w:val="标题 字符"/>
    <w:link w:val="58"/>
    <w:autoRedefine/>
    <w:qFormat/>
    <w:uiPriority w:val="0"/>
    <w:rPr>
      <w:rFonts w:ascii="Arial" w:hAnsi="Arial" w:eastAsia="宋体" w:cs="Times New Roman"/>
      <w:b/>
      <w:smallCaps/>
      <w:kern w:val="28"/>
      <w:sz w:val="36"/>
      <w:szCs w:val="20"/>
      <w:lang w:val="zh-CN" w:eastAsia="en-US"/>
    </w:rPr>
  </w:style>
  <w:style w:type="character" w:customStyle="1" w:styleId="102">
    <w:name w:val="批注主题 字符"/>
    <w:link w:val="59"/>
    <w:autoRedefine/>
    <w:qFormat/>
    <w:uiPriority w:val="0"/>
    <w:rPr>
      <w:rFonts w:ascii="Times New Roman" w:hAnsi="Times New Roman" w:eastAsia="宋体" w:cs="Times New Roman"/>
      <w:b/>
      <w:bCs/>
      <w:szCs w:val="24"/>
      <w:lang w:val="zh-CN" w:eastAsia="zh-CN"/>
    </w:rPr>
  </w:style>
  <w:style w:type="character" w:customStyle="1" w:styleId="103">
    <w:name w:val="正文首行缩进 2 字符"/>
    <w:link w:val="60"/>
    <w:autoRedefine/>
    <w:qFormat/>
    <w:uiPriority w:val="0"/>
    <w:rPr>
      <w:rFonts w:ascii="Times New Roman" w:hAnsi="Times New Roman" w:eastAsia="宋体" w:cs="Times New Roman"/>
      <w:lang w:val="zh-CN" w:eastAsia="zh-CN"/>
    </w:rPr>
  </w:style>
  <w:style w:type="character" w:customStyle="1" w:styleId="104">
    <w:name w:val="标题 2 Char Char Char2"/>
    <w:autoRedefine/>
    <w:qFormat/>
    <w:uiPriority w:val="0"/>
    <w:rPr>
      <w:rFonts w:ascii="Cambria" w:hAnsi="Cambria" w:eastAsia="宋体"/>
      <w:b/>
      <w:kern w:val="2"/>
      <w:sz w:val="32"/>
      <w:lang w:val="en-US" w:eastAsia="zh-CN"/>
    </w:rPr>
  </w:style>
  <w:style w:type="character" w:customStyle="1" w:styleId="105">
    <w:name w:val="top-det1"/>
    <w:autoRedefine/>
    <w:qFormat/>
    <w:uiPriority w:val="0"/>
    <w:rPr>
      <w:b/>
      <w:color w:val="000000"/>
    </w:rPr>
  </w:style>
  <w:style w:type="character" w:customStyle="1" w:styleId="106">
    <w:name w:val="文档正文 Char"/>
    <w:link w:val="107"/>
    <w:autoRedefine/>
    <w:qFormat/>
    <w:uiPriority w:val="0"/>
    <w:rPr>
      <w:rFonts w:ascii="Wonder Arial" w:hAnsi="Wonder Arial" w:eastAsia="宋体" w:cs="Times New Roman"/>
      <w:kern w:val="0"/>
      <w:sz w:val="24"/>
      <w:szCs w:val="20"/>
      <w:lang w:val="zh-CN" w:eastAsia="zh-CN"/>
    </w:rPr>
  </w:style>
  <w:style w:type="paragraph" w:customStyle="1" w:styleId="107">
    <w:name w:val="文档正文"/>
    <w:basedOn w:val="1"/>
    <w:link w:val="106"/>
    <w:autoRedefine/>
    <w:qFormat/>
    <w:uiPriority w:val="0"/>
    <w:pPr>
      <w:adjustRightInd w:val="0"/>
      <w:snapToGrid w:val="0"/>
      <w:spacing w:line="440" w:lineRule="exact"/>
      <w:ind w:firstLine="567"/>
      <w:textAlignment w:val="baseline"/>
    </w:pPr>
    <w:rPr>
      <w:rFonts w:ascii="Wonder Arial" w:hAnsi="Wonder Arial"/>
      <w:kern w:val="0"/>
      <w:sz w:val="24"/>
      <w:szCs w:val="20"/>
      <w:lang w:val="zh-CN"/>
    </w:rPr>
  </w:style>
  <w:style w:type="character" w:customStyle="1" w:styleId="108">
    <w:name w:val="crowed11"/>
    <w:autoRedefine/>
    <w:qFormat/>
    <w:uiPriority w:val="0"/>
    <w:rPr>
      <w:rFonts w:hint="default"/>
      <w:sz w:val="24"/>
    </w:rPr>
  </w:style>
  <w:style w:type="character" w:customStyle="1" w:styleId="109">
    <w:name w:val="stylecontent1"/>
    <w:autoRedefine/>
    <w:qFormat/>
    <w:uiPriority w:val="0"/>
    <w:rPr>
      <w:rFonts w:hint="default" w:ascii="Arial" w:hAnsi="Arial" w:cs="Arial"/>
      <w:color w:val="000000"/>
      <w:sz w:val="21"/>
      <w:szCs w:val="21"/>
    </w:rPr>
  </w:style>
  <w:style w:type="character" w:customStyle="1" w:styleId="110">
    <w:name w:val="Char Char71"/>
    <w:autoRedefine/>
    <w:qFormat/>
    <w:uiPriority w:val="0"/>
    <w:rPr>
      <w:rFonts w:ascii="宋体" w:hAnsi="宋体" w:eastAsia="宋体"/>
      <w:kern w:val="2"/>
      <w:sz w:val="28"/>
    </w:rPr>
  </w:style>
  <w:style w:type="character" w:customStyle="1" w:styleId="111">
    <w:name w:val="Char Char4"/>
    <w:autoRedefine/>
    <w:qFormat/>
    <w:uiPriority w:val="0"/>
    <w:rPr>
      <w:rFonts w:eastAsia="宋体"/>
      <w:b/>
      <w:kern w:val="2"/>
      <w:sz w:val="21"/>
      <w:lang w:val="en-US" w:eastAsia="zh-CN"/>
    </w:rPr>
  </w:style>
  <w:style w:type="character" w:customStyle="1" w:styleId="112">
    <w:name w:val="title11"/>
    <w:autoRedefine/>
    <w:qFormat/>
    <w:uiPriority w:val="0"/>
    <w:rPr>
      <w:b/>
      <w:color w:val="FFFFFF"/>
      <w:sz w:val="11"/>
    </w:rPr>
  </w:style>
  <w:style w:type="character" w:customStyle="1" w:styleId="113">
    <w:name w:val="Char Char2"/>
    <w:autoRedefine/>
    <w:qFormat/>
    <w:uiPriority w:val="0"/>
    <w:rPr>
      <w:rFonts w:eastAsia="宋体"/>
      <w:kern w:val="2"/>
      <w:sz w:val="18"/>
      <w:lang w:val="en-US" w:eastAsia="zh-CN"/>
    </w:rPr>
  </w:style>
  <w:style w:type="character" w:customStyle="1" w:styleId="114">
    <w:name w:val="Char Char31"/>
    <w:autoRedefine/>
    <w:qFormat/>
    <w:uiPriority w:val="0"/>
    <w:rPr>
      <w:rFonts w:eastAsia="宋体"/>
      <w:kern w:val="2"/>
      <w:sz w:val="18"/>
      <w:lang w:val="en-US" w:eastAsia="zh-CN"/>
    </w:rPr>
  </w:style>
  <w:style w:type="character" w:customStyle="1" w:styleId="115">
    <w:name w:val="样式 宋体"/>
    <w:autoRedefine/>
    <w:qFormat/>
    <w:uiPriority w:val="0"/>
    <w:rPr>
      <w:rFonts w:ascii="宋体" w:hAnsi="宋体" w:eastAsia="宋体"/>
      <w:sz w:val="28"/>
    </w:rPr>
  </w:style>
  <w:style w:type="character" w:customStyle="1" w:styleId="116">
    <w:name w:val="Section Char1"/>
    <w:autoRedefine/>
    <w:qFormat/>
    <w:uiPriority w:val="0"/>
    <w:rPr>
      <w:rFonts w:eastAsia="宋体"/>
      <w:b/>
      <w:kern w:val="2"/>
      <w:sz w:val="32"/>
      <w:lang w:val="en-US" w:eastAsia="zh-CN"/>
    </w:rPr>
  </w:style>
  <w:style w:type="character" w:customStyle="1" w:styleId="117">
    <w:name w:val="l1"/>
    <w:autoRedefine/>
    <w:qFormat/>
    <w:uiPriority w:val="0"/>
    <w:rPr>
      <w:rFonts w:cs="Times New Roman"/>
      <w:lang w:bidi="ar-SA"/>
    </w:rPr>
  </w:style>
  <w:style w:type="character" w:customStyle="1" w:styleId="118">
    <w:name w:val="标书正文:  0.74 厘米 Char1"/>
    <w:autoRedefine/>
    <w:qFormat/>
    <w:uiPriority w:val="0"/>
    <w:rPr>
      <w:rFonts w:eastAsia="宋体"/>
      <w:kern w:val="2"/>
      <w:sz w:val="24"/>
      <w:lang w:val="en-US" w:eastAsia="zh-CN"/>
    </w:rPr>
  </w:style>
  <w:style w:type="character" w:customStyle="1" w:styleId="119">
    <w:name w:val="Char Char51"/>
    <w:autoRedefine/>
    <w:qFormat/>
    <w:uiPriority w:val="0"/>
    <w:rPr>
      <w:rFonts w:ascii="Arial" w:hAnsi="Arial" w:eastAsia="宋体"/>
      <w:b/>
      <w:smallCaps/>
      <w:kern w:val="28"/>
      <w:sz w:val="36"/>
      <w:lang w:val="en-US" w:eastAsia="en-US"/>
    </w:rPr>
  </w:style>
  <w:style w:type="character" w:customStyle="1" w:styleId="120">
    <w:name w:val="111"/>
    <w:autoRedefine/>
    <w:qFormat/>
    <w:uiPriority w:val="0"/>
    <w:rPr>
      <w:rFonts w:cs="Times New Roman"/>
      <w:lang w:bidi="ar-SA"/>
    </w:rPr>
  </w:style>
  <w:style w:type="character" w:customStyle="1" w:styleId="121">
    <w:name w:val="Char Char12"/>
    <w:autoRedefine/>
    <w:qFormat/>
    <w:uiPriority w:val="0"/>
    <w:rPr>
      <w:rFonts w:eastAsia="宋体"/>
      <w:kern w:val="2"/>
      <w:sz w:val="18"/>
      <w:lang w:val="en-US" w:eastAsia="zh-CN"/>
    </w:rPr>
  </w:style>
  <w:style w:type="character" w:customStyle="1" w:styleId="122">
    <w:name w:val="图表 Char"/>
    <w:link w:val="123"/>
    <w:autoRedefine/>
    <w:qFormat/>
    <w:uiPriority w:val="0"/>
    <w:rPr>
      <w:rFonts w:ascii="Times New Roman" w:hAnsi="Times New Roman" w:eastAsia="黑体" w:cs="Times New Roman"/>
      <w:szCs w:val="24"/>
      <w:lang w:val="zh-CN" w:eastAsia="zh-CN"/>
    </w:rPr>
  </w:style>
  <w:style w:type="paragraph" w:customStyle="1" w:styleId="123">
    <w:name w:val="图表"/>
    <w:basedOn w:val="49"/>
    <w:next w:val="49"/>
    <w:link w:val="122"/>
    <w:autoRedefine/>
    <w:qFormat/>
    <w:uiPriority w:val="0"/>
    <w:pPr>
      <w:tabs>
        <w:tab w:val="clear" w:pos="8640"/>
      </w:tabs>
      <w:spacing w:line="300" w:lineRule="auto"/>
      <w:ind w:left="0" w:firstLine="0"/>
      <w:jc w:val="center"/>
    </w:pPr>
    <w:rPr>
      <w:rFonts w:eastAsia="黑体"/>
      <w:kern w:val="0"/>
      <w:sz w:val="20"/>
      <w:szCs w:val="24"/>
      <w:lang w:val="zh-CN"/>
    </w:rPr>
  </w:style>
  <w:style w:type="character" w:customStyle="1" w:styleId="124">
    <w:name w:val="标题 2 Char Char"/>
    <w:autoRedefine/>
    <w:qFormat/>
    <w:uiPriority w:val="0"/>
    <w:rPr>
      <w:rFonts w:ascii="Arial" w:hAnsi="Arial" w:eastAsia="黑体"/>
      <w:b/>
      <w:kern w:val="2"/>
      <w:sz w:val="32"/>
      <w:lang w:val="en-US" w:eastAsia="zh-CN"/>
    </w:rPr>
  </w:style>
  <w:style w:type="character" w:customStyle="1" w:styleId="125">
    <w:name w:val="PIM 6 Char"/>
    <w:autoRedefine/>
    <w:qFormat/>
    <w:uiPriority w:val="0"/>
    <w:rPr>
      <w:rFonts w:ascii="Arial" w:hAnsi="Arial" w:eastAsia="黑体"/>
      <w:b/>
      <w:kern w:val="2"/>
      <w:sz w:val="24"/>
      <w:lang w:val="en-US" w:eastAsia="zh-CN"/>
    </w:rPr>
  </w:style>
  <w:style w:type="character" w:customStyle="1" w:styleId="126">
    <w:name w:val="ss16"/>
    <w:autoRedefine/>
    <w:qFormat/>
    <w:uiPriority w:val="0"/>
    <w:rPr>
      <w:rFonts w:ascii="宋体" w:eastAsia="宋体"/>
      <w:color w:val="000000"/>
      <w:sz w:val="9"/>
    </w:rPr>
  </w:style>
  <w:style w:type="character" w:customStyle="1" w:styleId="127">
    <w:name w:val="Char Char41"/>
    <w:autoRedefine/>
    <w:qFormat/>
    <w:uiPriority w:val="0"/>
    <w:rPr>
      <w:rFonts w:eastAsia="宋体"/>
      <w:b/>
      <w:kern w:val="2"/>
      <w:sz w:val="21"/>
      <w:lang w:val="en-US" w:eastAsia="zh-CN"/>
    </w:rPr>
  </w:style>
  <w:style w:type="character" w:customStyle="1" w:styleId="128">
    <w:name w:val="Table Text Char1 Char"/>
    <w:autoRedefine/>
    <w:qFormat/>
    <w:uiPriority w:val="0"/>
    <w:rPr>
      <w:rFonts w:ascii="Arial" w:hAnsi="Arial"/>
      <w:kern w:val="2"/>
      <w:sz w:val="18"/>
      <w:lang w:val="en-US" w:eastAsia="zh-CN" w:bidi="ar-SA"/>
    </w:rPr>
  </w:style>
  <w:style w:type="character" w:customStyle="1" w:styleId="129">
    <w:name w:val="ht1"/>
    <w:autoRedefine/>
    <w:qFormat/>
    <w:uiPriority w:val="0"/>
    <w:rPr>
      <w:rFonts w:ascii="黑体" w:eastAsia="黑体"/>
      <w:b/>
    </w:rPr>
  </w:style>
  <w:style w:type="character" w:customStyle="1" w:styleId="130">
    <w:name w:val="textcontents"/>
    <w:autoRedefine/>
    <w:qFormat/>
    <w:uiPriority w:val="0"/>
    <w:rPr>
      <w:rFonts w:cs="Times New Roman"/>
      <w:lang w:bidi="ar-SA"/>
    </w:rPr>
  </w:style>
  <w:style w:type="character" w:customStyle="1" w:styleId="131">
    <w:name w:val="普通文字 Char Char2"/>
    <w:autoRedefine/>
    <w:qFormat/>
    <w:uiPriority w:val="0"/>
    <w:rPr>
      <w:rFonts w:ascii="宋体" w:eastAsia="宋体"/>
      <w:kern w:val="2"/>
      <w:sz w:val="21"/>
      <w:lang w:val="en-US" w:eastAsia="zh-CN"/>
    </w:rPr>
  </w:style>
  <w:style w:type="character" w:customStyle="1" w:styleId="132">
    <w:name w:val="表中文字 Char Char"/>
    <w:autoRedefine/>
    <w:qFormat/>
    <w:uiPriority w:val="0"/>
    <w:rPr>
      <w:rFonts w:ascii="黑体" w:eastAsia="黑体"/>
      <w:color w:val="000000"/>
      <w:kern w:val="2"/>
      <w:sz w:val="28"/>
      <w:lang w:val="en-US" w:eastAsia="zh-CN"/>
    </w:rPr>
  </w:style>
  <w:style w:type="character" w:customStyle="1" w:styleId="133">
    <w:name w:val="正文文字4 Char"/>
    <w:autoRedefine/>
    <w:qFormat/>
    <w:uiPriority w:val="0"/>
    <w:rPr>
      <w:rFonts w:eastAsia="宋体"/>
      <w:kern w:val="2"/>
      <w:sz w:val="21"/>
      <w:lang w:val="en-US" w:eastAsia="zh-CN"/>
    </w:rPr>
  </w:style>
  <w:style w:type="character" w:customStyle="1" w:styleId="134">
    <w:name w:val="文字 Char"/>
    <w:link w:val="135"/>
    <w:autoRedefine/>
    <w:qFormat/>
    <w:locked/>
    <w:uiPriority w:val="0"/>
    <w:rPr>
      <w:rFonts w:ascii="宋体" w:hAnsi="Times New Roman" w:eastAsia="宋体" w:cs="Times New Roman"/>
      <w:sz w:val="28"/>
      <w:szCs w:val="20"/>
      <w:lang w:val="zh-CN" w:eastAsia="zh-CN"/>
    </w:rPr>
  </w:style>
  <w:style w:type="paragraph" w:customStyle="1" w:styleId="135">
    <w:name w:val="文字"/>
    <w:basedOn w:val="1"/>
    <w:link w:val="134"/>
    <w:autoRedefine/>
    <w:qFormat/>
    <w:uiPriority w:val="0"/>
    <w:pPr>
      <w:tabs>
        <w:tab w:val="left" w:pos="8520"/>
      </w:tabs>
      <w:spacing w:line="312" w:lineRule="auto"/>
      <w:ind w:right="-210" w:firstLine="556"/>
    </w:pPr>
    <w:rPr>
      <w:rFonts w:ascii="宋体"/>
      <w:kern w:val="0"/>
      <w:sz w:val="28"/>
      <w:szCs w:val="20"/>
      <w:lang w:val="zh-CN"/>
    </w:rPr>
  </w:style>
  <w:style w:type="character" w:customStyle="1" w:styleId="136">
    <w:name w:val="style21"/>
    <w:autoRedefine/>
    <w:qFormat/>
    <w:uiPriority w:val="0"/>
    <w:rPr>
      <w:b/>
      <w:sz w:val="28"/>
    </w:rPr>
  </w:style>
  <w:style w:type="character" w:customStyle="1" w:styleId="137">
    <w:name w:val="font1"/>
    <w:autoRedefine/>
    <w:qFormat/>
    <w:uiPriority w:val="0"/>
    <w:rPr>
      <w:color w:val="000000"/>
      <w:sz w:val="18"/>
    </w:rPr>
  </w:style>
  <w:style w:type="character" w:customStyle="1" w:styleId="138">
    <w:name w:val="Char Char61"/>
    <w:autoRedefine/>
    <w:qFormat/>
    <w:uiPriority w:val="0"/>
    <w:rPr>
      <w:rFonts w:ascii="仿宋_GB2312" w:eastAsia="仿宋_GB2312"/>
      <w:kern w:val="2"/>
      <w:sz w:val="32"/>
    </w:rPr>
  </w:style>
  <w:style w:type="character" w:customStyle="1" w:styleId="139">
    <w:name w:val="Page Number1"/>
    <w:autoRedefine/>
    <w:qFormat/>
    <w:uiPriority w:val="0"/>
    <w:rPr>
      <w:rFonts w:cs="Times New Roman"/>
      <w:lang w:bidi="ar-SA"/>
    </w:rPr>
  </w:style>
  <w:style w:type="character" w:customStyle="1" w:styleId="140">
    <w:name w:val="Table Text Char Char Char Char"/>
    <w:autoRedefine/>
    <w:qFormat/>
    <w:uiPriority w:val="0"/>
    <w:rPr>
      <w:rFonts w:ascii="Arial" w:hAnsi="Arial"/>
      <w:kern w:val="2"/>
      <w:sz w:val="18"/>
      <w:lang w:val="en-US" w:eastAsia="zh-CN" w:bidi="ar-SA"/>
    </w:rPr>
  </w:style>
  <w:style w:type="character" w:customStyle="1" w:styleId="141">
    <w:name w:val="main_tdbg_7601"/>
    <w:autoRedefine/>
    <w:qFormat/>
    <w:uiPriority w:val="0"/>
    <w:rPr>
      <w:sz w:val="14"/>
    </w:rPr>
  </w:style>
  <w:style w:type="character" w:customStyle="1" w:styleId="142">
    <w:name w:val="H1 Char2"/>
    <w:autoRedefine/>
    <w:qFormat/>
    <w:uiPriority w:val="0"/>
    <w:rPr>
      <w:rFonts w:eastAsia="宋体"/>
      <w:b/>
      <w:kern w:val="44"/>
      <w:sz w:val="44"/>
      <w:lang w:val="en-US" w:eastAsia="zh-CN"/>
    </w:rPr>
  </w:style>
  <w:style w:type="character" w:customStyle="1" w:styleId="143">
    <w:name w:val="Char Char13"/>
    <w:autoRedefine/>
    <w:qFormat/>
    <w:uiPriority w:val="0"/>
    <w:rPr>
      <w:rFonts w:eastAsia="宋体"/>
      <w:kern w:val="2"/>
      <w:sz w:val="18"/>
      <w:lang w:val="en-US" w:eastAsia="zh-CN"/>
    </w:rPr>
  </w:style>
  <w:style w:type="character" w:customStyle="1" w:styleId="144">
    <w:name w:val="docpro"/>
    <w:autoRedefine/>
    <w:qFormat/>
    <w:uiPriority w:val="0"/>
    <w:rPr>
      <w:rFonts w:cs="Times New Roman"/>
      <w:lang w:bidi="ar-SA"/>
    </w:rPr>
  </w:style>
  <w:style w:type="character" w:customStyle="1" w:styleId="145">
    <w:name w:val="编号  ww Char"/>
    <w:autoRedefine/>
    <w:qFormat/>
    <w:uiPriority w:val="0"/>
    <w:rPr>
      <w:rFonts w:ascii="仿宋_GB2312" w:eastAsia="仿宋_GB2312"/>
      <w:b/>
      <w:sz w:val="24"/>
      <w:lang w:val="en-US" w:eastAsia="zh-CN"/>
    </w:rPr>
  </w:style>
  <w:style w:type="character" w:customStyle="1" w:styleId="146">
    <w:name w:val="正文 + 三号 Char"/>
    <w:autoRedefine/>
    <w:qFormat/>
    <w:uiPriority w:val="0"/>
    <w:rPr>
      <w:rFonts w:eastAsia="宋体"/>
      <w:kern w:val="2"/>
      <w:sz w:val="21"/>
      <w:lang w:val="en-US" w:eastAsia="zh-CN"/>
    </w:rPr>
  </w:style>
  <w:style w:type="character" w:customStyle="1" w:styleId="147">
    <w:name w:val="Comment Reference1"/>
    <w:autoRedefine/>
    <w:qFormat/>
    <w:uiPriority w:val="0"/>
    <w:rPr>
      <w:sz w:val="21"/>
    </w:rPr>
  </w:style>
  <w:style w:type="character" w:customStyle="1" w:styleId="148">
    <w:name w:val="apple-style-span"/>
    <w:autoRedefine/>
    <w:qFormat/>
    <w:uiPriority w:val="0"/>
  </w:style>
  <w:style w:type="character" w:customStyle="1" w:styleId="149">
    <w:name w:val="正文（绿盟科技） Char"/>
    <w:link w:val="150"/>
    <w:autoRedefine/>
    <w:qFormat/>
    <w:uiPriority w:val="0"/>
    <w:rPr>
      <w:rFonts w:ascii="Arial" w:hAnsi="Arial"/>
      <w:sz w:val="21"/>
      <w:szCs w:val="21"/>
      <w:lang w:val="en-US" w:eastAsia="zh-CN" w:bidi="ar-SA"/>
    </w:rPr>
  </w:style>
  <w:style w:type="paragraph" w:customStyle="1" w:styleId="150">
    <w:name w:val="正文（绿盟科技）"/>
    <w:link w:val="149"/>
    <w:autoRedefine/>
    <w:qFormat/>
    <w:uiPriority w:val="0"/>
    <w:pPr>
      <w:spacing w:line="300" w:lineRule="auto"/>
    </w:pPr>
    <w:rPr>
      <w:rFonts w:ascii="Arial" w:hAnsi="Arial" w:eastAsia="宋体" w:cs="Times New Roman"/>
      <w:sz w:val="21"/>
      <w:szCs w:val="21"/>
      <w:lang w:val="en-US" w:eastAsia="zh-CN" w:bidi="ar-SA"/>
    </w:rPr>
  </w:style>
  <w:style w:type="character" w:customStyle="1" w:styleId="151">
    <w:name w:val="content-white1"/>
    <w:autoRedefine/>
    <w:qFormat/>
    <w:uiPriority w:val="0"/>
    <w:rPr>
      <w:color w:val="auto"/>
      <w:sz w:val="18"/>
      <w:u w:val="none"/>
    </w:rPr>
  </w:style>
  <w:style w:type="character" w:customStyle="1" w:styleId="152">
    <w:name w:val="color_red1"/>
    <w:autoRedefine/>
    <w:qFormat/>
    <w:uiPriority w:val="0"/>
    <w:rPr>
      <w:color w:val="FA0004"/>
    </w:rPr>
  </w:style>
  <w:style w:type="character" w:customStyle="1" w:styleId="153">
    <w:name w:val="正文文本 Char1"/>
    <w:autoRedefine/>
    <w:qFormat/>
    <w:uiPriority w:val="99"/>
    <w:rPr>
      <w:rFonts w:ascii="Times New Roman" w:hAnsi="Times New Roman" w:eastAsia="宋体" w:cs="Times New Roman"/>
      <w:szCs w:val="24"/>
    </w:rPr>
  </w:style>
  <w:style w:type="character" w:customStyle="1" w:styleId="154">
    <w:name w:val="0d1471"/>
    <w:autoRedefine/>
    <w:qFormat/>
    <w:uiPriority w:val="0"/>
    <w:rPr>
      <w:color w:val="000000"/>
      <w:sz w:val="11"/>
      <w:u w:val="none"/>
    </w:rPr>
  </w:style>
  <w:style w:type="character" w:customStyle="1" w:styleId="155">
    <w:name w:val="批注主题 Char Char"/>
    <w:autoRedefine/>
    <w:qFormat/>
    <w:uiPriority w:val="0"/>
    <w:rPr>
      <w:rFonts w:ascii="宋体" w:eastAsia="宋体"/>
      <w:kern w:val="2"/>
      <w:sz w:val="24"/>
      <w:lang w:val="en-US" w:eastAsia="zh-CN"/>
    </w:rPr>
  </w:style>
  <w:style w:type="character" w:customStyle="1" w:styleId="156">
    <w:name w:val="Char Char"/>
    <w:autoRedefine/>
    <w:qFormat/>
    <w:uiPriority w:val="0"/>
    <w:rPr>
      <w:rFonts w:ascii="宋体" w:hAnsi="宋体" w:eastAsia="宋体"/>
      <w:kern w:val="2"/>
      <w:sz w:val="24"/>
      <w:lang w:val="en-US" w:eastAsia="zh-CN" w:bidi="ar-SA"/>
    </w:rPr>
  </w:style>
  <w:style w:type="character" w:customStyle="1" w:styleId="157">
    <w:name w:val="标题 2 Char Char Char1"/>
    <w:autoRedefine/>
    <w:qFormat/>
    <w:uiPriority w:val="0"/>
    <w:rPr>
      <w:rFonts w:ascii="仿宋_GB2312" w:eastAsia="仿宋_GB2312"/>
      <w:b/>
      <w:spacing w:val="1"/>
      <w:w w:val="99"/>
      <w:sz w:val="28"/>
      <w:lang w:val="en-US" w:eastAsia="zh-CN"/>
    </w:rPr>
  </w:style>
  <w:style w:type="character" w:customStyle="1" w:styleId="158">
    <w:name w:val="编号  ww Char1"/>
    <w:autoRedefine/>
    <w:qFormat/>
    <w:uiPriority w:val="0"/>
    <w:rPr>
      <w:rFonts w:ascii="宋体" w:eastAsia="宋体"/>
      <w:b/>
      <w:sz w:val="24"/>
      <w:lang w:val="en-US" w:eastAsia="zh-CN"/>
    </w:rPr>
  </w:style>
  <w:style w:type="character" w:customStyle="1" w:styleId="159">
    <w:name w:val="intel3"/>
    <w:autoRedefine/>
    <w:qFormat/>
    <w:uiPriority w:val="0"/>
    <w:rPr>
      <w:rFonts w:cs="Times New Roman"/>
      <w:lang w:bidi="ar-SA"/>
    </w:rPr>
  </w:style>
  <w:style w:type="character" w:customStyle="1" w:styleId="160">
    <w:name w:val="style121"/>
    <w:autoRedefine/>
    <w:qFormat/>
    <w:uiPriority w:val="0"/>
    <w:rPr>
      <w:rFonts w:ascii="宋体" w:eastAsia="宋体"/>
      <w:sz w:val="18"/>
    </w:rPr>
  </w:style>
  <w:style w:type="character" w:customStyle="1" w:styleId="161">
    <w:name w:val="副标题 Char1"/>
    <w:autoRedefine/>
    <w:qFormat/>
    <w:uiPriority w:val="11"/>
    <w:rPr>
      <w:rFonts w:ascii="Cambria" w:hAnsi="Cambria" w:eastAsia="宋体" w:cs="Times New Roman"/>
      <w:b/>
      <w:bCs/>
      <w:kern w:val="28"/>
      <w:sz w:val="32"/>
      <w:szCs w:val="32"/>
    </w:rPr>
  </w:style>
  <w:style w:type="character" w:customStyle="1" w:styleId="162">
    <w:name w:val="Char Char19"/>
    <w:autoRedefine/>
    <w:qFormat/>
    <w:uiPriority w:val="0"/>
    <w:rPr>
      <w:rFonts w:eastAsia="宋体"/>
      <w:b/>
      <w:kern w:val="2"/>
      <w:sz w:val="24"/>
      <w:lang w:val="en-US" w:eastAsia="zh-CN"/>
    </w:rPr>
  </w:style>
  <w:style w:type="character" w:customStyle="1" w:styleId="163">
    <w:name w:val="editmail"/>
    <w:autoRedefine/>
    <w:qFormat/>
    <w:uiPriority w:val="0"/>
  </w:style>
  <w:style w:type="character" w:customStyle="1" w:styleId="164">
    <w:name w:val="Char Char21"/>
    <w:autoRedefine/>
    <w:qFormat/>
    <w:uiPriority w:val="0"/>
    <w:rPr>
      <w:rFonts w:eastAsia="宋体"/>
      <w:kern w:val="2"/>
      <w:sz w:val="18"/>
      <w:lang w:val="en-US" w:eastAsia="zh-CN"/>
    </w:rPr>
  </w:style>
  <w:style w:type="character" w:customStyle="1" w:styleId="165">
    <w:name w:val="Table Text Char"/>
    <w:autoRedefine/>
    <w:qFormat/>
    <w:uiPriority w:val="0"/>
    <w:rPr>
      <w:rFonts w:ascii="Arial" w:hAnsi="Arial"/>
      <w:kern w:val="2"/>
      <w:sz w:val="18"/>
      <w:lang w:val="en-US" w:eastAsia="zh-CN" w:bidi="ar-SA"/>
    </w:rPr>
  </w:style>
  <w:style w:type="character" w:customStyle="1" w:styleId="166">
    <w:name w:val="Char Char15"/>
    <w:autoRedefine/>
    <w:qFormat/>
    <w:uiPriority w:val="0"/>
    <w:rPr>
      <w:rFonts w:ascii="Arial" w:hAnsi="Arial" w:eastAsia="黑体"/>
      <w:kern w:val="2"/>
      <w:sz w:val="32"/>
      <w:lang w:val="en-US" w:eastAsia="zh-CN"/>
    </w:rPr>
  </w:style>
  <w:style w:type="character" w:customStyle="1" w:styleId="167">
    <w:name w:val="style161"/>
    <w:autoRedefine/>
    <w:qFormat/>
    <w:uiPriority w:val="0"/>
    <w:rPr>
      <w:b/>
      <w:color w:val="333333"/>
    </w:rPr>
  </w:style>
  <w:style w:type="character" w:customStyle="1" w:styleId="168">
    <w:name w:val="未命名11"/>
    <w:autoRedefine/>
    <w:qFormat/>
    <w:uiPriority w:val="0"/>
    <w:rPr>
      <w:color w:val="77FFFF"/>
      <w:sz w:val="24"/>
    </w:rPr>
  </w:style>
  <w:style w:type="character" w:customStyle="1" w:styleId="169">
    <w:name w:val="Char Char14"/>
    <w:autoRedefine/>
    <w:qFormat/>
    <w:uiPriority w:val="0"/>
    <w:rPr>
      <w:rFonts w:eastAsia="宋体"/>
      <w:kern w:val="2"/>
      <w:sz w:val="21"/>
      <w:lang w:val="en-US" w:eastAsia="zh-CN"/>
    </w:rPr>
  </w:style>
  <w:style w:type="character" w:customStyle="1" w:styleId="170">
    <w:name w:val="纯文本 Char1"/>
    <w:autoRedefine/>
    <w:qFormat/>
    <w:uiPriority w:val="99"/>
    <w:rPr>
      <w:rFonts w:ascii="宋体" w:hAnsi="Courier New" w:eastAsia="宋体" w:cs="Courier New"/>
      <w:szCs w:val="21"/>
    </w:rPr>
  </w:style>
  <w:style w:type="character" w:customStyle="1" w:styleId="171">
    <w:name w:val="unnamed1"/>
    <w:autoRedefine/>
    <w:qFormat/>
    <w:uiPriority w:val="0"/>
    <w:rPr>
      <w:rFonts w:cs="Times New Roman"/>
      <w:lang w:bidi="ar-SA"/>
    </w:rPr>
  </w:style>
  <w:style w:type="character" w:customStyle="1" w:styleId="172">
    <w:name w:val="正文缩进 Char Char Char Char Char Char Char Char Char Char Char Char Char Char Char Char Char Char Char Char Char Char Char Char Char Char Char Char Char Char Char Char"/>
    <w:autoRedefine/>
    <w:qFormat/>
    <w:uiPriority w:val="0"/>
    <w:rPr>
      <w:rFonts w:eastAsia="方正仿宋_GB2312"/>
      <w:kern w:val="2"/>
      <w:sz w:val="24"/>
      <w:szCs w:val="28"/>
      <w:lang w:val="en-US" w:eastAsia="zh-CN" w:bidi="ar-SA"/>
    </w:rPr>
  </w:style>
  <w:style w:type="character" w:customStyle="1" w:styleId="173">
    <w:name w:val="font161"/>
    <w:autoRedefine/>
    <w:qFormat/>
    <w:uiPriority w:val="0"/>
    <w:rPr>
      <w:b/>
      <w:sz w:val="32"/>
    </w:rPr>
  </w:style>
  <w:style w:type="character" w:customStyle="1" w:styleId="174">
    <w:name w:val="style31"/>
    <w:autoRedefine/>
    <w:qFormat/>
    <w:uiPriority w:val="0"/>
    <w:rPr>
      <w:sz w:val="10"/>
    </w:rPr>
  </w:style>
  <w:style w:type="character" w:customStyle="1" w:styleId="175">
    <w:name w:val="Char Char7"/>
    <w:autoRedefine/>
    <w:qFormat/>
    <w:uiPriority w:val="0"/>
    <w:rPr>
      <w:rFonts w:ascii="宋体" w:hAnsi="宋体" w:eastAsia="宋体"/>
      <w:kern w:val="2"/>
      <w:sz w:val="28"/>
    </w:rPr>
  </w:style>
  <w:style w:type="character" w:customStyle="1" w:styleId="176">
    <w:name w:val="Char Char5"/>
    <w:autoRedefine/>
    <w:qFormat/>
    <w:uiPriority w:val="0"/>
    <w:rPr>
      <w:rFonts w:ascii="Arial" w:hAnsi="Arial" w:eastAsia="宋体"/>
      <w:b/>
      <w:smallCaps/>
      <w:kern w:val="28"/>
      <w:sz w:val="36"/>
      <w:lang w:val="en-US" w:eastAsia="en-US"/>
    </w:rPr>
  </w:style>
  <w:style w:type="character" w:customStyle="1" w:styleId="177">
    <w:name w:val="ca-141"/>
    <w:autoRedefine/>
    <w:qFormat/>
    <w:uiPriority w:val="0"/>
    <w:rPr>
      <w:rFonts w:ascii="仿宋_GB2312" w:eastAsia="仿宋_GB2312"/>
      <w:sz w:val="21"/>
    </w:rPr>
  </w:style>
  <w:style w:type="character" w:customStyle="1" w:styleId="178">
    <w:name w:val="v151"/>
    <w:autoRedefine/>
    <w:qFormat/>
    <w:uiPriority w:val="0"/>
    <w:rPr>
      <w:sz w:val="18"/>
    </w:rPr>
  </w:style>
  <w:style w:type="character" w:customStyle="1" w:styleId="179">
    <w:name w:val="Char Char6"/>
    <w:autoRedefine/>
    <w:qFormat/>
    <w:uiPriority w:val="0"/>
    <w:rPr>
      <w:rFonts w:ascii="仿宋_GB2312" w:eastAsia="仿宋_GB2312"/>
      <w:kern w:val="2"/>
      <w:sz w:val="32"/>
    </w:rPr>
  </w:style>
  <w:style w:type="character" w:customStyle="1" w:styleId="180">
    <w:name w:val="Table Heading Char Char"/>
    <w:autoRedefine/>
    <w:qFormat/>
    <w:uiPriority w:val="0"/>
    <w:rPr>
      <w:rFonts w:ascii="Arial" w:hAnsi="Arial" w:eastAsia="黑体"/>
      <w:kern w:val="2"/>
      <w:sz w:val="18"/>
      <w:lang w:val="en-US" w:eastAsia="zh-CN"/>
    </w:rPr>
  </w:style>
  <w:style w:type="character" w:customStyle="1" w:styleId="181">
    <w:name w:val="mark11"/>
    <w:autoRedefine/>
    <w:qFormat/>
    <w:uiPriority w:val="0"/>
  </w:style>
  <w:style w:type="character" w:customStyle="1" w:styleId="182">
    <w:name w:val="H1 Char1"/>
    <w:autoRedefine/>
    <w:qFormat/>
    <w:uiPriority w:val="0"/>
    <w:rPr>
      <w:rFonts w:eastAsia="黑体"/>
      <w:kern w:val="2"/>
      <w:sz w:val="44"/>
      <w:lang w:val="en-US" w:eastAsia="zh-CN"/>
    </w:rPr>
  </w:style>
  <w:style w:type="character" w:customStyle="1" w:styleId="183">
    <w:name w:val="Char Char3"/>
    <w:autoRedefine/>
    <w:qFormat/>
    <w:uiPriority w:val="0"/>
    <w:rPr>
      <w:rFonts w:eastAsia="宋体"/>
      <w:kern w:val="2"/>
      <w:sz w:val="18"/>
      <w:lang w:val="en-US" w:eastAsia="zh-CN"/>
    </w:rPr>
  </w:style>
  <w:style w:type="character" w:customStyle="1" w:styleId="184">
    <w:name w:val="Char Char24"/>
    <w:autoRedefine/>
    <w:qFormat/>
    <w:uiPriority w:val="0"/>
    <w:rPr>
      <w:rFonts w:eastAsia="宋体"/>
      <w:b/>
      <w:bCs/>
      <w:kern w:val="2"/>
      <w:sz w:val="32"/>
      <w:szCs w:val="32"/>
      <w:lang w:val="en-US" w:eastAsia="zh-CN" w:bidi="ar-SA"/>
    </w:rPr>
  </w:style>
  <w:style w:type="character" w:customStyle="1" w:styleId="185">
    <w:name w:val="14t1"/>
    <w:autoRedefine/>
    <w:qFormat/>
    <w:uiPriority w:val="0"/>
    <w:rPr>
      <w:rFonts w:ascii="宋体" w:eastAsia="宋体"/>
      <w:sz w:val="11"/>
    </w:rPr>
  </w:style>
  <w:style w:type="character" w:customStyle="1" w:styleId="186">
    <w:name w:val="normaltext1"/>
    <w:autoRedefine/>
    <w:qFormat/>
    <w:uiPriority w:val="0"/>
    <w:rPr>
      <w:rFonts w:ascii="仿宋" w:hAnsi="仿宋"/>
      <w:sz w:val="9"/>
    </w:rPr>
  </w:style>
  <w:style w:type="character" w:customStyle="1" w:styleId="187">
    <w:name w:val="Section Char"/>
    <w:autoRedefine/>
    <w:qFormat/>
    <w:uiPriority w:val="0"/>
    <w:rPr>
      <w:rFonts w:ascii="仿宋_GB2312" w:eastAsia="仿宋_GB2312"/>
      <w:b/>
      <w:sz w:val="24"/>
      <w:lang w:val="en-US" w:eastAsia="zh-CN"/>
    </w:rPr>
  </w:style>
  <w:style w:type="character" w:customStyle="1" w:styleId="188">
    <w:name w:val="hypr1"/>
    <w:autoRedefine/>
    <w:qFormat/>
    <w:uiPriority w:val="0"/>
  </w:style>
  <w:style w:type="character" w:customStyle="1" w:styleId="189">
    <w:name w:val="节 Char"/>
    <w:link w:val="190"/>
    <w:autoRedefine/>
    <w:qFormat/>
    <w:uiPriority w:val="0"/>
    <w:rPr>
      <w:rFonts w:ascii="黑体" w:hAnsi="Arial" w:eastAsia="黑体"/>
      <w:bCs/>
      <w:sz w:val="28"/>
      <w:szCs w:val="28"/>
      <w:lang w:val="zh-CN"/>
    </w:rPr>
  </w:style>
  <w:style w:type="paragraph" w:customStyle="1" w:styleId="190">
    <w:name w:val="节"/>
    <w:basedOn w:val="5"/>
    <w:link w:val="189"/>
    <w:autoRedefine/>
    <w:qFormat/>
    <w:uiPriority w:val="0"/>
    <w:pPr>
      <w:spacing w:line="240" w:lineRule="auto"/>
    </w:pPr>
    <w:rPr>
      <w:rFonts w:ascii="黑体" w:eastAsia="黑体"/>
      <w:b w:val="0"/>
      <w:szCs w:val="28"/>
    </w:rPr>
  </w:style>
  <w:style w:type="character" w:customStyle="1" w:styleId="191">
    <w:name w:val="列出段落 字符"/>
    <w:link w:val="74"/>
    <w:autoRedefine/>
    <w:qFormat/>
    <w:uiPriority w:val="34"/>
    <w:rPr>
      <w:kern w:val="2"/>
      <w:sz w:val="28"/>
    </w:rPr>
  </w:style>
  <w:style w:type="paragraph" w:customStyle="1" w:styleId="192">
    <w:name w:val="content"/>
    <w:basedOn w:val="1"/>
    <w:autoRedefine/>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paragraph" w:customStyle="1" w:styleId="193">
    <w:name w:val="rr"/>
    <w:basedOn w:val="1"/>
    <w:autoRedefine/>
    <w:qFormat/>
    <w:uiPriority w:val="0"/>
    <w:pPr>
      <w:widowControl/>
      <w:jc w:val="left"/>
    </w:pPr>
    <w:rPr>
      <w:rFonts w:ascii="宋体"/>
      <w:kern w:val="0"/>
      <w:szCs w:val="20"/>
    </w:rPr>
  </w:style>
  <w:style w:type="paragraph" w:customStyle="1" w:styleId="194">
    <w:name w:val="Char3"/>
    <w:basedOn w:val="1"/>
    <w:autoRedefine/>
    <w:qFormat/>
    <w:uiPriority w:val="0"/>
    <w:pPr>
      <w:widowControl/>
      <w:spacing w:line="400" w:lineRule="exact"/>
      <w:jc w:val="center"/>
    </w:pPr>
    <w:rPr>
      <w:sz w:val="24"/>
      <w:szCs w:val="20"/>
    </w:rPr>
  </w:style>
  <w:style w:type="paragraph" w:customStyle="1" w:styleId="195">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196">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197">
    <w:name w:val="样式 首行缩进:  0.74 厘米"/>
    <w:basedOn w:val="1"/>
    <w:autoRedefine/>
    <w:qFormat/>
    <w:uiPriority w:val="0"/>
    <w:pPr>
      <w:spacing w:line="360" w:lineRule="auto"/>
      <w:ind w:firstLine="420"/>
    </w:pPr>
    <w:rPr>
      <w:sz w:val="24"/>
      <w:szCs w:val="20"/>
    </w:rPr>
  </w:style>
  <w:style w:type="paragraph" w:customStyle="1" w:styleId="198">
    <w:name w:val="文章正文"/>
    <w:basedOn w:val="1"/>
    <w:autoRedefine/>
    <w:qFormat/>
    <w:uiPriority w:val="0"/>
    <w:pPr>
      <w:ind w:firstLine="560" w:firstLineChars="200"/>
    </w:pPr>
    <w:rPr>
      <w:rFonts w:ascii="仿宋_GB2312" w:hAnsi="宋体" w:eastAsia="仿宋_GB2312"/>
      <w:color w:val="000000"/>
      <w:sz w:val="28"/>
      <w:szCs w:val="20"/>
    </w:rPr>
  </w:style>
  <w:style w:type="paragraph" w:customStyle="1" w:styleId="199">
    <w:name w:val="样式"/>
    <w:autoRedefine/>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200">
    <w:name w:val="首行缩进 1"/>
    <w:basedOn w:val="1"/>
    <w:autoRedefine/>
    <w:qFormat/>
    <w:uiPriority w:val="0"/>
    <w:pPr>
      <w:spacing w:after="120" w:line="360" w:lineRule="auto"/>
      <w:ind w:firstLine="200" w:firstLineChars="200"/>
    </w:pPr>
    <w:rPr>
      <w:sz w:val="24"/>
      <w:szCs w:val="20"/>
    </w:rPr>
  </w:style>
  <w:style w:type="paragraph" w:customStyle="1" w:styleId="201">
    <w:name w:val="xl1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2">
    <w:name w:val="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3">
    <w:name w:val="WW-表格标题"/>
    <w:basedOn w:val="204"/>
    <w:autoRedefine/>
    <w:qFormat/>
    <w:uiPriority w:val="0"/>
  </w:style>
  <w:style w:type="paragraph" w:customStyle="1" w:styleId="204">
    <w:name w:val="WW-表格内容"/>
    <w:basedOn w:val="1"/>
    <w:autoRedefine/>
    <w:qFormat/>
    <w:uiPriority w:val="0"/>
    <w:pPr>
      <w:suppressLineNumbers/>
      <w:suppressAutoHyphens/>
    </w:pPr>
    <w:rPr>
      <w:szCs w:val="20"/>
    </w:rPr>
  </w:style>
  <w:style w:type="paragraph" w:customStyle="1" w:styleId="20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6">
    <w:name w:val="g2"/>
    <w:basedOn w:val="1"/>
    <w:autoRedefine/>
    <w:qFormat/>
    <w:uiPriority w:val="0"/>
    <w:pPr>
      <w:widowControl/>
      <w:jc w:val="left"/>
    </w:pPr>
    <w:rPr>
      <w:rFonts w:ascii="仿宋_GB2312" w:eastAsia="仿宋_GB2312"/>
      <w:kern w:val="0"/>
      <w:sz w:val="17"/>
      <w:szCs w:val="20"/>
    </w:rPr>
  </w:style>
  <w:style w:type="paragraph" w:customStyle="1" w:styleId="207">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08">
    <w:name w:val="正文1"/>
    <w:basedOn w:val="1"/>
    <w:autoRedefine/>
    <w:qFormat/>
    <w:uiPriority w:val="0"/>
    <w:pPr>
      <w:spacing w:line="300" w:lineRule="auto"/>
      <w:ind w:firstLine="200" w:firstLineChars="200"/>
    </w:pPr>
    <w:rPr>
      <w:sz w:val="24"/>
      <w:szCs w:val="20"/>
    </w:rPr>
  </w:style>
  <w:style w:type="paragraph" w:customStyle="1" w:styleId="209">
    <w:name w:val="xl1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10">
    <w:name w:val="Char Char Char1 Char"/>
    <w:basedOn w:val="1"/>
    <w:autoRedefine/>
    <w:qFormat/>
    <w:uiPriority w:val="0"/>
    <w:rPr>
      <w:szCs w:val="20"/>
    </w:rPr>
  </w:style>
  <w:style w:type="paragraph" w:customStyle="1" w:styleId="211">
    <w:name w:val="正文4"/>
    <w:basedOn w:val="1"/>
    <w:autoRedefine/>
    <w:qFormat/>
    <w:uiPriority w:val="0"/>
    <w:pPr>
      <w:tabs>
        <w:tab w:val="left" w:pos="1275"/>
      </w:tabs>
      <w:spacing w:before="60" w:after="60" w:line="360" w:lineRule="auto"/>
      <w:ind w:left="820" w:leftChars="400" w:hanging="705"/>
    </w:pPr>
    <w:rPr>
      <w:sz w:val="24"/>
      <w:szCs w:val="20"/>
    </w:rPr>
  </w:style>
  <w:style w:type="paragraph" w:customStyle="1" w:styleId="212">
    <w:name w:val="Char Char Char Char Char Char Char Char Char Char"/>
    <w:basedOn w:val="1"/>
    <w:autoRedefine/>
    <w:qFormat/>
    <w:uiPriority w:val="0"/>
    <w:pPr>
      <w:snapToGrid w:val="0"/>
      <w:spacing w:line="360" w:lineRule="auto"/>
      <w:ind w:firstLine="200" w:firstLineChars="200"/>
    </w:pPr>
    <w:rPr>
      <w:szCs w:val="20"/>
    </w:rPr>
  </w:style>
  <w:style w:type="paragraph" w:customStyle="1" w:styleId="213">
    <w:name w:val="Note"/>
    <w:basedOn w:val="1"/>
    <w:autoRedefine/>
    <w:qFormat/>
    <w:uiPriority w:val="0"/>
    <w:pPr>
      <w:pBdr>
        <w:top w:val="single" w:color="auto" w:sz="12" w:space="3"/>
        <w:bottom w:val="single" w:color="auto" w:sz="12" w:space="3"/>
      </w:pBdr>
      <w:spacing w:line="360" w:lineRule="auto"/>
    </w:pPr>
    <w:rPr>
      <w:sz w:val="24"/>
      <w:szCs w:val="20"/>
    </w:rPr>
  </w:style>
  <w:style w:type="paragraph" w:customStyle="1" w:styleId="214">
    <w:name w:val="Char Char Char1"/>
    <w:basedOn w:val="1"/>
    <w:autoRedefine/>
    <w:qFormat/>
    <w:uiPriority w:val="0"/>
    <w:rPr>
      <w:rFonts w:ascii="Tahoma" w:hAnsi="Tahoma"/>
      <w:sz w:val="24"/>
      <w:szCs w:val="20"/>
    </w:rPr>
  </w:style>
  <w:style w:type="paragraph" w:customStyle="1" w:styleId="215">
    <w:name w:val="List 41"/>
    <w:basedOn w:val="1"/>
    <w:autoRedefine/>
    <w:qFormat/>
    <w:uiPriority w:val="0"/>
    <w:pPr>
      <w:ind w:left="800" w:leftChars="600" w:hanging="200" w:hangingChars="200"/>
    </w:pPr>
    <w:rPr>
      <w:szCs w:val="20"/>
    </w:rPr>
  </w:style>
  <w:style w:type="paragraph" w:customStyle="1" w:styleId="216">
    <w:name w:val="附录4"/>
    <w:basedOn w:val="1"/>
    <w:next w:val="1"/>
    <w:autoRedefine/>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Char1 Char Char Char2"/>
    <w:basedOn w:val="1"/>
    <w:autoRedefine/>
    <w:qFormat/>
    <w:uiPriority w:val="0"/>
    <w:rPr>
      <w:rFonts w:ascii="Tahoma" w:hAnsi="Tahoma"/>
      <w:szCs w:val="20"/>
    </w:rPr>
  </w:style>
  <w:style w:type="paragraph" w:customStyle="1" w:styleId="218">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19">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0">
    <w:name w:val="xl1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1">
    <w:name w:val="小标题 1"/>
    <w:basedOn w:val="1"/>
    <w:autoRedefine/>
    <w:qFormat/>
    <w:uiPriority w:val="0"/>
    <w:pPr>
      <w:autoSpaceDE w:val="0"/>
      <w:autoSpaceDN w:val="0"/>
      <w:adjustRightInd w:val="0"/>
      <w:spacing w:line="360" w:lineRule="atLeast"/>
    </w:pPr>
    <w:rPr>
      <w:rFonts w:ascii="汉仪雅酷黑简" w:eastAsia="汉仪雅酷黑简"/>
      <w:kern w:val="0"/>
      <w:sz w:val="22"/>
      <w:szCs w:val="20"/>
    </w:rPr>
  </w:style>
  <w:style w:type="paragraph" w:customStyle="1" w:styleId="222">
    <w:name w:val="1.正文"/>
    <w:basedOn w:val="1"/>
    <w:autoRedefine/>
    <w:qFormat/>
    <w:uiPriority w:val="0"/>
    <w:pPr>
      <w:spacing w:line="360" w:lineRule="auto"/>
      <w:ind w:left="540" w:leftChars="225" w:firstLine="540" w:firstLineChars="225"/>
    </w:pPr>
    <w:rPr>
      <w:sz w:val="24"/>
      <w:szCs w:val="20"/>
    </w:rPr>
  </w:style>
  <w:style w:type="paragraph" w:customStyle="1" w:styleId="223">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样式 标题 3 + (中文) 黑体 小四 非加粗 段前: 7.8 磅 段后: 0 磅 行距: 固定值 20 磅"/>
    <w:basedOn w:val="6"/>
    <w:autoRedefine/>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paragraph" w:customStyle="1" w:styleId="225">
    <w:name w:val="正文表格"/>
    <w:basedOn w:val="1"/>
    <w:autoRedefine/>
    <w:qFormat/>
    <w:uiPriority w:val="0"/>
    <w:pPr>
      <w:adjustRightInd w:val="0"/>
      <w:spacing w:before="40" w:after="40"/>
    </w:pPr>
    <w:rPr>
      <w:sz w:val="24"/>
      <w:szCs w:val="20"/>
    </w:rPr>
  </w:style>
  <w:style w:type="paragraph" w:customStyle="1" w:styleId="226">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27">
    <w:name w:val="bt"/>
    <w:basedOn w:val="1"/>
    <w:next w:val="3"/>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28">
    <w:name w:val="xl79"/>
    <w:basedOn w:val="1"/>
    <w:autoRedefine/>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229">
    <w:name w:val="项目"/>
    <w:basedOn w:val="1"/>
    <w:autoRedefine/>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230">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1">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2">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3">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234">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5">
    <w:name w:val="Normal (Web)1"/>
    <w:basedOn w:val="1"/>
    <w:autoRedefine/>
    <w:qFormat/>
    <w:uiPriority w:val="0"/>
    <w:pPr>
      <w:widowControl/>
      <w:jc w:val="left"/>
    </w:pPr>
    <w:rPr>
      <w:rFonts w:ascii="宋体"/>
      <w:kern w:val="0"/>
      <w:sz w:val="24"/>
      <w:szCs w:val="20"/>
    </w:rPr>
  </w:style>
  <w:style w:type="paragraph" w:customStyle="1" w:styleId="236">
    <w:name w:val="xl1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7">
    <w:name w:val="xl1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38">
    <w:name w:val="zz"/>
    <w:basedOn w:val="1"/>
    <w:autoRedefine/>
    <w:qFormat/>
    <w:uiPriority w:val="0"/>
    <w:pPr>
      <w:widowControl/>
      <w:jc w:val="right"/>
    </w:pPr>
    <w:rPr>
      <w:rFonts w:ascii="方正书宋简体" w:eastAsia="方正书宋简体"/>
      <w:color w:val="000000"/>
      <w:kern w:val="0"/>
      <w:szCs w:val="20"/>
    </w:rPr>
  </w:style>
  <w:style w:type="paragraph" w:customStyle="1" w:styleId="239">
    <w:name w:val="正文文本 211"/>
    <w:basedOn w:val="1"/>
    <w:autoRedefine/>
    <w:qFormat/>
    <w:uiPriority w:val="0"/>
    <w:pPr>
      <w:adjustRightInd w:val="0"/>
      <w:spacing w:before="120" w:line="360" w:lineRule="auto"/>
      <w:ind w:firstLine="480"/>
      <w:textAlignment w:val="baseline"/>
    </w:pPr>
    <w:rPr>
      <w:sz w:val="24"/>
      <w:szCs w:val="20"/>
    </w:rPr>
  </w:style>
  <w:style w:type="paragraph" w:customStyle="1" w:styleId="240">
    <w:name w:val="Title - Revision"/>
    <w:basedOn w:val="58"/>
    <w:autoRedefine/>
    <w:qFormat/>
    <w:uiPriority w:val="0"/>
    <w:pPr>
      <w:spacing w:before="720"/>
    </w:pPr>
  </w:style>
  <w:style w:type="paragraph" w:customStyle="1" w:styleId="241">
    <w:name w:val="bt1bt1"/>
    <w:basedOn w:val="4"/>
    <w:autoRedefine/>
    <w:qFormat/>
    <w:uiPriority w:val="0"/>
    <w:pPr>
      <w:spacing w:line="240" w:lineRule="auto"/>
      <w:jc w:val="center"/>
    </w:pPr>
    <w:rPr>
      <w:rFonts w:ascii="黑体" w:eastAsia="黑体"/>
      <w:b w:val="0"/>
      <w:sz w:val="36"/>
      <w:szCs w:val="36"/>
    </w:rPr>
  </w:style>
  <w:style w:type="paragraph" w:customStyle="1" w:styleId="242">
    <w:name w:val="List 51"/>
    <w:basedOn w:val="1"/>
    <w:autoRedefine/>
    <w:qFormat/>
    <w:uiPriority w:val="0"/>
    <w:pPr>
      <w:ind w:left="1000" w:leftChars="800" w:hanging="200" w:hangingChars="200"/>
    </w:pPr>
    <w:rPr>
      <w:szCs w:val="20"/>
    </w:rPr>
  </w:style>
  <w:style w:type="paragraph" w:customStyle="1" w:styleId="243">
    <w:name w:val="样式 行距: 1.5 倍行距1"/>
    <w:basedOn w:val="1"/>
    <w:autoRedefine/>
    <w:qFormat/>
    <w:uiPriority w:val="0"/>
    <w:pPr>
      <w:snapToGrid w:val="0"/>
    </w:pPr>
    <w:rPr>
      <w:szCs w:val="20"/>
    </w:rPr>
  </w:style>
  <w:style w:type="paragraph" w:customStyle="1" w:styleId="244">
    <w:name w:val="Table Text"/>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45">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46">
    <w:name w:val="表格文字居中"/>
    <w:basedOn w:val="1"/>
    <w:next w:val="1"/>
    <w:autoRedefine/>
    <w:qFormat/>
    <w:uiPriority w:val="0"/>
    <w:pPr>
      <w:tabs>
        <w:tab w:val="left" w:pos="720"/>
        <w:tab w:val="left" w:pos="900"/>
      </w:tabs>
      <w:adjustRightInd w:val="0"/>
      <w:snapToGrid w:val="0"/>
      <w:spacing w:beforeLines="41" w:afterLines="41" w:line="360" w:lineRule="auto"/>
      <w:jc w:val="center"/>
    </w:pPr>
    <w:rPr>
      <w:rFonts w:ascii="宋体"/>
      <w:kern w:val="0"/>
      <w:sz w:val="18"/>
      <w:szCs w:val="20"/>
    </w:rPr>
  </w:style>
  <w:style w:type="paragraph" w:customStyle="1" w:styleId="247">
    <w:name w:val="TOC 标题2"/>
    <w:basedOn w:val="4"/>
    <w:next w:val="1"/>
    <w:autoRedefine/>
    <w:unhideWhenUsed/>
    <w:qFormat/>
    <w:uiPriority w:val="39"/>
    <w:pPr>
      <w:widowControl/>
      <w:spacing w:before="480" w:after="0" w:line="276" w:lineRule="auto"/>
      <w:outlineLvl w:val="9"/>
    </w:pPr>
    <w:rPr>
      <w:rFonts w:ascii="Cambria" w:hAnsi="Cambria"/>
      <w:color w:val="366091"/>
      <w:kern w:val="0"/>
      <w:sz w:val="28"/>
      <w:szCs w:val="28"/>
      <w:lang w:val="en-US"/>
    </w:rPr>
  </w:style>
  <w:style w:type="paragraph" w:customStyle="1" w:styleId="248">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49">
    <w:name w:val="列表项目"/>
    <w:basedOn w:val="1"/>
    <w:autoRedefine/>
    <w:qFormat/>
    <w:uiPriority w:val="0"/>
    <w:pPr>
      <w:numPr>
        <w:ilvl w:val="0"/>
        <w:numId w:val="5"/>
      </w:numPr>
      <w:tabs>
        <w:tab w:val="left" w:pos="420"/>
      </w:tabs>
      <w:spacing w:line="288" w:lineRule="auto"/>
      <w:ind w:left="840" w:leftChars="200" w:hanging="420" w:hangingChars="200"/>
    </w:pPr>
    <w:rPr>
      <w:szCs w:val="20"/>
    </w:rPr>
  </w:style>
  <w:style w:type="paragraph" w:customStyle="1" w:styleId="250">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1">
    <w:name w:val="样式3"/>
    <w:basedOn w:val="4"/>
    <w:next w:val="4"/>
    <w:autoRedefine/>
    <w:qFormat/>
    <w:uiPriority w:val="0"/>
    <w:pPr>
      <w:adjustRightInd w:val="0"/>
      <w:snapToGrid w:val="0"/>
      <w:spacing w:line="576" w:lineRule="auto"/>
    </w:pPr>
    <w:rPr>
      <w:rFonts w:ascii="Times New Roman" w:hAnsi="Times New Roman" w:eastAsia="黑体"/>
      <w:bCs w:val="0"/>
      <w:szCs w:val="20"/>
    </w:rPr>
  </w:style>
  <w:style w:type="paragraph" w:customStyle="1" w:styleId="252">
    <w:name w:val="表头样式"/>
    <w:basedOn w:val="1"/>
    <w:autoRedefine/>
    <w:qFormat/>
    <w:uiPriority w:val="0"/>
    <w:pPr>
      <w:autoSpaceDE w:val="0"/>
      <w:autoSpaceDN w:val="0"/>
      <w:adjustRightInd w:val="0"/>
      <w:spacing w:line="360" w:lineRule="auto"/>
      <w:jc w:val="left"/>
    </w:pPr>
    <w:rPr>
      <w:b/>
      <w:kern w:val="0"/>
      <w:szCs w:val="20"/>
    </w:rPr>
  </w:style>
  <w:style w:type="paragraph" w:customStyle="1" w:styleId="253">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54">
    <w:name w:val="正文文本缩进 211"/>
    <w:basedOn w:val="1"/>
    <w:autoRedefine/>
    <w:qFormat/>
    <w:uiPriority w:val="0"/>
    <w:pPr>
      <w:adjustRightInd w:val="0"/>
      <w:spacing w:before="120"/>
      <w:ind w:firstLine="420"/>
      <w:textAlignment w:val="baseline"/>
    </w:pPr>
    <w:rPr>
      <w:sz w:val="24"/>
      <w:szCs w:val="20"/>
    </w:rPr>
  </w:style>
  <w:style w:type="paragraph" w:customStyle="1" w:styleId="255">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256">
    <w:name w:val="标题目"/>
    <w:basedOn w:val="1"/>
    <w:autoRedefine/>
    <w:qFormat/>
    <w:uiPriority w:val="0"/>
    <w:pPr>
      <w:spacing w:line="300" w:lineRule="auto"/>
      <w:jc w:val="center"/>
    </w:pPr>
    <w:rPr>
      <w:rFonts w:eastAsia="黑体"/>
      <w:szCs w:val="20"/>
    </w:rPr>
  </w:style>
  <w:style w:type="paragraph" w:customStyle="1" w:styleId="257">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58">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9">
    <w:name w:val="标准正文"/>
    <w:basedOn w:val="24"/>
    <w:link w:val="528"/>
    <w:autoRedefine/>
    <w:qFormat/>
    <w:uiPriority w:val="0"/>
    <w:pPr>
      <w:spacing w:before="60" w:after="60" w:line="360" w:lineRule="auto"/>
      <w:ind w:left="0" w:leftChars="0" w:firstLine="482"/>
    </w:pPr>
    <w:rPr>
      <w:rFonts w:ascii="Arial" w:hAnsi="Arial"/>
      <w:sz w:val="24"/>
      <w:lang w:val="en-US"/>
    </w:rPr>
  </w:style>
  <w:style w:type="paragraph" w:customStyle="1" w:styleId="260">
    <w:name w:val="xl80"/>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261">
    <w:name w:val="xl17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262">
    <w:name w:val="Char Char Char Char Char1"/>
    <w:basedOn w:val="1"/>
    <w:autoRedefine/>
    <w:qFormat/>
    <w:uiPriority w:val="0"/>
    <w:pPr>
      <w:tabs>
        <w:tab w:val="left" w:pos="425"/>
      </w:tabs>
      <w:ind w:left="425" w:hanging="425"/>
    </w:pPr>
    <w:rPr>
      <w:rFonts w:ascii="Tahoma" w:hAnsi="Tahoma"/>
      <w:sz w:val="24"/>
      <w:szCs w:val="20"/>
    </w:rPr>
  </w:style>
  <w:style w:type="paragraph" w:customStyle="1" w:styleId="263">
    <w:name w:val="段落正文"/>
    <w:basedOn w:val="1"/>
    <w:autoRedefine/>
    <w:qFormat/>
    <w:uiPriority w:val="0"/>
    <w:pPr>
      <w:spacing w:beforeLines="50" w:line="360" w:lineRule="auto"/>
      <w:ind w:firstLine="200" w:firstLineChars="200"/>
    </w:pPr>
    <w:rPr>
      <w:spacing w:val="2"/>
      <w:sz w:val="24"/>
      <w:szCs w:val="20"/>
    </w:rPr>
  </w:style>
  <w:style w:type="paragraph" w:customStyle="1" w:styleId="26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5">
    <w:name w:val="xl1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6">
    <w:name w:val="修订1"/>
    <w:autoRedefine/>
    <w:qFormat/>
    <w:uiPriority w:val="0"/>
    <w:rPr>
      <w:rFonts w:ascii="Calibri" w:hAnsi="Calibri" w:eastAsia="宋体" w:cs="Times New Roman"/>
      <w:kern w:val="2"/>
      <w:sz w:val="21"/>
      <w:szCs w:val="22"/>
      <w:lang w:val="en-US" w:eastAsia="zh-CN" w:bidi="ar-SA"/>
    </w:rPr>
  </w:style>
  <w:style w:type="paragraph" w:customStyle="1" w:styleId="267">
    <w:name w:val="Char Char Char Char Char Char Char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8">
    <w:name w:val="文本框样式1"/>
    <w:basedOn w:val="1"/>
    <w:autoRedefine/>
    <w:qFormat/>
    <w:uiPriority w:val="0"/>
    <w:pPr>
      <w:adjustRightInd w:val="0"/>
      <w:snapToGrid w:val="0"/>
      <w:spacing w:before="60" w:line="180" w:lineRule="exact"/>
      <w:jc w:val="center"/>
    </w:pPr>
    <w:rPr>
      <w:szCs w:val="20"/>
    </w:rPr>
  </w:style>
  <w:style w:type="paragraph" w:customStyle="1" w:styleId="269">
    <w:name w:val="样式2"/>
    <w:basedOn w:val="7"/>
    <w:autoRedefine/>
    <w:qFormat/>
    <w:uiPriority w:val="0"/>
    <w:pPr>
      <w:numPr>
        <w:ilvl w:val="0"/>
        <w:numId w:val="6"/>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270">
    <w:name w:val="xl1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271">
    <w:name w:val="Char Char 字元 字元 字元 Char Char Char Char"/>
    <w:basedOn w:val="1"/>
    <w:autoRedefine/>
    <w:qFormat/>
    <w:uiPriority w:val="0"/>
    <w:pPr>
      <w:adjustRightInd w:val="0"/>
      <w:spacing w:line="360" w:lineRule="auto"/>
    </w:pPr>
    <w:rPr>
      <w:kern w:val="0"/>
      <w:sz w:val="24"/>
      <w:szCs w:val="20"/>
    </w:rPr>
  </w:style>
  <w:style w:type="paragraph" w:customStyle="1" w:styleId="272">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73">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74">
    <w:name w:val="样式 正文首行缩进 2 + 首行缩进:  2 字符"/>
    <w:basedOn w:val="1"/>
    <w:autoRedefine/>
    <w:qFormat/>
    <w:uiPriority w:val="0"/>
    <w:pPr>
      <w:numPr>
        <w:ilvl w:val="0"/>
        <w:numId w:val="7"/>
      </w:numPr>
      <w:tabs>
        <w:tab w:val="left" w:pos="987"/>
      </w:tabs>
      <w:adjustRightInd w:val="0"/>
      <w:snapToGrid w:val="0"/>
      <w:spacing w:line="360" w:lineRule="auto"/>
    </w:pPr>
    <w:rPr>
      <w:rFonts w:ascii="Arial" w:hAnsi="Arial"/>
      <w:b/>
      <w:sz w:val="24"/>
      <w:szCs w:val="20"/>
    </w:rPr>
  </w:style>
  <w:style w:type="paragraph" w:customStyle="1" w:styleId="275">
    <w:name w:val="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6">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277">
    <w:name w:val="样式 (中文) 仿宋_GB2312 行距: 固定值 22 磅"/>
    <w:basedOn w:val="1"/>
    <w:autoRedefine/>
    <w:qFormat/>
    <w:uiPriority w:val="0"/>
    <w:pPr>
      <w:spacing w:line="440" w:lineRule="exact"/>
      <w:ind w:firstLine="150" w:firstLineChars="150"/>
    </w:pPr>
    <w:rPr>
      <w:rFonts w:eastAsia="仿宋_GB2312"/>
      <w:sz w:val="24"/>
      <w:szCs w:val="20"/>
    </w:rPr>
  </w:style>
  <w:style w:type="paragraph" w:customStyle="1" w:styleId="278">
    <w:name w:val="Char1 Char Char Char1"/>
    <w:basedOn w:val="1"/>
    <w:autoRedefine/>
    <w:qFormat/>
    <w:uiPriority w:val="0"/>
    <w:rPr>
      <w:rFonts w:ascii="Tahoma" w:hAnsi="Tahoma"/>
      <w:szCs w:val="20"/>
    </w:rPr>
  </w:style>
  <w:style w:type="paragraph" w:customStyle="1" w:styleId="279">
    <w:name w:val="Char2"/>
    <w:basedOn w:val="1"/>
    <w:autoRedefine/>
    <w:qFormat/>
    <w:uiPriority w:val="0"/>
    <w:pPr>
      <w:widowControl/>
      <w:spacing w:line="400" w:lineRule="exact"/>
      <w:jc w:val="center"/>
    </w:pPr>
    <w:rPr>
      <w:sz w:val="24"/>
      <w:szCs w:val="20"/>
    </w:rPr>
  </w:style>
  <w:style w:type="paragraph" w:customStyle="1" w:styleId="280">
    <w:name w:val="xl1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281">
    <w:name w:val="xl13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82">
    <w:name w:val="List Continue 31"/>
    <w:basedOn w:val="1"/>
    <w:autoRedefine/>
    <w:qFormat/>
    <w:uiPriority w:val="0"/>
    <w:pPr>
      <w:ind w:left="600" w:leftChars="600"/>
    </w:pPr>
    <w:rPr>
      <w:szCs w:val="20"/>
    </w:rPr>
  </w:style>
  <w:style w:type="paragraph" w:customStyle="1" w:styleId="283">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84">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285">
    <w:name w:val="标题无"/>
    <w:basedOn w:val="1"/>
    <w:autoRedefine/>
    <w:qFormat/>
    <w:uiPriority w:val="0"/>
    <w:pPr>
      <w:spacing w:line="360" w:lineRule="auto"/>
    </w:pPr>
    <w:rPr>
      <w:sz w:val="24"/>
      <w:szCs w:val="20"/>
    </w:rPr>
  </w:style>
  <w:style w:type="paragraph" w:customStyle="1" w:styleId="286">
    <w:name w:val="List 21"/>
    <w:basedOn w:val="1"/>
    <w:autoRedefine/>
    <w:qFormat/>
    <w:uiPriority w:val="0"/>
    <w:pPr>
      <w:ind w:left="400" w:leftChars="200" w:hanging="200" w:hangingChars="200"/>
    </w:pPr>
    <w:rPr>
      <w:szCs w:val="20"/>
    </w:rPr>
  </w:style>
  <w:style w:type="paragraph" w:customStyle="1" w:styleId="287">
    <w:name w:val="表号"/>
    <w:basedOn w:val="1"/>
    <w:autoRedefine/>
    <w:qFormat/>
    <w:uiPriority w:val="0"/>
    <w:pPr>
      <w:numPr>
        <w:ilvl w:val="0"/>
        <w:numId w:val="8"/>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288">
    <w:name w:val="表内容中"/>
    <w:basedOn w:val="1"/>
    <w:autoRedefine/>
    <w:qFormat/>
    <w:uiPriority w:val="0"/>
    <w:pPr>
      <w:spacing w:line="300" w:lineRule="auto"/>
      <w:jc w:val="center"/>
    </w:pPr>
    <w:rPr>
      <w:szCs w:val="20"/>
    </w:rPr>
  </w:style>
  <w:style w:type="paragraph" w:customStyle="1" w:styleId="289">
    <w:name w:val="xl1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90">
    <w:name w:val="Char Char1 Char Char Char Char Char Char Char Char Char Char Char Char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91">
    <w:name w:val="font5"/>
    <w:basedOn w:val="1"/>
    <w:autoRedefine/>
    <w:qFormat/>
    <w:uiPriority w:val="0"/>
    <w:pPr>
      <w:widowControl/>
      <w:spacing w:before="100" w:beforeAutospacing="1" w:after="100" w:afterAutospacing="1"/>
      <w:jc w:val="left"/>
    </w:pPr>
    <w:rPr>
      <w:rFonts w:ascii="宋体" w:cs="宋体"/>
      <w:b/>
      <w:bCs/>
      <w:kern w:val="0"/>
      <w:sz w:val="20"/>
      <w:szCs w:val="20"/>
    </w:rPr>
  </w:style>
  <w:style w:type="paragraph" w:customStyle="1" w:styleId="292">
    <w:name w:val="Body Text 31"/>
    <w:basedOn w:val="1"/>
    <w:autoRedefine/>
    <w:qFormat/>
    <w:uiPriority w:val="0"/>
    <w:rPr>
      <w:sz w:val="16"/>
      <w:szCs w:val="20"/>
    </w:rPr>
  </w:style>
  <w:style w:type="paragraph" w:customStyle="1" w:styleId="293">
    <w:name w:val="_"/>
    <w:basedOn w:val="1"/>
    <w:autoRedefine/>
    <w:qFormat/>
    <w:uiPriority w:val="0"/>
    <w:pPr>
      <w:adjustRightInd w:val="0"/>
      <w:spacing w:line="360" w:lineRule="auto"/>
      <w:ind w:left="480" w:firstLine="200" w:firstLineChars="200"/>
      <w:textAlignment w:val="baseline"/>
    </w:pPr>
    <w:rPr>
      <w:kern w:val="0"/>
      <w:sz w:val="24"/>
      <w:szCs w:val="20"/>
    </w:rPr>
  </w:style>
  <w:style w:type="paragraph" w:customStyle="1" w:styleId="294">
    <w:name w:val="正文字缩2字"/>
    <w:basedOn w:val="1"/>
    <w:autoRedefine/>
    <w:qFormat/>
    <w:uiPriority w:val="0"/>
    <w:pPr>
      <w:spacing w:before="60" w:after="60" w:line="360" w:lineRule="auto"/>
      <w:ind w:left="200" w:leftChars="200" w:firstLine="200" w:firstLineChars="200"/>
    </w:pPr>
    <w:rPr>
      <w:sz w:val="24"/>
      <w:szCs w:val="20"/>
    </w:rPr>
  </w:style>
  <w:style w:type="paragraph" w:customStyle="1" w:styleId="295">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296">
    <w:name w:val="3 Char Char Char Char Char Char Char Char Char3 Char Char Char Char Char Char Char Char Char Char"/>
    <w:basedOn w:val="1"/>
    <w:autoRedefine/>
    <w:qFormat/>
    <w:uiPriority w:val="0"/>
    <w:pPr>
      <w:snapToGrid w:val="0"/>
      <w:spacing w:line="360" w:lineRule="auto"/>
      <w:ind w:firstLine="200" w:firstLineChars="200"/>
    </w:pPr>
    <w:rPr>
      <w:rFonts w:eastAsia="仿宋_GB2312"/>
      <w:sz w:val="24"/>
      <w:szCs w:val="20"/>
    </w:rPr>
  </w:style>
  <w:style w:type="paragraph" w:customStyle="1" w:styleId="297">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298">
    <w:name w:val="Plain Text1"/>
    <w:basedOn w:val="1"/>
    <w:autoRedefine/>
    <w:qFormat/>
    <w:uiPriority w:val="0"/>
    <w:rPr>
      <w:rFonts w:ascii="宋体"/>
      <w:szCs w:val="20"/>
    </w:rPr>
  </w:style>
  <w:style w:type="paragraph" w:customStyle="1" w:styleId="299">
    <w:name w:val="章标题"/>
    <w:next w:val="1"/>
    <w:autoRedefine/>
    <w:qFormat/>
    <w:uiPriority w:val="0"/>
    <w:pPr>
      <w:numPr>
        <w:ilvl w:val="1"/>
        <w:numId w:val="9"/>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300">
    <w:name w:val="Table Text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301">
    <w:name w:val="Date1"/>
    <w:basedOn w:val="1"/>
    <w:next w:val="1"/>
    <w:autoRedefine/>
    <w:qFormat/>
    <w:uiPriority w:val="0"/>
    <w:pPr>
      <w:ind w:left="2500" w:leftChars="2500"/>
    </w:pPr>
    <w:rPr>
      <w:szCs w:val="20"/>
    </w:rPr>
  </w:style>
  <w:style w:type="paragraph" w:customStyle="1" w:styleId="302">
    <w:name w:val="样式4"/>
    <w:basedOn w:val="7"/>
    <w:autoRedefine/>
    <w:qFormat/>
    <w:uiPriority w:val="0"/>
    <w:pPr>
      <w:adjustRightInd w:val="0"/>
      <w:snapToGrid w:val="0"/>
      <w:spacing w:line="374" w:lineRule="auto"/>
    </w:pPr>
    <w:rPr>
      <w:rFonts w:ascii="Arial" w:hAnsi="Arial" w:eastAsia="黑体"/>
      <w:bCs w:val="0"/>
      <w:kern w:val="2"/>
      <w:szCs w:val="20"/>
      <w:lang w:val="en-US"/>
    </w:rPr>
  </w:style>
  <w:style w:type="paragraph" w:customStyle="1" w:styleId="303">
    <w:name w:val="首行缩进"/>
    <w:basedOn w:val="1"/>
    <w:autoRedefine/>
    <w:qFormat/>
    <w:uiPriority w:val="0"/>
    <w:pPr>
      <w:spacing w:line="360" w:lineRule="auto"/>
      <w:ind w:firstLine="420" w:firstLineChars="200"/>
    </w:pPr>
    <w:rPr>
      <w:szCs w:val="20"/>
    </w:rPr>
  </w:style>
  <w:style w:type="paragraph" w:customStyle="1" w:styleId="30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05">
    <w:name w:val="样式 标题 1 + 居中 段前: 6 磅 段后: 6 磅 行距: 1.5 倍行距"/>
    <w:basedOn w:val="4"/>
    <w:autoRedefine/>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306">
    <w:name w:val="Char Char1 Char1"/>
    <w:basedOn w:val="1"/>
    <w:autoRedefine/>
    <w:qFormat/>
    <w:uiPriority w:val="0"/>
    <w:rPr>
      <w:rFonts w:ascii="Tahoma" w:hAnsi="Tahoma"/>
      <w:sz w:val="24"/>
    </w:rPr>
  </w:style>
  <w:style w:type="paragraph" w:customStyle="1" w:styleId="307">
    <w:name w:val="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8">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09">
    <w:name w:val="List 31"/>
    <w:basedOn w:val="1"/>
    <w:autoRedefine/>
    <w:qFormat/>
    <w:uiPriority w:val="0"/>
    <w:pPr>
      <w:ind w:left="600" w:leftChars="400" w:hanging="200" w:hangingChars="200"/>
    </w:pPr>
    <w:rPr>
      <w:szCs w:val="20"/>
    </w:rPr>
  </w:style>
  <w:style w:type="paragraph" w:customStyle="1" w:styleId="310">
    <w:name w:val="图片文字"/>
    <w:basedOn w:val="1"/>
    <w:autoRedefine/>
    <w:qFormat/>
    <w:uiPriority w:val="0"/>
    <w:pPr>
      <w:spacing w:line="240" w:lineRule="atLeast"/>
      <w:jc w:val="center"/>
    </w:pPr>
    <w:rPr>
      <w:szCs w:val="20"/>
    </w:rPr>
  </w:style>
  <w:style w:type="paragraph" w:customStyle="1" w:styleId="311">
    <w:name w:val="xl1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12">
    <w:name w:val="xl1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13">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14">
    <w:name w:val="Char Char1 Char"/>
    <w:basedOn w:val="1"/>
    <w:autoRedefine/>
    <w:qFormat/>
    <w:uiPriority w:val="0"/>
    <w:rPr>
      <w:rFonts w:ascii="Tahoma" w:hAnsi="Tahoma"/>
      <w:sz w:val="24"/>
    </w:rPr>
  </w:style>
  <w:style w:type="paragraph" w:customStyle="1" w:styleId="315">
    <w:name w:val="pa-34"/>
    <w:basedOn w:val="1"/>
    <w:autoRedefine/>
    <w:qFormat/>
    <w:uiPriority w:val="0"/>
    <w:pPr>
      <w:widowControl/>
      <w:spacing w:line="360" w:lineRule="atLeast"/>
      <w:ind w:firstLine="420"/>
      <w:jc w:val="left"/>
    </w:pPr>
    <w:rPr>
      <w:rFonts w:ascii="宋体"/>
      <w:kern w:val="0"/>
      <w:sz w:val="24"/>
      <w:szCs w:val="20"/>
    </w:rPr>
  </w:style>
  <w:style w:type="paragraph" w:customStyle="1" w:styleId="316">
    <w:name w:val="Char Char1 Char Char Char Char Char Char Char Char Char Char Char Char Char Char Char"/>
    <w:basedOn w:val="1"/>
    <w:autoRedefine/>
    <w:qFormat/>
    <w:uiPriority w:val="0"/>
    <w:pPr>
      <w:widowControl/>
      <w:spacing w:line="240" w:lineRule="exact"/>
      <w:jc w:val="left"/>
    </w:pPr>
    <w:rPr>
      <w:rFonts w:ascii="Verdana" w:hAnsi="Verdana"/>
      <w:kern w:val="0"/>
      <w:sz w:val="20"/>
      <w:szCs w:val="20"/>
      <w:lang w:eastAsia="en-US"/>
    </w:rPr>
  </w:style>
  <w:style w:type="paragraph" w:customStyle="1" w:styleId="31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18">
    <w:name w:val="Table Text Char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319">
    <w:name w:val="样式 宋体 行距: 多倍行距 1.2 字行1"/>
    <w:basedOn w:val="298"/>
    <w:autoRedefine/>
    <w:qFormat/>
    <w:uiPriority w:val="0"/>
    <w:pPr>
      <w:spacing w:line="288" w:lineRule="auto"/>
    </w:pPr>
    <w:rPr>
      <w:rFonts w:cs="宋体"/>
      <w:color w:val="000000"/>
    </w:rPr>
  </w:style>
  <w:style w:type="paragraph" w:customStyle="1" w:styleId="320">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321">
    <w:name w:val="p21"/>
    <w:basedOn w:val="1"/>
    <w:autoRedefine/>
    <w:qFormat/>
    <w:uiPriority w:val="0"/>
    <w:pPr>
      <w:widowControl/>
      <w:jc w:val="left"/>
    </w:pPr>
    <w:rPr>
      <w:kern w:val="0"/>
      <w:sz w:val="18"/>
      <w:szCs w:val="18"/>
    </w:rPr>
  </w:style>
  <w:style w:type="paragraph" w:customStyle="1" w:styleId="322">
    <w:name w:val="正文文本缩进 21"/>
    <w:basedOn w:val="1"/>
    <w:autoRedefine/>
    <w:qFormat/>
    <w:uiPriority w:val="0"/>
    <w:pPr>
      <w:adjustRightInd w:val="0"/>
      <w:spacing w:before="120"/>
      <w:ind w:firstLine="420"/>
      <w:textAlignment w:val="baseline"/>
    </w:pPr>
    <w:rPr>
      <w:sz w:val="24"/>
      <w:szCs w:val="20"/>
    </w:rPr>
  </w:style>
  <w:style w:type="paragraph" w:customStyle="1" w:styleId="323">
    <w:name w:val="Body Text Indent 31"/>
    <w:basedOn w:val="1"/>
    <w:autoRedefine/>
    <w:qFormat/>
    <w:uiPriority w:val="0"/>
    <w:pPr>
      <w:ind w:left="200" w:leftChars="200"/>
    </w:pPr>
    <w:rPr>
      <w:sz w:val="16"/>
      <w:szCs w:val="20"/>
    </w:rPr>
  </w:style>
  <w:style w:type="paragraph" w:customStyle="1" w:styleId="324">
    <w:name w:val="Char Char Char Char Char"/>
    <w:basedOn w:val="1"/>
    <w:autoRedefine/>
    <w:qFormat/>
    <w:uiPriority w:val="0"/>
    <w:pPr>
      <w:numPr>
        <w:ilvl w:val="0"/>
        <w:numId w:val="10"/>
      </w:numPr>
      <w:tabs>
        <w:tab w:val="left" w:pos="425"/>
      </w:tabs>
    </w:pPr>
    <w:rPr>
      <w:rFonts w:ascii="Tahoma" w:hAnsi="Tahoma"/>
      <w:sz w:val="24"/>
      <w:szCs w:val="20"/>
    </w:rPr>
  </w:style>
  <w:style w:type="paragraph" w:customStyle="1" w:styleId="325">
    <w:name w:val="附件标题-1"/>
    <w:basedOn w:val="1"/>
    <w:autoRedefine/>
    <w:qFormat/>
    <w:uiPriority w:val="0"/>
    <w:pPr>
      <w:jc w:val="center"/>
    </w:pPr>
    <w:rPr>
      <w:rFonts w:eastAsia="黑体"/>
      <w:sz w:val="32"/>
      <w:szCs w:val="20"/>
    </w:rPr>
  </w:style>
  <w:style w:type="paragraph" w:customStyle="1" w:styleId="326">
    <w:name w:val="bt1"/>
    <w:basedOn w:val="4"/>
    <w:autoRedefine/>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327">
    <w:name w:val="00"/>
    <w:basedOn w:val="1"/>
    <w:autoRedefine/>
    <w:qFormat/>
    <w:uiPriority w:val="0"/>
    <w:pPr>
      <w:autoSpaceDE w:val="0"/>
      <w:autoSpaceDN w:val="0"/>
      <w:adjustRightInd w:val="0"/>
      <w:jc w:val="left"/>
    </w:pPr>
    <w:rPr>
      <w:rFonts w:ascii="黑体" w:eastAsia="黑体"/>
      <w:b/>
      <w:kern w:val="0"/>
      <w:sz w:val="20"/>
      <w:szCs w:val="20"/>
    </w:rPr>
  </w:style>
  <w:style w:type="paragraph" w:customStyle="1" w:styleId="328">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329">
    <w:name w:val="Title - Date"/>
    <w:basedOn w:val="58"/>
    <w:next w:val="1"/>
    <w:autoRedefine/>
    <w:qFormat/>
    <w:uiPriority w:val="0"/>
    <w:pPr>
      <w:spacing w:before="240" w:after="720"/>
    </w:pPr>
    <w:rPr>
      <w:sz w:val="28"/>
    </w:rPr>
  </w:style>
  <w:style w:type="paragraph" w:customStyle="1" w:styleId="330">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331">
    <w:name w:val="附录3"/>
    <w:basedOn w:val="1"/>
    <w:next w:val="1"/>
    <w:autoRedefine/>
    <w:qFormat/>
    <w:uiPriority w:val="0"/>
    <w:pPr>
      <w:tabs>
        <w:tab w:val="left" w:pos="851"/>
      </w:tabs>
      <w:ind w:left="425" w:hanging="425"/>
      <w:outlineLvl w:val="2"/>
    </w:pPr>
    <w:rPr>
      <w:rFonts w:eastAsia="黑体"/>
      <w:b/>
      <w:sz w:val="32"/>
      <w:szCs w:val="20"/>
    </w:rPr>
  </w:style>
  <w:style w:type="paragraph" w:customStyle="1" w:styleId="332">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333">
    <w:name w:val="IN Step"/>
    <w:basedOn w:val="1"/>
    <w:autoRedefine/>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334">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335">
    <w:name w:val="xl17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36">
    <w:name w:val="Style Heading 3 + 11 pt Line spacing:  1.5 lines"/>
    <w:basedOn w:val="6"/>
    <w:autoRedefine/>
    <w:qFormat/>
    <w:uiPriority w:val="0"/>
    <w:pPr>
      <w:tabs>
        <w:tab w:val="clear" w:pos="1418"/>
      </w:tabs>
      <w:ind w:left="720" w:hanging="432"/>
    </w:pPr>
  </w:style>
  <w:style w:type="paragraph" w:customStyle="1" w:styleId="337">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338">
    <w:name w:val="xl84"/>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39">
    <w:name w:val="HTML Preformatted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40">
    <w:name w:val="样式 标题 1章标题Heading 0Section HeadPIM 1H1h11st levell11H1..."/>
    <w:basedOn w:val="4"/>
    <w:autoRedefine/>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paragraph" w:customStyle="1" w:styleId="341">
    <w:name w:val="Char Char 字元 字元 字元 Char Char Char Char1"/>
    <w:basedOn w:val="1"/>
    <w:autoRedefine/>
    <w:qFormat/>
    <w:uiPriority w:val="0"/>
    <w:pPr>
      <w:adjustRightInd w:val="0"/>
      <w:spacing w:line="360" w:lineRule="auto"/>
    </w:pPr>
    <w:rPr>
      <w:kern w:val="0"/>
      <w:sz w:val="24"/>
      <w:szCs w:val="20"/>
    </w:rPr>
  </w:style>
  <w:style w:type="paragraph" w:customStyle="1" w:styleId="342">
    <w:name w:val="表格文字"/>
    <w:basedOn w:val="1"/>
    <w:autoRedefine/>
    <w:qFormat/>
    <w:uiPriority w:val="0"/>
    <w:pPr>
      <w:adjustRightInd w:val="0"/>
      <w:spacing w:line="420" w:lineRule="atLeast"/>
      <w:jc w:val="left"/>
      <w:textAlignment w:val="baseline"/>
    </w:pPr>
    <w:rPr>
      <w:kern w:val="0"/>
      <w:szCs w:val="20"/>
    </w:rPr>
  </w:style>
  <w:style w:type="paragraph" w:customStyle="1" w:styleId="343">
    <w:name w:val="xl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44">
    <w:name w:val="摘要"/>
    <w:basedOn w:val="1"/>
    <w:next w:val="5"/>
    <w:autoRedefine/>
    <w:qFormat/>
    <w:uiPriority w:val="0"/>
    <w:pPr>
      <w:spacing w:line="360" w:lineRule="auto"/>
    </w:pPr>
    <w:rPr>
      <w:rFonts w:eastAsia="黑体"/>
      <w:sz w:val="20"/>
      <w:szCs w:val="20"/>
    </w:rPr>
  </w:style>
  <w:style w:type="paragraph" w:customStyle="1" w:styleId="345">
    <w:name w:val="文档正文 Char Char Char Char Char"/>
    <w:basedOn w:val="1"/>
    <w:autoRedefine/>
    <w:qFormat/>
    <w:uiPriority w:val="0"/>
    <w:pPr>
      <w:adjustRightInd w:val="0"/>
      <w:spacing w:line="440" w:lineRule="exact"/>
      <w:ind w:firstLine="420"/>
      <w:textAlignment w:val="baseline"/>
    </w:pPr>
    <w:rPr>
      <w:rFonts w:ascii="Wonder Arial" w:hAnsi="Wonder Arial"/>
      <w:kern w:val="0"/>
      <w:sz w:val="24"/>
      <w:szCs w:val="20"/>
    </w:rPr>
  </w:style>
  <w:style w:type="paragraph" w:customStyle="1" w:styleId="346">
    <w:name w:val="xl1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47">
    <w:name w:val="xl1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348">
    <w:name w:val="可研正文"/>
    <w:basedOn w:val="3"/>
    <w:autoRedefine/>
    <w:qFormat/>
    <w:uiPriority w:val="0"/>
    <w:pPr>
      <w:adjustRightInd w:val="0"/>
      <w:snapToGrid w:val="0"/>
      <w:spacing w:line="440" w:lineRule="exact"/>
      <w:ind w:firstLine="567"/>
    </w:pPr>
    <w:rPr>
      <w:rFonts w:ascii="仿宋_GB2312" w:eastAsia="仿宋_GB2312"/>
      <w:sz w:val="28"/>
      <w:szCs w:val="20"/>
    </w:rPr>
  </w:style>
  <w:style w:type="paragraph" w:customStyle="1" w:styleId="349">
    <w:name w:val="font6"/>
    <w:basedOn w:val="1"/>
    <w:autoRedefine/>
    <w:qFormat/>
    <w:uiPriority w:val="0"/>
    <w:pPr>
      <w:widowControl/>
      <w:spacing w:before="100" w:beforeAutospacing="1" w:after="100" w:afterAutospacing="1"/>
      <w:jc w:val="left"/>
    </w:pPr>
    <w:rPr>
      <w:rFonts w:ascii="宋体" w:cs="宋体"/>
      <w:kern w:val="0"/>
      <w:sz w:val="20"/>
      <w:szCs w:val="20"/>
    </w:rPr>
  </w:style>
  <w:style w:type="paragraph" w:customStyle="1" w:styleId="350">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51">
    <w:name w:val="xl15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52">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53">
    <w:name w:val="列出段落2"/>
    <w:basedOn w:val="1"/>
    <w:autoRedefine/>
    <w:qFormat/>
    <w:uiPriority w:val="34"/>
    <w:pPr>
      <w:widowControl/>
      <w:ind w:firstLine="420" w:firstLineChars="200"/>
    </w:pPr>
    <w:rPr>
      <w:color w:val="000000"/>
      <w:szCs w:val="20"/>
    </w:rPr>
  </w:style>
  <w:style w:type="paragraph" w:customStyle="1" w:styleId="354">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55">
    <w:name w:val="xl13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56">
    <w:name w:val="表头文本"/>
    <w:autoRedefine/>
    <w:qFormat/>
    <w:uiPriority w:val="0"/>
    <w:pPr>
      <w:jc w:val="center"/>
    </w:pPr>
    <w:rPr>
      <w:rFonts w:ascii="Arial" w:hAnsi="Arial" w:eastAsia="宋体" w:cs="Times New Roman"/>
      <w:b/>
      <w:sz w:val="21"/>
      <w:lang w:val="en-US" w:eastAsia="zh-CN" w:bidi="ar-SA"/>
    </w:rPr>
  </w:style>
  <w:style w:type="paragraph" w:customStyle="1" w:styleId="357">
    <w:name w:val="Char Char1 Char Char Char Char Char Char Char"/>
    <w:basedOn w:val="1"/>
    <w:autoRedefine/>
    <w:qFormat/>
    <w:uiPriority w:val="0"/>
    <w:pPr>
      <w:pageBreakBefore/>
    </w:pPr>
    <w:rPr>
      <w:rFonts w:ascii="宋体" w:hAnsi="宋体" w:eastAsia="仿宋_GB2312"/>
      <w:sz w:val="28"/>
      <w:szCs w:val="20"/>
    </w:rPr>
  </w:style>
  <w:style w:type="paragraph" w:customStyle="1" w:styleId="358">
    <w:name w:val="xl178"/>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59">
    <w:name w:val="Char"/>
    <w:basedOn w:val="1"/>
    <w:autoRedefine/>
    <w:qFormat/>
    <w:uiPriority w:val="0"/>
    <w:pPr>
      <w:spacing w:line="240" w:lineRule="atLeast"/>
      <w:ind w:left="420" w:firstLine="420"/>
    </w:pPr>
    <w:rPr>
      <w:kern w:val="0"/>
      <w:szCs w:val="20"/>
    </w:rPr>
  </w:style>
  <w:style w:type="paragraph" w:customStyle="1" w:styleId="360">
    <w:name w:val="TOC 标题1"/>
    <w:basedOn w:val="4"/>
    <w:next w:val="1"/>
    <w:autoRedefine/>
    <w:qFormat/>
    <w:uiPriority w:val="0"/>
    <w:pPr>
      <w:widowControl/>
      <w:spacing w:before="480" w:after="0" w:line="276" w:lineRule="auto"/>
      <w:outlineLvl w:val="9"/>
    </w:pPr>
    <w:rPr>
      <w:rFonts w:ascii="Cambria" w:hAnsi="Cambria"/>
      <w:color w:val="365F91"/>
      <w:kern w:val="0"/>
      <w:sz w:val="28"/>
      <w:szCs w:val="28"/>
      <w:lang w:val="en-US"/>
    </w:rPr>
  </w:style>
  <w:style w:type="paragraph" w:customStyle="1" w:styleId="361">
    <w:name w:val="xl1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62">
    <w:name w:val="表格"/>
    <w:basedOn w:val="1"/>
    <w:autoRedefine/>
    <w:qFormat/>
    <w:uiPriority w:val="0"/>
    <w:pPr>
      <w:jc w:val="center"/>
      <w:textAlignment w:val="center"/>
    </w:pPr>
    <w:rPr>
      <w:rFonts w:ascii="华文细黑" w:hAnsi="华文细黑"/>
      <w:kern w:val="0"/>
      <w:szCs w:val="20"/>
    </w:rPr>
  </w:style>
  <w:style w:type="paragraph" w:customStyle="1" w:styleId="363">
    <w:name w:val="正文格式 Char"/>
    <w:basedOn w:val="1"/>
    <w:autoRedefine/>
    <w:qFormat/>
    <w:uiPriority w:val="0"/>
    <w:pPr>
      <w:widowControl/>
      <w:adjustRightInd w:val="0"/>
      <w:spacing w:line="440" w:lineRule="atLeast"/>
      <w:ind w:firstLine="510"/>
      <w:textAlignment w:val="baseline"/>
    </w:pPr>
    <w:rPr>
      <w:kern w:val="0"/>
      <w:sz w:val="24"/>
      <w:szCs w:val="20"/>
    </w:rPr>
  </w:style>
  <w:style w:type="paragraph" w:customStyle="1" w:styleId="364">
    <w:name w:val="正文（首行缩进2字符）"/>
    <w:basedOn w:val="1"/>
    <w:autoRedefine/>
    <w:qFormat/>
    <w:uiPriority w:val="0"/>
    <w:pPr>
      <w:spacing w:line="360" w:lineRule="auto"/>
      <w:ind w:firstLine="480" w:firstLineChars="200"/>
    </w:pPr>
    <w:rPr>
      <w:sz w:val="24"/>
      <w:szCs w:val="20"/>
    </w:rPr>
  </w:style>
  <w:style w:type="paragraph" w:customStyle="1" w:styleId="365">
    <w:name w:val="标题5"/>
    <w:basedOn w:val="1"/>
    <w:autoRedefine/>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366">
    <w:name w:val="IN Feature"/>
    <w:next w:val="333"/>
    <w:autoRedefine/>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367">
    <w:name w:val="font8"/>
    <w:basedOn w:val="1"/>
    <w:autoRedefine/>
    <w:qFormat/>
    <w:uiPriority w:val="0"/>
    <w:pPr>
      <w:widowControl/>
      <w:spacing w:before="100" w:beforeAutospacing="1" w:after="100" w:afterAutospacing="1"/>
      <w:jc w:val="left"/>
    </w:pPr>
    <w:rPr>
      <w:rFonts w:ascii="Arial" w:hAnsi="Arial" w:cs="Arial"/>
      <w:kern w:val="0"/>
      <w:sz w:val="20"/>
      <w:szCs w:val="20"/>
    </w:rPr>
  </w:style>
  <w:style w:type="paragraph" w:customStyle="1" w:styleId="368">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369">
    <w:name w:val="xl17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70">
    <w:name w:val="自定样式1"/>
    <w:basedOn w:val="1"/>
    <w:autoRedefine/>
    <w:qFormat/>
    <w:uiPriority w:val="0"/>
    <w:pPr>
      <w:suppressAutoHyphens/>
      <w:jc w:val="center"/>
    </w:pPr>
    <w:rPr>
      <w:rFonts w:ascii="宋体"/>
      <w:color w:val="000000"/>
      <w:sz w:val="18"/>
      <w:szCs w:val="20"/>
    </w:rPr>
  </w:style>
  <w:style w:type="paragraph" w:customStyle="1" w:styleId="371">
    <w:name w:val="表格内文字"/>
    <w:basedOn w:val="32"/>
    <w:autoRedefine/>
    <w:qFormat/>
    <w:uiPriority w:val="0"/>
    <w:pPr>
      <w:adjustRightInd w:val="0"/>
    </w:pPr>
    <w:rPr>
      <w:color w:val="000000"/>
      <w:lang w:val="en-GB"/>
    </w:rPr>
  </w:style>
  <w:style w:type="paragraph" w:customStyle="1" w:styleId="372">
    <w:name w:val="List Paragraph_22f55fe0-b8b4-46c4-8b8d-2a3a2a1e15d2"/>
    <w:basedOn w:val="1"/>
    <w:autoRedefine/>
    <w:qFormat/>
    <w:uiPriority w:val="34"/>
    <w:pPr>
      <w:ind w:firstLine="420" w:firstLineChars="200"/>
    </w:pPr>
    <w:rPr>
      <w:rFonts w:ascii="Calibri" w:hAnsi="Calibri"/>
      <w:sz w:val="28"/>
    </w:rPr>
  </w:style>
  <w:style w:type="paragraph" w:customStyle="1" w:styleId="373">
    <w:name w:val="xl86"/>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374">
    <w:name w:val="Char Char Char"/>
    <w:basedOn w:val="1"/>
    <w:autoRedefine/>
    <w:qFormat/>
    <w:uiPriority w:val="0"/>
    <w:rPr>
      <w:rFonts w:ascii="Tahoma" w:hAnsi="Tahoma"/>
      <w:sz w:val="24"/>
      <w:szCs w:val="20"/>
    </w:rPr>
  </w:style>
  <w:style w:type="paragraph" w:customStyle="1" w:styleId="375">
    <w:name w:val="Char Char Char Char Char Char 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6">
    <w:name w:val="样式 宋体 五号 两端对齐 行距: 单倍行距"/>
    <w:basedOn w:val="1"/>
    <w:autoRedefine/>
    <w:qFormat/>
    <w:uiPriority w:val="0"/>
    <w:pPr>
      <w:adjustRightInd w:val="0"/>
      <w:textAlignment w:val="baseline"/>
    </w:pPr>
    <w:rPr>
      <w:rFonts w:ascii="宋体" w:hAnsi="宋体"/>
      <w:kern w:val="0"/>
      <w:szCs w:val="20"/>
    </w:rPr>
  </w:style>
  <w:style w:type="paragraph" w:customStyle="1" w:styleId="377">
    <w:name w:val="样式 标题 2 + Times New Roman 四号 非加粗 段前: 5 磅 段后: 0 磅 行距: 固定值 20..."/>
    <w:basedOn w:val="5"/>
    <w:autoRedefine/>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378">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379">
    <w:name w:val="g11"/>
    <w:basedOn w:val="1"/>
    <w:autoRedefine/>
    <w:qFormat/>
    <w:uiPriority w:val="0"/>
    <w:pPr>
      <w:widowControl/>
      <w:spacing w:line="465" w:lineRule="atLeast"/>
      <w:jc w:val="left"/>
    </w:pPr>
    <w:rPr>
      <w:rFonts w:ascii="华文中宋" w:eastAsia="华文中宋"/>
      <w:b/>
      <w:color w:val="FF0000"/>
      <w:kern w:val="0"/>
      <w:sz w:val="31"/>
      <w:szCs w:val="20"/>
    </w:rPr>
  </w:style>
  <w:style w:type="paragraph" w:customStyle="1" w:styleId="380">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381">
    <w:name w:val="font7"/>
    <w:basedOn w:val="1"/>
    <w:autoRedefine/>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82">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383">
    <w:name w:val="List1"/>
    <w:basedOn w:val="1"/>
    <w:autoRedefine/>
    <w:qFormat/>
    <w:uiPriority w:val="0"/>
    <w:pPr>
      <w:ind w:left="200" w:hanging="200" w:hangingChars="200"/>
    </w:pPr>
    <w:rPr>
      <w:szCs w:val="20"/>
    </w:rPr>
  </w:style>
  <w:style w:type="paragraph" w:customStyle="1" w:styleId="384">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385">
    <w:name w:val="内容标题"/>
    <w:basedOn w:val="19"/>
    <w:autoRedefine/>
    <w:qFormat/>
    <w:uiPriority w:val="0"/>
    <w:rPr>
      <w:rFonts w:ascii="Tahoma" w:hAnsi="Tahoma"/>
      <w:sz w:val="24"/>
    </w:rPr>
  </w:style>
  <w:style w:type="paragraph" w:customStyle="1" w:styleId="386">
    <w:name w:val="Char1"/>
    <w:basedOn w:val="1"/>
    <w:autoRedefine/>
    <w:qFormat/>
    <w:uiPriority w:val="0"/>
    <w:rPr>
      <w:szCs w:val="20"/>
    </w:rPr>
  </w:style>
  <w:style w:type="paragraph" w:customStyle="1" w:styleId="387">
    <w:name w:val="缺省文本"/>
    <w:basedOn w:val="1"/>
    <w:autoRedefine/>
    <w:qFormat/>
    <w:uiPriority w:val="0"/>
    <w:pPr>
      <w:tabs>
        <w:tab w:val="left" w:pos="1260"/>
      </w:tabs>
      <w:autoSpaceDE w:val="0"/>
      <w:autoSpaceDN w:val="0"/>
      <w:adjustRightInd w:val="0"/>
      <w:spacing w:line="360" w:lineRule="auto"/>
      <w:jc w:val="left"/>
    </w:pPr>
    <w:rPr>
      <w:kern w:val="0"/>
      <w:sz w:val="24"/>
      <w:szCs w:val="20"/>
    </w:rPr>
  </w:style>
  <w:style w:type="paragraph" w:customStyle="1" w:styleId="38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89">
    <w:name w:val="标题1"/>
    <w:basedOn w:val="1"/>
    <w:autoRedefine/>
    <w:qFormat/>
    <w:uiPriority w:val="0"/>
    <w:pPr>
      <w:widowControl/>
      <w:jc w:val="left"/>
    </w:pPr>
    <w:rPr>
      <w:rFonts w:ascii="宋体"/>
      <w:kern w:val="0"/>
      <w:sz w:val="24"/>
      <w:szCs w:val="20"/>
    </w:rPr>
  </w:style>
  <w:style w:type="paragraph" w:customStyle="1" w:styleId="390">
    <w:name w:val="Comment Subject1"/>
    <w:basedOn w:val="21"/>
    <w:next w:val="21"/>
    <w:autoRedefine/>
    <w:qFormat/>
    <w:uiPriority w:val="0"/>
    <w:rPr>
      <w:b/>
      <w:szCs w:val="20"/>
      <w:lang w:val="en-US"/>
    </w:rPr>
  </w:style>
  <w:style w:type="paragraph" w:customStyle="1" w:styleId="391">
    <w:name w:val="表文字"/>
    <w:autoRedefine/>
    <w:qFormat/>
    <w:uiPriority w:val="0"/>
    <w:rPr>
      <w:rFonts w:ascii="宋体" w:hAnsi="Times New Roman" w:eastAsia="宋体" w:cs="Times New Roman"/>
      <w:kern w:val="2"/>
      <w:lang w:val="en-US" w:eastAsia="zh-CN" w:bidi="ar-SA"/>
    </w:rPr>
  </w:style>
  <w:style w:type="paragraph" w:customStyle="1" w:styleId="392">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393">
    <w:name w:val="text"/>
    <w:basedOn w:val="1"/>
    <w:autoRedefine/>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394">
    <w:name w:val="style1"/>
    <w:basedOn w:val="1"/>
    <w:autoRedefine/>
    <w:qFormat/>
    <w:uiPriority w:val="0"/>
    <w:pPr>
      <w:widowControl/>
      <w:spacing w:before="100" w:beforeAutospacing="1" w:after="100" w:afterAutospacing="1"/>
      <w:jc w:val="left"/>
    </w:pPr>
    <w:rPr>
      <w:rFonts w:ascii="宋体" w:hAnsi="宋体"/>
      <w:kern w:val="0"/>
      <w:szCs w:val="20"/>
    </w:rPr>
  </w:style>
  <w:style w:type="paragraph" w:customStyle="1" w:styleId="395">
    <w:name w:val="xl81"/>
    <w:basedOn w:val="1"/>
    <w:autoRedefine/>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96">
    <w:name w:val="简单回函地址"/>
    <w:basedOn w:val="1"/>
    <w:autoRedefine/>
    <w:qFormat/>
    <w:uiPriority w:val="0"/>
    <w:pPr>
      <w:adjustRightInd w:val="0"/>
      <w:snapToGrid w:val="0"/>
      <w:spacing w:line="360" w:lineRule="auto"/>
    </w:pPr>
    <w:rPr>
      <w:sz w:val="24"/>
      <w:szCs w:val="20"/>
    </w:rPr>
  </w:style>
  <w:style w:type="paragraph" w:customStyle="1" w:styleId="397">
    <w:name w:val="二级列表"/>
    <w:basedOn w:val="263"/>
    <w:next w:val="263"/>
    <w:autoRedefine/>
    <w:qFormat/>
    <w:uiPriority w:val="0"/>
    <w:pPr>
      <w:tabs>
        <w:tab w:val="left" w:pos="2120"/>
      </w:tabs>
      <w:ind w:firstLine="0" w:firstLineChars="0"/>
    </w:pPr>
    <w:rPr>
      <w:b/>
    </w:rPr>
  </w:style>
  <w:style w:type="paragraph" w:customStyle="1" w:styleId="398">
    <w:name w:val="文档正文 Char Char Char Char"/>
    <w:basedOn w:val="1"/>
    <w:autoRedefine/>
    <w:qFormat/>
    <w:uiPriority w:val="0"/>
    <w:pPr>
      <w:adjustRightInd w:val="0"/>
      <w:spacing w:line="440" w:lineRule="exact"/>
      <w:ind w:firstLine="420"/>
      <w:textAlignment w:val="baseline"/>
    </w:pPr>
    <w:rPr>
      <w:rFonts w:ascii="Wonder Arial" w:hAnsi="Wonder Arial"/>
      <w:kern w:val="0"/>
      <w:sz w:val="24"/>
      <w:szCs w:val="20"/>
    </w:rPr>
  </w:style>
  <w:style w:type="paragraph" w:customStyle="1" w:styleId="399">
    <w:name w:val="列出段落1"/>
    <w:basedOn w:val="1"/>
    <w:autoRedefine/>
    <w:qFormat/>
    <w:uiPriority w:val="34"/>
    <w:pPr>
      <w:ind w:firstLine="420" w:firstLineChars="200"/>
    </w:pPr>
    <w:rPr>
      <w:rFonts w:ascii="Calibri" w:hAnsi="Calibri"/>
      <w:szCs w:val="22"/>
    </w:rPr>
  </w:style>
  <w:style w:type="paragraph" w:customStyle="1" w:styleId="400">
    <w:name w:val="xl83"/>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01">
    <w:name w:val="列出段落11"/>
    <w:basedOn w:val="1"/>
    <w:autoRedefine/>
    <w:qFormat/>
    <w:uiPriority w:val="99"/>
    <w:pPr>
      <w:ind w:firstLine="420" w:firstLineChars="200"/>
    </w:pPr>
    <w:rPr>
      <w:rFonts w:ascii="Calibri" w:hAnsi="Calibri"/>
      <w:szCs w:val="22"/>
    </w:rPr>
  </w:style>
  <w:style w:type="paragraph" w:customStyle="1" w:styleId="402">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03">
    <w:name w:val="xl1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04">
    <w:name w:val="xl1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05">
    <w:name w:val="xl85"/>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06">
    <w:name w:val="rw"/>
    <w:basedOn w:val="1"/>
    <w:autoRedefine/>
    <w:qFormat/>
    <w:uiPriority w:val="0"/>
    <w:pPr>
      <w:widowControl/>
      <w:ind w:left="100" w:right="100"/>
      <w:jc w:val="right"/>
    </w:pPr>
    <w:rPr>
      <w:rFonts w:ascii="方正仿宋简体" w:eastAsia="方正仿宋简体"/>
      <w:color w:val="000000"/>
      <w:kern w:val="0"/>
      <w:szCs w:val="20"/>
    </w:rPr>
  </w:style>
  <w:style w:type="paragraph" w:customStyle="1" w:styleId="407">
    <w:name w:val="正文 A"/>
    <w:autoRedefine/>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408">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09">
    <w:name w:val="xl1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0">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11">
    <w:name w:val="编号正文"/>
    <w:basedOn w:val="107"/>
    <w:autoRedefine/>
    <w:qFormat/>
    <w:uiPriority w:val="0"/>
    <w:pPr>
      <w:snapToGrid/>
      <w:spacing w:line="360" w:lineRule="auto"/>
      <w:ind w:left="1407" w:hanging="1047"/>
      <w:jc w:val="left"/>
    </w:pPr>
    <w:rPr>
      <w:rFonts w:eastAsia="仿宋_GB2312"/>
    </w:rPr>
  </w:style>
  <w:style w:type="paragraph" w:customStyle="1" w:styleId="412">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13">
    <w:name w:val="pa-27"/>
    <w:basedOn w:val="1"/>
    <w:autoRedefine/>
    <w:qFormat/>
    <w:uiPriority w:val="0"/>
    <w:pPr>
      <w:widowControl/>
      <w:spacing w:line="360" w:lineRule="atLeast"/>
      <w:ind w:firstLine="420"/>
    </w:pPr>
    <w:rPr>
      <w:rFonts w:ascii="宋体"/>
      <w:kern w:val="0"/>
      <w:sz w:val="24"/>
      <w:szCs w:val="20"/>
    </w:rPr>
  </w:style>
  <w:style w:type="paragraph" w:customStyle="1" w:styleId="414">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415">
    <w:name w:val="Item List"/>
    <w:autoRedefine/>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416">
    <w:name w:val="正文（首行不缩进）"/>
    <w:basedOn w:val="1"/>
    <w:autoRedefine/>
    <w:qFormat/>
    <w:uiPriority w:val="0"/>
    <w:pPr>
      <w:autoSpaceDE w:val="0"/>
      <w:autoSpaceDN w:val="0"/>
      <w:adjustRightInd w:val="0"/>
      <w:spacing w:line="360" w:lineRule="auto"/>
      <w:jc w:val="left"/>
    </w:pPr>
    <w:rPr>
      <w:kern w:val="0"/>
      <w:szCs w:val="20"/>
    </w:rPr>
  </w:style>
  <w:style w:type="paragraph" w:customStyle="1" w:styleId="417">
    <w:name w:val="xl1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18">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9">
    <w:name w:val="Item Step in Table"/>
    <w:autoRedefin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420">
    <w:name w:val="样式 样式 首行缩进:  2 字符 + 首行缩进:  2 字符"/>
    <w:basedOn w:val="1"/>
    <w:autoRedefine/>
    <w:qFormat/>
    <w:uiPriority w:val="0"/>
    <w:pPr>
      <w:numPr>
        <w:ilvl w:val="0"/>
        <w:numId w:val="13"/>
      </w:numPr>
      <w:spacing w:line="360" w:lineRule="auto"/>
      <w:ind w:firstLine="480" w:firstLineChars="200"/>
    </w:pPr>
    <w:rPr>
      <w:sz w:val="24"/>
      <w:szCs w:val="20"/>
    </w:rPr>
  </w:style>
  <w:style w:type="paragraph" w:customStyle="1" w:styleId="421">
    <w:name w:val="样式 正文文本缩进 + (中文) 仿宋_GB2312 左侧:  0 厘米 行距: 1.5 倍行距 首行缩进:  2 字符"/>
    <w:basedOn w:val="422"/>
    <w:autoRedefine/>
    <w:qFormat/>
    <w:uiPriority w:val="0"/>
    <w:pPr>
      <w:spacing w:line="360" w:lineRule="auto"/>
      <w:ind w:firstLine="200" w:firstLineChars="200"/>
    </w:pPr>
    <w:rPr>
      <w:rFonts w:ascii="仿宋_GB2312" w:eastAsia="仿宋_GB2312"/>
    </w:rPr>
  </w:style>
  <w:style w:type="paragraph" w:customStyle="1" w:styleId="422">
    <w:name w:val="Body Text Indent1"/>
    <w:basedOn w:val="1"/>
    <w:autoRedefine/>
    <w:qFormat/>
    <w:uiPriority w:val="0"/>
    <w:pPr>
      <w:ind w:firstLine="630"/>
    </w:pPr>
    <w:rPr>
      <w:sz w:val="28"/>
      <w:szCs w:val="20"/>
    </w:rPr>
  </w:style>
  <w:style w:type="paragraph" w:customStyle="1" w:styleId="423">
    <w:name w:val="Char Char1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424">
    <w:name w:val="样式 样式 正文首行缩进 2 + 左  0 字符 + 首行缩进:  2.57 字符"/>
    <w:basedOn w:val="1"/>
    <w:next w:val="1"/>
    <w:autoRedefine/>
    <w:qFormat/>
    <w:uiPriority w:val="0"/>
    <w:pPr>
      <w:adjustRightInd w:val="0"/>
      <w:snapToGrid w:val="0"/>
      <w:spacing w:after="120"/>
      <w:ind w:firstLine="540" w:firstLineChars="257"/>
    </w:pPr>
    <w:rPr>
      <w:szCs w:val="20"/>
    </w:rPr>
  </w:style>
  <w:style w:type="paragraph" w:customStyle="1" w:styleId="425">
    <w:name w:val="样式 标题 1 + 黑体 三号 非加粗 居中 段前: 6 磅 段后: 6 磅 行距: 固定值 20 磅"/>
    <w:basedOn w:val="4"/>
    <w:autoRedefine/>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26">
    <w:name w:val="BT3"/>
    <w:basedOn w:val="6"/>
    <w:autoRedefine/>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427">
    <w:name w:val="文本1"/>
    <w:basedOn w:val="1"/>
    <w:autoRedefine/>
    <w:qFormat/>
    <w:uiPriority w:val="0"/>
    <w:pPr>
      <w:adjustRightInd w:val="0"/>
      <w:spacing w:line="312" w:lineRule="atLeast"/>
      <w:jc w:val="center"/>
      <w:textAlignment w:val="baseline"/>
    </w:pPr>
    <w:rPr>
      <w:kern w:val="0"/>
      <w:sz w:val="18"/>
      <w:szCs w:val="20"/>
    </w:rPr>
  </w:style>
  <w:style w:type="paragraph" w:customStyle="1" w:styleId="428">
    <w:name w:val="附录1"/>
    <w:basedOn w:val="1"/>
    <w:next w:val="1"/>
    <w:autoRedefine/>
    <w:qFormat/>
    <w:uiPriority w:val="0"/>
    <w:pPr>
      <w:tabs>
        <w:tab w:val="left" w:pos="1304"/>
      </w:tabs>
      <w:ind w:left="425" w:hanging="425"/>
      <w:outlineLvl w:val="0"/>
    </w:pPr>
    <w:rPr>
      <w:rFonts w:ascii="黑体" w:hAnsi="黑体" w:eastAsia="黑体"/>
      <w:b/>
      <w:sz w:val="44"/>
      <w:szCs w:val="20"/>
    </w:rPr>
  </w:style>
  <w:style w:type="paragraph" w:customStyle="1" w:styleId="429">
    <w:name w:val="xl82"/>
    <w:basedOn w:val="1"/>
    <w:autoRedefine/>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430">
    <w:name w:val="xl13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31">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3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33">
    <w:name w:val="Char Char Char Char"/>
    <w:basedOn w:val="1"/>
    <w:autoRedefine/>
    <w:semiHidden/>
    <w:qFormat/>
    <w:uiPriority w:val="0"/>
    <w:pPr>
      <w:pageBreakBefore/>
      <w:widowControl/>
      <w:spacing w:after="160" w:line="240" w:lineRule="exact"/>
      <w:jc w:val="left"/>
    </w:pPr>
    <w:rPr>
      <w:rFonts w:ascii="Verdana" w:hAnsi="Verdana"/>
      <w:kern w:val="0"/>
      <w:sz w:val="20"/>
      <w:szCs w:val="20"/>
      <w:lang w:eastAsia="en-US"/>
    </w:rPr>
  </w:style>
  <w:style w:type="paragraph" w:customStyle="1" w:styleId="434">
    <w:name w:val="p0"/>
    <w:basedOn w:val="1"/>
    <w:autoRedefine/>
    <w:qFormat/>
    <w:uiPriority w:val="0"/>
    <w:pPr>
      <w:widowControl/>
    </w:pPr>
    <w:rPr>
      <w:kern w:val="0"/>
      <w:szCs w:val="20"/>
    </w:rPr>
  </w:style>
  <w:style w:type="paragraph" w:customStyle="1" w:styleId="435">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6">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7">
    <w:name w:val="默认段落字体 Para Char Char Char Char Char Char Char Char Char Char Char Char Char"/>
    <w:basedOn w:val="1"/>
    <w:autoRedefine/>
    <w:qFormat/>
    <w:uiPriority w:val="0"/>
    <w:rPr>
      <w:szCs w:val="20"/>
    </w:rPr>
  </w:style>
  <w:style w:type="paragraph" w:customStyle="1" w:styleId="438">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39">
    <w:name w:val="操作步骤"/>
    <w:basedOn w:val="1"/>
    <w:autoRedefine/>
    <w:qFormat/>
    <w:uiPriority w:val="0"/>
    <w:pPr>
      <w:numPr>
        <w:ilvl w:val="0"/>
        <w:numId w:val="14"/>
      </w:numPr>
      <w:tabs>
        <w:tab w:val="left" w:pos="425"/>
      </w:tabs>
      <w:autoSpaceDE w:val="0"/>
      <w:autoSpaceDN w:val="0"/>
      <w:adjustRightInd w:val="0"/>
      <w:snapToGrid w:val="0"/>
      <w:spacing w:line="40" w:lineRule="atLeast"/>
      <w:textAlignment w:val="bottom"/>
    </w:pPr>
    <w:rPr>
      <w:rFonts w:ascii="汉仪颜楷简" w:eastAsia="方正仿宋_GB2312"/>
      <w:kern w:val="0"/>
      <w:szCs w:val="20"/>
    </w:rPr>
  </w:style>
  <w:style w:type="paragraph" w:customStyle="1" w:styleId="440">
    <w:name w:val="表格内容"/>
    <w:basedOn w:val="1"/>
    <w:autoRedefine/>
    <w:qFormat/>
    <w:uiPriority w:val="0"/>
    <w:pPr>
      <w:suppressLineNumbers/>
      <w:suppressAutoHyphens/>
    </w:pPr>
    <w:rPr>
      <w:szCs w:val="20"/>
    </w:rPr>
  </w:style>
  <w:style w:type="paragraph" w:customStyle="1" w:styleId="441">
    <w:name w:val="font9"/>
    <w:basedOn w:val="1"/>
    <w:autoRedefine/>
    <w:qFormat/>
    <w:uiPriority w:val="0"/>
    <w:pPr>
      <w:widowControl/>
      <w:spacing w:before="100" w:beforeAutospacing="1" w:after="100" w:afterAutospacing="1"/>
      <w:jc w:val="left"/>
    </w:pPr>
    <w:rPr>
      <w:rFonts w:ascii="宋体" w:cs="宋体"/>
      <w:kern w:val="0"/>
      <w:sz w:val="18"/>
      <w:szCs w:val="18"/>
    </w:rPr>
  </w:style>
  <w:style w:type="paragraph" w:customStyle="1" w:styleId="442">
    <w:name w:val="默认段落字体 Para Char Char Char Char Char Char Char Char Char1 Char Char Char Char"/>
    <w:basedOn w:val="1"/>
    <w:autoRedefine/>
    <w:qFormat/>
    <w:uiPriority w:val="0"/>
    <w:rPr>
      <w:rFonts w:ascii="Tahoma" w:hAnsi="Tahoma"/>
      <w:sz w:val="24"/>
      <w:szCs w:val="20"/>
    </w:rPr>
  </w:style>
  <w:style w:type="paragraph" w:customStyle="1" w:styleId="443">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444">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45">
    <w:name w:val="标书正文:  0.74 厘米"/>
    <w:basedOn w:val="1"/>
    <w:autoRedefine/>
    <w:qFormat/>
    <w:uiPriority w:val="0"/>
    <w:pPr>
      <w:snapToGrid w:val="0"/>
      <w:spacing w:line="360" w:lineRule="auto"/>
      <w:ind w:firstLine="420"/>
      <w:jc w:val="left"/>
    </w:pPr>
    <w:rPr>
      <w:szCs w:val="20"/>
    </w:rPr>
  </w:style>
  <w:style w:type="paragraph" w:customStyle="1" w:styleId="446">
    <w:name w:val="Body Text First Indent1"/>
    <w:basedOn w:val="3"/>
    <w:autoRedefine/>
    <w:qFormat/>
    <w:uiPriority w:val="0"/>
    <w:pPr>
      <w:ind w:firstLine="100" w:firstLineChars="100"/>
    </w:pPr>
    <w:rPr>
      <w:sz w:val="21"/>
      <w:szCs w:val="20"/>
    </w:rPr>
  </w:style>
  <w:style w:type="paragraph" w:customStyle="1" w:styleId="447">
    <w:name w:val="xl1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448">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49">
    <w:name w:val="xl1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0">
    <w:name w:val="CM1"/>
    <w:basedOn w:val="1"/>
    <w:next w:val="1"/>
    <w:autoRedefine/>
    <w:qFormat/>
    <w:uiPriority w:val="0"/>
    <w:pPr>
      <w:autoSpaceDE w:val="0"/>
      <w:autoSpaceDN w:val="0"/>
      <w:jc w:val="left"/>
    </w:pPr>
    <w:rPr>
      <w:rFonts w:hint="eastAsia" w:ascii="华文细黑" w:eastAsia="华文细黑"/>
      <w:color w:val="000000"/>
      <w:kern w:val="0"/>
      <w:sz w:val="24"/>
      <w:szCs w:val="20"/>
    </w:rPr>
  </w:style>
  <w:style w:type="paragraph" w:customStyle="1" w:styleId="451">
    <w:name w:val="xl1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52">
    <w:name w:val="默认段落字体 Para Char Char Char Char Char Char Char"/>
    <w:basedOn w:val="1"/>
    <w:autoRedefine/>
    <w:qFormat/>
    <w:uiPriority w:val="0"/>
    <w:rPr>
      <w:rFonts w:ascii="Tahoma" w:hAnsi="Tahoma"/>
      <w:sz w:val="24"/>
      <w:szCs w:val="20"/>
    </w:rPr>
  </w:style>
  <w:style w:type="paragraph" w:customStyle="1" w:styleId="453">
    <w:name w:val="没有缩进（为图形使用）"/>
    <w:basedOn w:val="1"/>
    <w:autoRedefine/>
    <w:qFormat/>
    <w:uiPriority w:val="0"/>
    <w:pPr>
      <w:spacing w:before="120" w:after="120" w:line="360" w:lineRule="auto"/>
    </w:pPr>
    <w:rPr>
      <w:sz w:val="24"/>
      <w:szCs w:val="20"/>
    </w:rPr>
  </w:style>
  <w:style w:type="paragraph" w:customStyle="1" w:styleId="454">
    <w:name w:val="样式 宋体 五号 行距: 单倍行距"/>
    <w:basedOn w:val="1"/>
    <w:autoRedefine/>
    <w:qFormat/>
    <w:uiPriority w:val="0"/>
    <w:pPr>
      <w:adjustRightInd w:val="0"/>
      <w:jc w:val="left"/>
    </w:pPr>
    <w:rPr>
      <w:rFonts w:ascii="宋体" w:hAnsi="宋体"/>
      <w:kern w:val="0"/>
      <w:szCs w:val="20"/>
    </w:rPr>
  </w:style>
  <w:style w:type="paragraph" w:customStyle="1" w:styleId="455">
    <w:name w:val="List Continue 41"/>
    <w:basedOn w:val="1"/>
    <w:autoRedefine/>
    <w:qFormat/>
    <w:uiPriority w:val="0"/>
    <w:pPr>
      <w:ind w:left="800" w:leftChars="800"/>
    </w:pPr>
    <w:rPr>
      <w:szCs w:val="20"/>
    </w:rPr>
  </w:style>
  <w:style w:type="paragraph" w:customStyle="1" w:styleId="456">
    <w:name w:val="Style Heading 3h3Heading 3 - oldLevel 3 HeadH3level_3PIM 3se..."/>
    <w:basedOn w:val="6"/>
    <w:autoRedefine/>
    <w:qFormat/>
    <w:uiPriority w:val="0"/>
    <w:pPr>
      <w:numPr>
        <w:ilvl w:val="2"/>
        <w:numId w:val="10"/>
      </w:numPr>
      <w:tabs>
        <w:tab w:val="left" w:pos="709"/>
        <w:tab w:val="clear" w:pos="1418"/>
      </w:tabs>
      <w:spacing w:line="415" w:lineRule="auto"/>
    </w:pPr>
    <w:rPr>
      <w:rFonts w:ascii="Times New Roman" w:hAnsi="Times New Roman"/>
      <w:bCs w:val="0"/>
      <w:kern w:val="2"/>
      <w:szCs w:val="20"/>
      <w:lang w:val="en-US"/>
    </w:rPr>
  </w:style>
  <w:style w:type="paragraph" w:customStyle="1" w:styleId="457">
    <w:name w:val="xl1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58">
    <w:name w:val="g3"/>
    <w:basedOn w:val="1"/>
    <w:autoRedefine/>
    <w:qFormat/>
    <w:uiPriority w:val="0"/>
    <w:pPr>
      <w:widowControl/>
      <w:jc w:val="left"/>
    </w:pPr>
    <w:rPr>
      <w:rFonts w:ascii="宋体"/>
      <w:kern w:val="0"/>
      <w:sz w:val="24"/>
      <w:szCs w:val="20"/>
    </w:rPr>
  </w:style>
  <w:style w:type="paragraph" w:customStyle="1" w:styleId="459">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0">
    <w:name w:val="标题3——2"/>
    <w:basedOn w:val="6"/>
    <w:next w:val="2"/>
    <w:autoRedefine/>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paragraph" w:customStyle="1" w:styleId="461">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462">
    <w:name w:val="1"/>
    <w:basedOn w:val="1"/>
    <w:autoRedefine/>
    <w:qFormat/>
    <w:uiPriority w:val="0"/>
    <w:rPr>
      <w:rFonts w:ascii="Tahoma" w:hAnsi="Tahoma"/>
      <w:sz w:val="24"/>
      <w:szCs w:val="20"/>
    </w:rPr>
  </w:style>
  <w:style w:type="paragraph" w:customStyle="1" w:styleId="463">
    <w:name w:val="xl1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64">
    <w:name w:val="l-2"/>
    <w:basedOn w:val="1"/>
    <w:autoRedefine/>
    <w:qFormat/>
    <w:uiPriority w:val="0"/>
    <w:pPr>
      <w:widowControl/>
      <w:jc w:val="left"/>
    </w:pPr>
    <w:rPr>
      <w:rFonts w:ascii="宋体"/>
      <w:b/>
      <w:color w:val="000000"/>
      <w:kern w:val="0"/>
      <w:sz w:val="13"/>
      <w:szCs w:val="20"/>
    </w:rPr>
  </w:style>
  <w:style w:type="paragraph" w:customStyle="1" w:styleId="465">
    <w:name w:val="xl1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6">
    <w:name w:val="样式1"/>
    <w:basedOn w:val="7"/>
    <w:autoRedefine/>
    <w:qFormat/>
    <w:uiPriority w:val="0"/>
    <w:pPr>
      <w:numPr>
        <w:ilvl w:val="0"/>
        <w:numId w:val="15"/>
      </w:numPr>
      <w:tabs>
        <w:tab w:val="left" w:pos="720"/>
      </w:tabs>
      <w:spacing w:before="500" w:after="260" w:line="560" w:lineRule="atLeast"/>
    </w:pPr>
    <w:rPr>
      <w:rFonts w:ascii="Arial" w:hAnsi="Arial" w:eastAsia="黑体"/>
      <w:bCs w:val="0"/>
      <w:kern w:val="2"/>
      <w:szCs w:val="20"/>
      <w:lang w:val="en-US"/>
    </w:rPr>
  </w:style>
  <w:style w:type="paragraph" w:customStyle="1" w:styleId="467">
    <w:name w:val="xl14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68">
    <w:name w:val="ly"/>
    <w:basedOn w:val="1"/>
    <w:autoRedefine/>
    <w:qFormat/>
    <w:uiPriority w:val="0"/>
    <w:pPr>
      <w:widowControl/>
      <w:jc w:val="right"/>
    </w:pPr>
    <w:rPr>
      <w:rFonts w:ascii="方正书宋简体" w:eastAsia="方正书宋简体"/>
      <w:color w:val="000000"/>
      <w:kern w:val="0"/>
      <w:szCs w:val="20"/>
    </w:rPr>
  </w:style>
  <w:style w:type="paragraph" w:customStyle="1" w:styleId="469">
    <w:name w:val="附录2"/>
    <w:basedOn w:val="1"/>
    <w:next w:val="1"/>
    <w:autoRedefine/>
    <w:qFormat/>
    <w:uiPriority w:val="0"/>
    <w:pPr>
      <w:tabs>
        <w:tab w:val="left" w:pos="420"/>
        <w:tab w:val="left" w:pos="624"/>
      </w:tabs>
      <w:ind w:left="420" w:hanging="420"/>
      <w:outlineLvl w:val="1"/>
    </w:pPr>
    <w:rPr>
      <w:rFonts w:ascii="黑体" w:hAnsi="黑体" w:eastAsia="黑体"/>
      <w:b/>
      <w:sz w:val="32"/>
      <w:szCs w:val="20"/>
    </w:rPr>
  </w:style>
  <w:style w:type="paragraph" w:customStyle="1" w:styleId="470">
    <w:name w:val="xl1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1">
    <w:name w:val="p20"/>
    <w:basedOn w:val="1"/>
    <w:autoRedefine/>
    <w:qFormat/>
    <w:uiPriority w:val="0"/>
    <w:pPr>
      <w:widowControl/>
      <w:jc w:val="left"/>
    </w:pPr>
    <w:rPr>
      <w:rFonts w:ascii="宋体" w:cs="宋体"/>
      <w:kern w:val="0"/>
      <w:szCs w:val="21"/>
    </w:rPr>
  </w:style>
  <w:style w:type="paragraph" w:customStyle="1" w:styleId="472">
    <w:name w:val="È±Ê¡ÎÄ±¾"/>
    <w:basedOn w:val="1"/>
    <w:autoRedefine/>
    <w:qFormat/>
    <w:uiPriority w:val="0"/>
    <w:pPr>
      <w:widowControl/>
      <w:overflowPunct w:val="0"/>
      <w:autoSpaceDE w:val="0"/>
      <w:autoSpaceDN w:val="0"/>
      <w:adjustRightInd w:val="0"/>
      <w:jc w:val="left"/>
      <w:textAlignment w:val="baseline"/>
    </w:pPr>
    <w:rPr>
      <w:kern w:val="0"/>
      <w:sz w:val="24"/>
      <w:szCs w:val="20"/>
    </w:rPr>
  </w:style>
  <w:style w:type="paragraph" w:customStyle="1" w:styleId="473">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4">
    <w:name w:val="xl1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75">
    <w:name w:val="xl17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76">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477">
    <w:name w:val="样式 正文缩进正文（首行缩进两字）表正文正文非缩进特点标题4段1 + 首行缩进:  2 字符"/>
    <w:basedOn w:val="17"/>
    <w:autoRedefine/>
    <w:qFormat/>
    <w:uiPriority w:val="0"/>
    <w:pPr>
      <w:ind w:firstLine="480" w:firstLineChars="200"/>
    </w:pPr>
  </w:style>
  <w:style w:type="paragraph" w:customStyle="1" w:styleId="478">
    <w:name w:val="CSS1级正文 Char"/>
    <w:basedOn w:val="3"/>
    <w:autoRedefine/>
    <w:qFormat/>
    <w:uiPriority w:val="0"/>
    <w:pPr>
      <w:adjustRightInd w:val="0"/>
      <w:snapToGrid w:val="0"/>
      <w:spacing w:line="360" w:lineRule="auto"/>
      <w:ind w:firstLine="480"/>
    </w:pPr>
    <w:rPr>
      <w:szCs w:val="20"/>
    </w:rPr>
  </w:style>
  <w:style w:type="paragraph" w:customStyle="1" w:styleId="479">
    <w:name w:val="正文文本 21"/>
    <w:basedOn w:val="1"/>
    <w:autoRedefine/>
    <w:qFormat/>
    <w:uiPriority w:val="0"/>
    <w:pPr>
      <w:adjustRightInd w:val="0"/>
      <w:spacing w:before="120" w:line="360" w:lineRule="auto"/>
      <w:ind w:firstLine="480"/>
      <w:textAlignment w:val="baseline"/>
    </w:pPr>
    <w:rPr>
      <w:sz w:val="24"/>
      <w:szCs w:val="20"/>
    </w:rPr>
  </w:style>
  <w:style w:type="paragraph" w:customStyle="1" w:styleId="480">
    <w:name w:val="xl13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81">
    <w:name w:val="AA Numbering"/>
    <w:basedOn w:val="1"/>
    <w:autoRedefine/>
    <w:qFormat/>
    <w:uiPriority w:val="0"/>
    <w:pPr>
      <w:widowControl/>
      <w:tabs>
        <w:tab w:val="left" w:pos="1134"/>
        <w:tab w:val="left" w:pos="1280"/>
      </w:tabs>
      <w:adjustRightInd w:val="0"/>
      <w:snapToGrid w:val="0"/>
      <w:spacing w:line="280" w:lineRule="atLeast"/>
      <w:jc w:val="left"/>
    </w:pPr>
    <w:rPr>
      <w:rFonts w:eastAsia="PMingLiU-ExtB"/>
      <w:kern w:val="0"/>
      <w:sz w:val="24"/>
      <w:szCs w:val="20"/>
      <w:lang w:eastAsia="zh-TW"/>
    </w:rPr>
  </w:style>
  <w:style w:type="paragraph" w:customStyle="1" w:styleId="482">
    <w:name w:val="intel1"/>
    <w:basedOn w:val="1"/>
    <w:autoRedefine/>
    <w:qFormat/>
    <w:uiPriority w:val="0"/>
    <w:pPr>
      <w:widowControl/>
      <w:jc w:val="left"/>
    </w:pPr>
    <w:rPr>
      <w:rFonts w:ascii="宋体"/>
      <w:kern w:val="0"/>
      <w:sz w:val="24"/>
      <w:szCs w:val="20"/>
    </w:rPr>
  </w:style>
  <w:style w:type="paragraph" w:customStyle="1" w:styleId="483">
    <w:name w:val="xl87"/>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84">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85">
    <w:name w:val="Body Text Indent 21"/>
    <w:basedOn w:val="1"/>
    <w:autoRedefine/>
    <w:qFormat/>
    <w:uiPriority w:val="0"/>
    <w:pPr>
      <w:spacing w:line="480" w:lineRule="auto"/>
      <w:ind w:left="200" w:leftChars="200"/>
    </w:pPr>
    <w:rPr>
      <w:szCs w:val="20"/>
    </w:rPr>
  </w:style>
  <w:style w:type="paragraph" w:customStyle="1" w:styleId="486">
    <w:name w:val="mtitle"/>
    <w:basedOn w:val="1"/>
    <w:autoRedefine/>
    <w:qFormat/>
    <w:uiPriority w:val="0"/>
    <w:pPr>
      <w:widowControl/>
      <w:jc w:val="center"/>
    </w:pPr>
    <w:rPr>
      <w:rFonts w:ascii="方正小标宋简体" w:eastAsia="方正小标宋简体"/>
      <w:color w:val="000000"/>
      <w:kern w:val="0"/>
      <w:sz w:val="44"/>
      <w:szCs w:val="20"/>
    </w:rPr>
  </w:style>
  <w:style w:type="paragraph" w:customStyle="1" w:styleId="487">
    <w:name w:val="宋体 五号 首行缩进"/>
    <w:basedOn w:val="1"/>
    <w:autoRedefine/>
    <w:qFormat/>
    <w:uiPriority w:val="0"/>
    <w:pPr>
      <w:spacing w:before="3"/>
      <w:ind w:firstLine="428" w:firstLineChars="200"/>
    </w:pPr>
    <w:rPr>
      <w:rFonts w:ascii="宋体" w:hAnsi="宋体" w:cs="宋体"/>
      <w:spacing w:val="2"/>
      <w:szCs w:val="20"/>
    </w:rPr>
  </w:style>
  <w:style w:type="paragraph" w:customStyle="1" w:styleId="488">
    <w:name w:val="列出段落3"/>
    <w:basedOn w:val="1"/>
    <w:autoRedefine/>
    <w:qFormat/>
    <w:uiPriority w:val="99"/>
    <w:pPr>
      <w:ind w:firstLine="420" w:firstLineChars="200"/>
    </w:pPr>
    <w:rPr>
      <w:rFonts w:ascii="Calibri" w:hAnsi="Calibri"/>
      <w:szCs w:val="22"/>
    </w:rPr>
  </w:style>
  <w:style w:type="paragraph" w:customStyle="1" w:styleId="489">
    <w:name w:val="表格标题"/>
    <w:basedOn w:val="440"/>
    <w:autoRedefine/>
    <w:qFormat/>
    <w:uiPriority w:val="0"/>
  </w:style>
  <w:style w:type="paragraph" w:customStyle="1" w:styleId="490">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491">
    <w:name w:val="正文段"/>
    <w:basedOn w:val="1"/>
    <w:autoRedefine/>
    <w:qFormat/>
    <w:uiPriority w:val="0"/>
    <w:pPr>
      <w:snapToGrid w:val="0"/>
      <w:spacing w:after="240" w:line="240" w:lineRule="atLeast"/>
      <w:ind w:firstLine="425"/>
    </w:pPr>
    <w:rPr>
      <w:rFonts w:ascii="宋体"/>
      <w:sz w:val="24"/>
      <w:szCs w:val="20"/>
    </w:rPr>
  </w:style>
  <w:style w:type="paragraph" w:customStyle="1" w:styleId="492">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93">
    <w:name w:val="Document Map1"/>
    <w:basedOn w:val="1"/>
    <w:autoRedefine/>
    <w:qFormat/>
    <w:uiPriority w:val="0"/>
    <w:pPr>
      <w:shd w:val="clear" w:color="auto" w:fill="000080"/>
    </w:pPr>
    <w:rPr>
      <w:szCs w:val="20"/>
    </w:rPr>
  </w:style>
  <w:style w:type="paragraph" w:customStyle="1" w:styleId="494">
    <w:name w:val="正文0"/>
    <w:basedOn w:val="1"/>
    <w:autoRedefine/>
    <w:qFormat/>
    <w:uiPriority w:val="0"/>
    <w:pPr>
      <w:adjustRightInd w:val="0"/>
      <w:spacing w:line="360" w:lineRule="auto"/>
      <w:ind w:firstLine="482"/>
      <w:textAlignment w:val="baseline"/>
    </w:pPr>
    <w:rPr>
      <w:kern w:val="24"/>
      <w:sz w:val="24"/>
      <w:szCs w:val="20"/>
    </w:rPr>
  </w:style>
  <w:style w:type="paragraph" w:customStyle="1" w:styleId="495">
    <w:name w:val="zw"/>
    <w:basedOn w:val="1"/>
    <w:autoRedefine/>
    <w:qFormat/>
    <w:uiPriority w:val="0"/>
    <w:pPr>
      <w:widowControl/>
      <w:ind w:left="100" w:right="100"/>
    </w:pPr>
    <w:rPr>
      <w:rFonts w:ascii="方正书宋简体" w:eastAsia="方正书宋简体"/>
      <w:color w:val="000000"/>
      <w:kern w:val="0"/>
      <w:szCs w:val="20"/>
    </w:rPr>
  </w:style>
  <w:style w:type="paragraph" w:customStyle="1" w:styleId="496">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97">
    <w:name w:val="Body Text 21"/>
    <w:basedOn w:val="1"/>
    <w:autoRedefine/>
    <w:qFormat/>
    <w:uiPriority w:val="0"/>
    <w:rPr>
      <w:rFonts w:ascii="宋体"/>
      <w:sz w:val="24"/>
      <w:szCs w:val="20"/>
    </w:rPr>
  </w:style>
  <w:style w:type="paragraph" w:customStyle="1" w:styleId="498">
    <w:name w:val="正文 + 三号"/>
    <w:basedOn w:val="1"/>
    <w:autoRedefine/>
    <w:qFormat/>
    <w:uiPriority w:val="0"/>
    <w:rPr>
      <w:szCs w:val="20"/>
    </w:rPr>
  </w:style>
  <w:style w:type="paragraph" w:customStyle="1" w:styleId="499">
    <w:name w:val="Normal Indent1"/>
    <w:basedOn w:val="1"/>
    <w:autoRedefine/>
    <w:qFormat/>
    <w:uiPriority w:val="0"/>
    <w:pPr>
      <w:ind w:firstLine="420"/>
    </w:pPr>
    <w:rPr>
      <w:szCs w:val="20"/>
    </w:rPr>
  </w:style>
  <w:style w:type="paragraph" w:customStyle="1" w:styleId="500">
    <w:name w:val="Block Text1"/>
    <w:basedOn w:val="1"/>
    <w:autoRedefine/>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501">
    <w:name w:val="xl11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2">
    <w:name w:val="标题2"/>
    <w:basedOn w:val="5"/>
    <w:autoRedefine/>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bCs w:val="0"/>
      <w:spacing w:val="6"/>
      <w:kern w:val="2"/>
      <w:szCs w:val="20"/>
      <w:u w:val="single"/>
    </w:rPr>
  </w:style>
  <w:style w:type="paragraph" w:customStyle="1" w:styleId="503">
    <w:name w:val="style12"/>
    <w:basedOn w:val="1"/>
    <w:autoRedefine/>
    <w:qFormat/>
    <w:uiPriority w:val="0"/>
    <w:pPr>
      <w:widowControl/>
      <w:jc w:val="left"/>
    </w:pPr>
    <w:rPr>
      <w:rFonts w:ascii="宋体"/>
      <w:kern w:val="0"/>
      <w:sz w:val="18"/>
      <w:szCs w:val="20"/>
    </w:rPr>
  </w:style>
  <w:style w:type="paragraph" w:customStyle="1" w:styleId="504">
    <w:name w:val="Blockquote"/>
    <w:basedOn w:val="1"/>
    <w:autoRedefine/>
    <w:qFormat/>
    <w:uiPriority w:val="0"/>
    <w:pPr>
      <w:autoSpaceDE w:val="0"/>
      <w:autoSpaceDN w:val="0"/>
      <w:adjustRightInd w:val="0"/>
      <w:ind w:left="360" w:right="360"/>
      <w:jc w:val="left"/>
    </w:pPr>
    <w:rPr>
      <w:kern w:val="0"/>
      <w:sz w:val="24"/>
      <w:szCs w:val="20"/>
    </w:rPr>
  </w:style>
  <w:style w:type="paragraph" w:customStyle="1" w:styleId="505">
    <w:name w:val="Char1 Char Char Char"/>
    <w:basedOn w:val="1"/>
    <w:autoRedefine/>
    <w:qFormat/>
    <w:uiPriority w:val="0"/>
    <w:rPr>
      <w:rFonts w:ascii="Tahoma" w:hAnsi="Tahoma"/>
      <w:sz w:val="24"/>
      <w:szCs w:val="20"/>
    </w:rPr>
  </w:style>
  <w:style w:type="paragraph" w:customStyle="1" w:styleId="506">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507">
    <w:name w:val="样式 标题 6第五层条 + 三号 段前: 0.5 行"/>
    <w:basedOn w:val="9"/>
    <w:autoRedefine/>
    <w:qFormat/>
    <w:uiPriority w:val="0"/>
    <w:pPr>
      <w:widowControl/>
      <w:adjustRightInd/>
      <w:snapToGrid/>
      <w:spacing w:beforeLines="50"/>
      <w:jc w:val="left"/>
    </w:pPr>
    <w:rPr>
      <w:snapToGrid w:val="0"/>
      <w:kern w:val="24"/>
      <w:sz w:val="28"/>
    </w:rPr>
  </w:style>
  <w:style w:type="paragraph" w:customStyle="1" w:styleId="508">
    <w:name w:val="BT4"/>
    <w:basedOn w:val="7"/>
    <w:autoRedefine/>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9">
    <w:name w:val="默认段落字体 Para Char Char Char Char"/>
    <w:basedOn w:val="1"/>
    <w:autoRedefine/>
    <w:qFormat/>
    <w:uiPriority w:val="0"/>
    <w:rPr>
      <w:szCs w:val="20"/>
    </w:rPr>
  </w:style>
  <w:style w:type="paragraph" w:customStyle="1" w:styleId="510">
    <w:name w:val="List Continue 21"/>
    <w:basedOn w:val="1"/>
    <w:autoRedefine/>
    <w:qFormat/>
    <w:uiPriority w:val="0"/>
    <w:pPr>
      <w:ind w:left="400" w:leftChars="400"/>
    </w:pPr>
    <w:rPr>
      <w:szCs w:val="20"/>
    </w:rPr>
  </w:style>
  <w:style w:type="paragraph" w:customStyle="1" w:styleId="511">
    <w:name w:val="图1"/>
    <w:basedOn w:val="1"/>
    <w:next w:val="1"/>
    <w:autoRedefine/>
    <w:qFormat/>
    <w:uiPriority w:val="0"/>
    <w:pPr>
      <w:tabs>
        <w:tab w:val="left" w:pos="284"/>
      </w:tabs>
      <w:spacing w:beforeLines="50" w:afterLines="100" w:line="360" w:lineRule="auto"/>
      <w:ind w:left="1105" w:hanging="748" w:firstLineChars="200"/>
      <w:jc w:val="center"/>
    </w:pPr>
    <w:rPr>
      <w:kern w:val="0"/>
      <w:sz w:val="24"/>
    </w:rPr>
  </w:style>
  <w:style w:type="paragraph" w:customStyle="1" w:styleId="512">
    <w:name w:val="WPSOffice手动目录 1"/>
    <w:autoRedefine/>
    <w:qFormat/>
    <w:uiPriority w:val="0"/>
    <w:rPr>
      <w:rFonts w:ascii="Times New Roman" w:hAnsi="Times New Roman" w:eastAsia="宋体" w:cs="Times New Roman"/>
      <w:lang w:val="en-US" w:eastAsia="zh-CN" w:bidi="ar-SA"/>
    </w:rPr>
  </w:style>
  <w:style w:type="paragraph" w:customStyle="1" w:styleId="513">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514">
    <w:name w:val="图例"/>
    <w:basedOn w:val="1"/>
    <w:autoRedefine/>
    <w:qFormat/>
    <w:uiPriority w:val="0"/>
    <w:pPr>
      <w:spacing w:before="120" w:after="120" w:line="360" w:lineRule="auto"/>
      <w:jc w:val="center"/>
    </w:pPr>
    <w:rPr>
      <w:rFonts w:eastAsia="仿宋_GB2312"/>
      <w:b/>
      <w:sz w:val="24"/>
      <w:szCs w:val="20"/>
    </w:rPr>
  </w:style>
  <w:style w:type="paragraph" w:customStyle="1" w:styleId="515">
    <w:name w:val="Char11"/>
    <w:basedOn w:val="1"/>
    <w:autoRedefine/>
    <w:qFormat/>
    <w:uiPriority w:val="0"/>
    <w:rPr>
      <w:szCs w:val="20"/>
    </w:rPr>
  </w:style>
  <w:style w:type="paragraph" w:customStyle="1" w:styleId="516">
    <w:name w:val="xl15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517">
    <w:name w:val="xl1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518">
    <w:name w:val="Table Contents"/>
    <w:basedOn w:val="3"/>
    <w:autoRedefine/>
    <w:qFormat/>
    <w:uiPriority w:val="0"/>
    <w:pPr>
      <w:suppressAutoHyphens/>
      <w:jc w:val="left"/>
    </w:pPr>
    <w:rPr>
      <w:rFonts w:eastAsia="Times New Roman"/>
      <w:szCs w:val="20"/>
    </w:rPr>
  </w:style>
  <w:style w:type="paragraph" w:customStyle="1" w:styleId="519">
    <w:name w:val="bt2"/>
    <w:basedOn w:val="5"/>
    <w:autoRedefine/>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520">
    <w:name w:val="Char Char Char Char Char Char Char"/>
    <w:basedOn w:val="19"/>
    <w:autoRedefine/>
    <w:qFormat/>
    <w:uiPriority w:val="0"/>
    <w:rPr>
      <w:rFonts w:ascii="宋体" w:hAnsi="Tahoma"/>
    </w:rPr>
  </w:style>
  <w:style w:type="paragraph" w:customStyle="1" w:styleId="521">
    <w:name w:val="关键词"/>
    <w:basedOn w:val="1"/>
    <w:next w:val="1"/>
    <w:autoRedefine/>
    <w:qFormat/>
    <w:uiPriority w:val="0"/>
    <w:pPr>
      <w:spacing w:line="360" w:lineRule="auto"/>
    </w:pPr>
    <w:rPr>
      <w:rFonts w:eastAsia="黑体"/>
      <w:sz w:val="20"/>
      <w:szCs w:val="20"/>
    </w:rPr>
  </w:style>
  <w:style w:type="paragraph" w:customStyle="1" w:styleId="522">
    <w:name w:val="样式1xz"/>
    <w:basedOn w:val="1"/>
    <w:autoRedefine/>
    <w:qFormat/>
    <w:uiPriority w:val="0"/>
    <w:pPr>
      <w:tabs>
        <w:tab w:val="left" w:pos="1050"/>
        <w:tab w:val="right" w:leader="dot" w:pos="8296"/>
      </w:tabs>
    </w:pPr>
    <w:rPr>
      <w:caps/>
      <w:spacing w:val="20"/>
      <w:sz w:val="24"/>
      <w:szCs w:val="20"/>
    </w:rPr>
  </w:style>
  <w:style w:type="paragraph" w:customStyle="1" w:styleId="523">
    <w:name w:val="Index 11"/>
    <w:basedOn w:val="1"/>
    <w:next w:val="1"/>
    <w:autoRedefine/>
    <w:qFormat/>
    <w:uiPriority w:val="0"/>
    <w:pPr>
      <w:spacing w:line="220" w:lineRule="exact"/>
      <w:jc w:val="center"/>
    </w:pPr>
    <w:rPr>
      <w:rFonts w:ascii="仿宋_GB2312" w:eastAsia="仿宋_GB2312"/>
      <w:szCs w:val="20"/>
    </w:rPr>
  </w:style>
  <w:style w:type="paragraph" w:customStyle="1" w:styleId="524">
    <w:name w:val="Char Char11"/>
    <w:basedOn w:val="1"/>
    <w:autoRedefine/>
    <w:qFormat/>
    <w:uiPriority w:val="0"/>
    <w:pPr>
      <w:widowControl/>
      <w:spacing w:after="160" w:line="240" w:lineRule="exact"/>
      <w:jc w:val="left"/>
    </w:pPr>
    <w:rPr>
      <w:rFonts w:ascii="Verdana" w:hAnsi="Verdana"/>
      <w:kern w:val="0"/>
      <w:sz w:val="20"/>
      <w:szCs w:val="20"/>
      <w:lang w:eastAsia="en-US"/>
    </w:rPr>
  </w:style>
  <w:style w:type="table" w:customStyle="1" w:styleId="525">
    <w:name w:val="网格型1"/>
    <w:basedOn w:val="61"/>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Table Normal"/>
    <w:autoRedefine/>
    <w:qFormat/>
    <w:uiPriority w:val="0"/>
    <w:rPr>
      <w:rFonts w:ascii="Miss Sweetie" w:hAnsi="Miss Sweetie"/>
    </w:rPr>
    <w:tblPr>
      <w:tblCellMar>
        <w:top w:w="0" w:type="dxa"/>
        <w:left w:w="0" w:type="dxa"/>
        <w:bottom w:w="0" w:type="dxa"/>
        <w:right w:w="0" w:type="dxa"/>
      </w:tblCellMar>
    </w:tblPr>
  </w:style>
  <w:style w:type="table" w:customStyle="1" w:styleId="527">
    <w:name w:val="网格型2"/>
    <w:basedOn w:val="61"/>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8">
    <w:name w:val="标准正文 Char"/>
    <w:link w:val="259"/>
    <w:qFormat/>
    <w:uiPriority w:val="0"/>
    <w:rPr>
      <w:rFonts w:ascii="Arial" w:hAnsi="Arial"/>
      <w:sz w:val="24"/>
      <w:lang w:val="en-US"/>
    </w:rPr>
  </w:style>
  <w:style w:type="paragraph" w:customStyle="1" w:styleId="529">
    <w:name w:val="表格内正文"/>
    <w:qFormat/>
    <w:uiPriority w:val="0"/>
    <w:pPr>
      <w:widowControl w:val="0"/>
      <w:jc w:val="center"/>
    </w:pPr>
    <w:rPr>
      <w:rFonts w:ascii="Times New Roman" w:hAnsi="Times New Roman" w:eastAsia="Arial Unicode MS" w:cs="Arial Unicode MS"/>
      <w:color w:val="000000"/>
      <w:u w:color="000000"/>
      <w:lang w:val="en-US" w:eastAsia="zh-CN" w:bidi="ar-SA"/>
    </w:rPr>
  </w:style>
  <w:style w:type="paragraph" w:customStyle="1" w:styleId="530">
    <w:name w:val="授权书和信息卡行距"/>
    <w:autoRedefine/>
    <w:qFormat/>
    <w:uiPriority w:val="0"/>
    <w:pPr>
      <w:spacing w:line="560" w:lineRule="exact"/>
    </w:pPr>
    <w:rPr>
      <w:rFonts w:ascii="Times New Roman" w:hAnsi="Times New Roman" w:eastAsia="仿宋_GB2312"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2.xml"/><Relationship Id="rId17" Type="http://schemas.openxmlformats.org/officeDocument/2006/relationships/header" Target="header4.xml"/><Relationship Id="rId16" Type="http://schemas.openxmlformats.org/officeDocument/2006/relationships/footer" Target="footer11.xml"/><Relationship Id="rId15" Type="http://schemas.openxmlformats.org/officeDocument/2006/relationships/header" Target="header3.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34</Pages>
  <Words>5466</Words>
  <Characters>6126</Characters>
  <Lines>90</Lines>
  <Paragraphs>25</Paragraphs>
  <TotalTime>13</TotalTime>
  <ScaleCrop>false</ScaleCrop>
  <LinksUpToDate>false</LinksUpToDate>
  <CharactersWithSpaces>6460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2023-10-18T06:32:00Z</dcterms:created>
  <dc:creator>john</dc:creator>
  <cp:lastModifiedBy>C</cp:lastModifiedBy>
  <cp:lastPrinted>2023-11-22T06:05:00Z</cp:lastPrinted>
  <dcterms:modified xsi:type="dcterms:W3CDTF">2025-06-30T14:13:34Z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224A9BEC6ED6424AA04B82FE9B7D520A_13</vt:lpwstr>
  </property>
  <property fmtid="{D5CDD505-2E9C-101B-9397-08002B2CF9AE}" pid="4" name="KSOTemplateDocerSaveRecord">
    <vt:lpwstr>eyJoZGlkIjoiNjRlZmE0ZWJkNDlhY2ViYjkyYjk0ODczZTlkYjg5OGUiLCJ1c2VySWQiOiI0NTc1MjEyNzAifQ==</vt:lpwstr>
  </property>
</Properties>
</file>