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line="600" w:lineRule="exact"/>
        <w:jc w:val="center"/>
        <w:rPr>
          <w:rFonts w:hint="eastAsia" w:hAnsi="宋体"/>
          <w:b/>
          <w:bCs/>
          <w:sz w:val="44"/>
          <w:szCs w:val="44"/>
          <w:lang w:val="en-US" w:eastAsia="zh-CN"/>
        </w:rPr>
      </w:pPr>
      <w:r>
        <w:rPr>
          <w:rFonts w:hint="eastAsia" w:hAnsi="宋体"/>
          <w:b/>
          <w:bCs/>
          <w:sz w:val="44"/>
          <w:szCs w:val="44"/>
          <w:lang w:eastAsia="zh-CN"/>
        </w:rPr>
        <w:t>重庆两江新区人民医院</w:t>
      </w:r>
      <w:r>
        <w:rPr>
          <w:rFonts w:hint="eastAsia" w:hAnsi="宋体"/>
          <w:b/>
          <w:bCs/>
          <w:sz w:val="44"/>
          <w:szCs w:val="44"/>
          <w:lang w:val="en-US" w:eastAsia="zh-CN"/>
        </w:rPr>
        <w:t xml:space="preserve"> </w:t>
      </w:r>
    </w:p>
    <w:p>
      <w:pPr>
        <w:snapToGrid w:val="0"/>
        <w:spacing w:line="600" w:lineRule="exact"/>
        <w:jc w:val="center"/>
        <w:rPr>
          <w:rFonts w:hint="default" w:eastAsia="宋体"/>
          <w:b/>
          <w:bCs/>
          <w:sz w:val="44"/>
          <w:szCs w:val="44"/>
          <w:lang w:val="en-US" w:eastAsia="zh-CN"/>
        </w:rPr>
      </w:pPr>
      <w:r>
        <w:rPr>
          <w:rFonts w:hint="eastAsia" w:hAnsi="宋体"/>
          <w:b/>
          <w:bCs/>
          <w:sz w:val="44"/>
          <w:szCs w:val="44"/>
          <w:lang w:val="en-US" w:eastAsia="zh-CN"/>
        </w:rPr>
        <w:t>病床蚊帐</w:t>
      </w:r>
      <w:r>
        <w:rPr>
          <w:rFonts w:hAnsi="宋体"/>
          <w:b/>
          <w:bCs/>
          <w:sz w:val="44"/>
          <w:szCs w:val="44"/>
        </w:rPr>
        <w:t>采购项目</w:t>
      </w:r>
      <w:r>
        <w:rPr>
          <w:rFonts w:hint="eastAsia" w:hAnsi="宋体"/>
          <w:b/>
          <w:bCs/>
          <w:sz w:val="44"/>
          <w:szCs w:val="44"/>
          <w:lang w:val="en-US" w:eastAsia="zh-CN"/>
        </w:rPr>
        <w:t>询价函</w:t>
      </w:r>
    </w:p>
    <w:p>
      <w:pPr>
        <w:rPr>
          <w:rFonts w:hint="eastAsia"/>
        </w:rPr>
      </w:pPr>
    </w:p>
    <w:p>
      <w:pPr>
        <w:pStyle w:val="7"/>
        <w:spacing w:before="156" w:after="156" w:line="360" w:lineRule="auto"/>
        <w:ind w:firstLine="504" w:firstLineChars="210"/>
        <w:rPr>
          <w:rFonts w:hint="eastAsia" w:ascii="宋体" w:hAnsi="宋体" w:eastAsia="宋体" w:cs="宋体"/>
          <w:kern w:val="0"/>
          <w:sz w:val="24"/>
          <w:szCs w:val="24"/>
          <w:lang w:val="en-US"/>
        </w:rPr>
      </w:pPr>
      <w:r>
        <w:rPr>
          <w:rFonts w:hint="eastAsia" w:ascii="宋体" w:hAnsi="宋体" w:eastAsia="宋体" w:cs="宋体"/>
          <w:kern w:val="0"/>
          <w:sz w:val="24"/>
          <w:szCs w:val="24"/>
          <w:lang w:eastAsia="zh-CN"/>
        </w:rPr>
        <w:t>重庆两江新区人民医院</w:t>
      </w:r>
      <w:r>
        <w:rPr>
          <w:rFonts w:hint="eastAsia" w:ascii="宋体" w:hAnsi="宋体" w:eastAsia="宋体" w:cs="宋体"/>
          <w:kern w:val="0"/>
          <w:sz w:val="24"/>
          <w:szCs w:val="24"/>
          <w:lang w:val="en-US" w:eastAsia="zh-CN"/>
        </w:rPr>
        <w:t>需采购病床蚊帐</w:t>
      </w:r>
      <w:r>
        <w:rPr>
          <w:rFonts w:hint="eastAsia" w:ascii="宋体" w:hAnsi="宋体" w:eastAsia="宋体" w:cs="宋体"/>
          <w:sz w:val="24"/>
          <w:szCs w:val="24"/>
          <w:lang w:val="en-US" w:eastAsia="zh-CN"/>
        </w:rPr>
        <w:t>，</w:t>
      </w:r>
      <w:r>
        <w:rPr>
          <w:rFonts w:hint="eastAsia" w:ascii="宋体" w:hAnsi="宋体" w:eastAsia="宋体" w:cs="宋体"/>
          <w:b w:val="0"/>
          <w:bCs/>
          <w:sz w:val="24"/>
          <w:szCs w:val="24"/>
          <w:highlight w:val="none"/>
        </w:rPr>
        <w:t>欢迎有资格的供应商</w:t>
      </w:r>
      <w:r>
        <w:rPr>
          <w:rFonts w:hint="eastAsia" w:ascii="宋体" w:hAnsi="宋体" w:eastAsia="宋体" w:cs="宋体"/>
          <w:sz w:val="24"/>
          <w:szCs w:val="24"/>
          <w:lang w:val="en-US" w:eastAsia="zh-CN"/>
        </w:rPr>
        <w:t>进行报价</w:t>
      </w:r>
      <w:r>
        <w:rPr>
          <w:rFonts w:hint="eastAsia" w:ascii="宋体" w:hAnsi="宋体" w:eastAsia="宋体" w:cs="宋体"/>
          <w:kern w:val="0"/>
          <w:sz w:val="24"/>
          <w:szCs w:val="24"/>
          <w:lang w:val="en-US" w:eastAsia="zh-CN"/>
        </w:rPr>
        <w:t>。</w:t>
      </w:r>
    </w:p>
    <w:p>
      <w:pPr>
        <w:pStyle w:val="3"/>
        <w:ind w:firstLine="562"/>
        <w:rPr>
          <w:rFonts w:ascii="宋体" w:hAnsi="宋体" w:eastAsia="宋体" w:cs="宋体"/>
          <w:b/>
          <w:sz w:val="24"/>
          <w:szCs w:val="24"/>
          <w:highlight w:val="none"/>
          <w:lang w:eastAsia="zh-CN"/>
        </w:rPr>
      </w:pPr>
      <w:r>
        <w:rPr>
          <w:rFonts w:hint="eastAsia" w:ascii="宋体" w:hAnsi="宋体" w:cs="宋体"/>
          <w:b/>
          <w:sz w:val="24"/>
          <w:szCs w:val="24"/>
          <w:highlight w:val="none"/>
          <w:lang w:val="en-US" w:eastAsia="zh-CN"/>
        </w:rPr>
        <w:t>一</w:t>
      </w:r>
      <w:r>
        <w:rPr>
          <w:rFonts w:hint="eastAsia" w:ascii="宋体" w:hAnsi="宋体" w:eastAsia="宋体" w:cs="宋体"/>
          <w:b/>
          <w:sz w:val="24"/>
          <w:szCs w:val="24"/>
          <w:highlight w:val="none"/>
          <w:lang w:eastAsia="zh-CN"/>
        </w:rPr>
        <w:t>、文件的获取</w:t>
      </w:r>
    </w:p>
    <w:p>
      <w:pPr>
        <w:pStyle w:val="4"/>
        <w:spacing w:before="0" w:beforeAutospacing="0" w:after="0" w:afterAutospacing="0" w:line="400" w:lineRule="exact"/>
        <w:ind w:firstLine="480"/>
        <w:jc w:val="both"/>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凡有意参加的供应商，请于公告发布之日起至提交响应文件截止时间之前在重庆两江新区人民医院官网(http://www.ljxqrmyy.com/html/yyzb/)自行下载项目资料，无论供应商下载与否，均视为已知晓所有文件实质性要求内容。</w:t>
      </w:r>
    </w:p>
    <w:p>
      <w:pPr>
        <w:ind w:firstLine="480"/>
        <w:rPr>
          <w:rFonts w:ascii="宋体" w:hAnsi="宋体" w:eastAsia="宋体" w:cs="宋体"/>
          <w:sz w:val="24"/>
          <w:szCs w:val="24"/>
          <w:highlight w:val="none"/>
        </w:rPr>
      </w:pPr>
    </w:p>
    <w:p>
      <w:pPr>
        <w:pStyle w:val="3"/>
        <w:ind w:firstLine="562"/>
        <w:rPr>
          <w:rFonts w:hint="eastAsia" w:ascii="宋体" w:hAnsi="宋体" w:eastAsia="宋体" w:cs="宋体"/>
          <w:b/>
          <w:sz w:val="24"/>
          <w:szCs w:val="24"/>
          <w:highlight w:val="none"/>
          <w:lang w:eastAsia="zh-CN"/>
        </w:rPr>
      </w:pPr>
      <w:r>
        <w:rPr>
          <w:rFonts w:hint="eastAsia" w:ascii="宋体" w:hAnsi="宋体" w:eastAsia="宋体" w:cs="宋体"/>
          <w:b/>
          <w:sz w:val="24"/>
          <w:szCs w:val="24"/>
          <w:highlight w:val="none"/>
          <w:lang w:val="en-US" w:eastAsia="zh-CN"/>
        </w:rPr>
        <w:t>二</w:t>
      </w:r>
      <w:r>
        <w:rPr>
          <w:rFonts w:hint="eastAsia" w:ascii="宋体" w:hAnsi="宋体" w:eastAsia="宋体" w:cs="宋体"/>
          <w:b/>
          <w:sz w:val="24"/>
          <w:szCs w:val="24"/>
          <w:highlight w:val="none"/>
          <w:lang w:eastAsia="zh-CN"/>
        </w:rPr>
        <w:t>、响应文件的递交</w:t>
      </w:r>
    </w:p>
    <w:p>
      <w:pPr>
        <w:pStyle w:val="3"/>
        <w:ind w:firstLine="48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val="en-US" w:eastAsia="zh-CN"/>
        </w:rPr>
        <w:t>1.</w:t>
      </w:r>
      <w:r>
        <w:rPr>
          <w:rFonts w:hint="eastAsia" w:ascii="宋体" w:hAnsi="宋体" w:eastAsia="宋体" w:cs="宋体"/>
          <w:sz w:val="24"/>
          <w:szCs w:val="24"/>
          <w:highlight w:val="none"/>
          <w:lang w:eastAsia="zh-CN"/>
        </w:rPr>
        <w:t>响应文件递交的</w:t>
      </w:r>
      <w:r>
        <w:rPr>
          <w:rFonts w:hint="eastAsia" w:ascii="宋体" w:hAnsi="宋体" w:eastAsia="宋体" w:cs="宋体"/>
          <w:sz w:val="24"/>
          <w:szCs w:val="24"/>
          <w:highlight w:val="none"/>
          <w:lang w:val="en-US" w:eastAsia="zh-CN"/>
        </w:rPr>
        <w:t>截止</w:t>
      </w:r>
      <w:r>
        <w:rPr>
          <w:rFonts w:hint="eastAsia" w:ascii="宋体" w:hAnsi="宋体" w:eastAsia="宋体" w:cs="宋体"/>
          <w:sz w:val="24"/>
          <w:szCs w:val="24"/>
          <w:highlight w:val="none"/>
          <w:lang w:eastAsia="zh-CN"/>
        </w:rPr>
        <w:t>时间为：</w:t>
      </w:r>
      <w:r>
        <w:rPr>
          <w:rFonts w:hint="eastAsia" w:ascii="宋体" w:hAnsi="宋体" w:eastAsia="宋体" w:cs="宋体"/>
          <w:sz w:val="24"/>
          <w:szCs w:val="24"/>
          <w:highlight w:val="none"/>
          <w:lang w:val="en-US" w:eastAsia="zh-CN"/>
        </w:rPr>
        <w:t>挂网后1个工作日内。</w:t>
      </w:r>
      <w:r>
        <w:rPr>
          <w:rFonts w:hint="eastAsia" w:ascii="宋体" w:hAnsi="宋体" w:eastAsia="宋体" w:cs="宋体"/>
          <w:sz w:val="24"/>
          <w:szCs w:val="24"/>
          <w:highlight w:val="none"/>
          <w:lang w:eastAsia="zh-CN"/>
        </w:rPr>
        <w:t>逾期</w:t>
      </w:r>
      <w:r>
        <w:rPr>
          <w:rFonts w:hint="eastAsia" w:ascii="宋体" w:hAnsi="宋体" w:cs="宋体"/>
          <w:sz w:val="24"/>
          <w:szCs w:val="24"/>
          <w:highlight w:val="none"/>
          <w:lang w:val="en-US" w:eastAsia="zh-CN"/>
        </w:rPr>
        <w:t>递交/</w:t>
      </w:r>
      <w:r>
        <w:rPr>
          <w:rFonts w:hint="eastAsia" w:ascii="宋体" w:hAnsi="宋体" w:eastAsia="宋体" w:cs="宋体"/>
          <w:sz w:val="24"/>
          <w:szCs w:val="24"/>
          <w:highlight w:val="none"/>
          <w:lang w:eastAsia="zh-CN"/>
        </w:rPr>
        <w:t>送达的响应文件将被拒绝。</w:t>
      </w:r>
    </w:p>
    <w:p>
      <w:pPr>
        <w:pStyle w:val="3"/>
        <w:ind w:firstLine="48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val="en-US" w:eastAsia="zh-CN"/>
        </w:rPr>
        <w:t>2.</w:t>
      </w:r>
      <w:r>
        <w:rPr>
          <w:rFonts w:hint="eastAsia" w:ascii="宋体" w:hAnsi="宋体" w:eastAsia="宋体" w:cs="宋体"/>
          <w:sz w:val="24"/>
          <w:szCs w:val="24"/>
          <w:highlight w:val="none"/>
          <w:lang w:eastAsia="zh-CN"/>
        </w:rPr>
        <w:fldChar w:fldCharType="begin"/>
      </w:r>
      <w:r>
        <w:rPr>
          <w:rFonts w:hint="eastAsia" w:ascii="宋体" w:hAnsi="宋体" w:eastAsia="宋体" w:cs="宋体"/>
          <w:sz w:val="24"/>
          <w:szCs w:val="24"/>
          <w:highlight w:val="none"/>
          <w:lang w:eastAsia="zh-CN"/>
        </w:rPr>
        <w:instrText xml:space="preserve"> HYPERLINK "mailto:3.在文件获取期限内，供应商须将《竞采文件获取登记表》（加盖供应商公章）扫描后发送至scitcq2024@163.com或到代理机构递交纸质件。" </w:instrText>
      </w:r>
      <w:r>
        <w:rPr>
          <w:rFonts w:hint="eastAsia" w:ascii="宋体" w:hAnsi="宋体" w:eastAsia="宋体" w:cs="宋体"/>
          <w:sz w:val="24"/>
          <w:szCs w:val="24"/>
          <w:highlight w:val="none"/>
          <w:lang w:eastAsia="zh-CN"/>
        </w:rPr>
        <w:fldChar w:fldCharType="separate"/>
      </w:r>
      <w:r>
        <w:rPr>
          <w:rFonts w:hint="eastAsia" w:ascii="宋体" w:hAnsi="宋体" w:cs="宋体"/>
          <w:sz w:val="24"/>
          <w:szCs w:val="24"/>
          <w:highlight w:val="none"/>
          <w:lang w:val="en-US" w:eastAsia="zh-CN"/>
        </w:rPr>
        <w:t>响应文件内容：</w:t>
      </w:r>
      <w:r>
        <w:rPr>
          <w:rFonts w:hint="eastAsia" w:ascii="宋体" w:hAnsi="宋体" w:eastAsia="宋体" w:cs="宋体"/>
          <w:b/>
          <w:bCs/>
          <w:sz w:val="24"/>
          <w:szCs w:val="24"/>
          <w:highlight w:val="none"/>
          <w:lang w:val="en-US" w:eastAsia="zh-CN"/>
        </w:rPr>
        <w:t>报价函+供应商营业执照+样品+检测报告（</w:t>
      </w:r>
      <w:r>
        <w:rPr>
          <w:rFonts w:hint="eastAsia" w:ascii="宋体" w:hAnsi="宋体" w:eastAsia="宋体" w:cs="宋体"/>
          <w:b/>
          <w:bCs/>
          <w:sz w:val="24"/>
          <w:szCs w:val="24"/>
          <w:highlight w:val="none"/>
          <w:lang w:eastAsia="zh-CN"/>
        </w:rPr>
        <w:t>加盖供应商公章）</w:t>
      </w:r>
      <w:r>
        <w:rPr>
          <w:rFonts w:hint="eastAsia" w:ascii="宋体" w:hAnsi="宋体" w:eastAsia="宋体" w:cs="宋体"/>
          <w:b/>
          <w:bCs/>
          <w:color w:val="FF0000"/>
          <w:sz w:val="24"/>
          <w:szCs w:val="24"/>
          <w:highlight w:val="none"/>
          <w:lang w:eastAsia="zh-CN"/>
        </w:rPr>
        <w:t>扫描</w:t>
      </w:r>
      <w:r>
        <w:rPr>
          <w:rFonts w:hint="eastAsia" w:ascii="宋体" w:hAnsi="宋体" w:cs="宋体"/>
          <w:b/>
          <w:bCs/>
          <w:color w:val="FF0000"/>
          <w:sz w:val="24"/>
          <w:szCs w:val="24"/>
          <w:highlight w:val="none"/>
          <w:lang w:val="en-US" w:eastAsia="zh-CN"/>
        </w:rPr>
        <w:t>成一个文档</w:t>
      </w:r>
      <w:r>
        <w:rPr>
          <w:rFonts w:hint="eastAsia" w:ascii="宋体" w:hAnsi="宋体" w:eastAsia="宋体" w:cs="宋体"/>
          <w:sz w:val="24"/>
          <w:szCs w:val="24"/>
          <w:highlight w:val="none"/>
          <w:lang w:eastAsia="zh-CN"/>
        </w:rPr>
        <w:t>后发送至邮箱704499879@qq.com</w:t>
      </w:r>
      <w:r>
        <w:rPr>
          <w:rFonts w:hint="eastAsia" w:ascii="宋体" w:hAnsi="宋体" w:cs="宋体"/>
          <w:sz w:val="24"/>
          <w:szCs w:val="24"/>
          <w:highlight w:val="none"/>
          <w:lang w:eastAsia="zh-CN"/>
        </w:rPr>
        <w:t>，</w:t>
      </w:r>
      <w:r>
        <w:rPr>
          <w:rFonts w:hint="eastAsia" w:ascii="宋体" w:hAnsi="宋体" w:cs="宋体"/>
          <w:sz w:val="24"/>
          <w:szCs w:val="24"/>
          <w:highlight w:val="none"/>
          <w:lang w:val="en-US" w:eastAsia="zh-CN"/>
        </w:rPr>
        <w:t>或递交至两江新区人民医院A院区科教楼607</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eastAsia="zh-CN"/>
        </w:rPr>
        <w:fldChar w:fldCharType="end"/>
      </w:r>
    </w:p>
    <w:p>
      <w:pPr>
        <w:pStyle w:val="3"/>
        <w:ind w:firstLine="48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val="en-US" w:eastAsia="zh-CN"/>
        </w:rPr>
        <w:t>3.</w:t>
      </w:r>
      <w:r>
        <w:rPr>
          <w:rFonts w:hint="eastAsia" w:ascii="宋体" w:hAnsi="宋体" w:eastAsia="宋体" w:cs="宋体"/>
          <w:sz w:val="24"/>
          <w:szCs w:val="24"/>
          <w:highlight w:val="none"/>
          <w:lang w:eastAsia="zh-CN"/>
        </w:rPr>
        <w:t>邮件主题为：项目名称+公司名称；邮件附件：上述材料的扫描件（pdf格式），文件名称与邮件主题一致。</w:t>
      </w:r>
    </w:p>
    <w:p>
      <w:pPr>
        <w:pStyle w:val="2"/>
        <w:spacing w:before="0" w:after="0" w:line="440" w:lineRule="exact"/>
        <w:ind w:firstLine="482" w:firstLineChars="200"/>
        <w:rPr>
          <w:rFonts w:hint="eastAsia" w:ascii="宋体" w:hAnsi="宋体" w:eastAsia="宋体" w:cs="宋体"/>
          <w:b/>
          <w:kern w:val="2"/>
          <w:sz w:val="24"/>
          <w:szCs w:val="24"/>
          <w:highlight w:val="none"/>
          <w:lang w:val="en-US" w:eastAsia="zh-CN" w:bidi="ar-SA"/>
        </w:rPr>
      </w:pPr>
      <w:r>
        <w:rPr>
          <w:rFonts w:hint="eastAsia" w:ascii="宋体" w:hAnsi="宋体" w:eastAsia="宋体" w:cs="宋体"/>
          <w:b/>
          <w:kern w:val="2"/>
          <w:sz w:val="24"/>
          <w:szCs w:val="24"/>
          <w:highlight w:val="none"/>
          <w:lang w:val="en-US" w:eastAsia="zh-CN" w:bidi="ar-SA"/>
        </w:rPr>
        <w:t>三、联系方式</w:t>
      </w:r>
    </w:p>
    <w:p>
      <w:pPr>
        <w:wordWrap w:val="0"/>
        <w:spacing w:line="440" w:lineRule="exact"/>
        <w:ind w:firstLine="720" w:firstLineChars="300"/>
        <w:rPr>
          <w:rFonts w:ascii="宋体" w:hAnsi="宋体" w:eastAsia="宋体" w:cs="宋体"/>
          <w:sz w:val="24"/>
          <w:szCs w:val="24"/>
          <w:highlight w:val="none"/>
        </w:rPr>
      </w:pPr>
      <w:r>
        <w:rPr>
          <w:rFonts w:hint="eastAsia" w:ascii="宋体" w:hAnsi="宋体" w:eastAsia="宋体" w:cs="宋体"/>
          <w:sz w:val="24"/>
          <w:szCs w:val="24"/>
          <w:highlight w:val="none"/>
        </w:rPr>
        <w:t xml:space="preserve">采购人：重庆两江新区人民医院     </w:t>
      </w:r>
    </w:p>
    <w:p>
      <w:pPr>
        <w:wordWrap w:val="0"/>
        <w:spacing w:line="440" w:lineRule="exact"/>
        <w:ind w:firstLine="720" w:firstLineChars="300"/>
        <w:rPr>
          <w:rFonts w:ascii="宋体" w:hAnsi="宋体" w:eastAsia="宋体" w:cs="宋体"/>
          <w:sz w:val="24"/>
          <w:szCs w:val="24"/>
          <w:highlight w:val="none"/>
        </w:rPr>
      </w:pPr>
      <w:r>
        <w:rPr>
          <w:rFonts w:hint="eastAsia" w:ascii="宋体" w:hAnsi="宋体" w:eastAsia="宋体" w:cs="宋体"/>
          <w:sz w:val="24"/>
          <w:szCs w:val="24"/>
          <w:highlight w:val="none"/>
          <w:lang w:val="zh-CN"/>
        </w:rPr>
        <w:t>联系人：</w:t>
      </w:r>
      <w:r>
        <w:rPr>
          <w:rFonts w:hint="eastAsia" w:ascii="宋体" w:hAnsi="宋体" w:eastAsia="宋体" w:cs="宋体"/>
          <w:sz w:val="24"/>
          <w:szCs w:val="24"/>
          <w:highlight w:val="none"/>
        </w:rPr>
        <w:t xml:space="preserve">刘老师   </w:t>
      </w:r>
    </w:p>
    <w:p>
      <w:pPr>
        <w:wordWrap w:val="0"/>
        <w:spacing w:line="440" w:lineRule="exact"/>
        <w:ind w:firstLine="720" w:firstLineChars="300"/>
        <w:rPr>
          <w:rFonts w:hint="eastAsia" w:ascii="宋体" w:hAnsi="宋体" w:eastAsia="宋体" w:cs="宋体"/>
          <w:sz w:val="24"/>
          <w:szCs w:val="24"/>
          <w:highlight w:val="none"/>
        </w:rPr>
      </w:pPr>
      <w:r>
        <w:rPr>
          <w:rFonts w:hint="eastAsia" w:ascii="宋体" w:hAnsi="宋体" w:eastAsia="宋体" w:cs="宋体"/>
          <w:sz w:val="24"/>
          <w:szCs w:val="24"/>
          <w:highlight w:val="none"/>
          <w:lang w:val="zh-CN"/>
        </w:rPr>
        <w:t>联系电话：</w:t>
      </w:r>
      <w:r>
        <w:rPr>
          <w:rFonts w:hint="eastAsia" w:ascii="宋体" w:hAnsi="宋体" w:eastAsia="宋体" w:cs="宋体"/>
          <w:sz w:val="24"/>
          <w:szCs w:val="24"/>
          <w:highlight w:val="none"/>
        </w:rPr>
        <w:t xml:space="preserve">023-86791518     </w:t>
      </w:r>
    </w:p>
    <w:p>
      <w:pPr>
        <w:pStyle w:val="8"/>
        <w:spacing w:line="560" w:lineRule="exact"/>
        <w:jc w:val="left"/>
        <w:rPr>
          <w:rFonts w:hint="default" w:hAnsi="宋体"/>
          <w:b/>
          <w:bCs/>
          <w:sz w:val="28"/>
          <w:szCs w:val="28"/>
          <w:lang w:val="en-US" w:eastAsia="zh-CN"/>
        </w:rPr>
      </w:pPr>
      <w:r>
        <w:rPr>
          <w:rFonts w:hint="eastAsia" w:hAnsi="宋体"/>
          <w:b/>
          <w:bCs/>
          <w:sz w:val="28"/>
          <w:szCs w:val="28"/>
          <w:lang w:val="en-US" w:eastAsia="zh-CN"/>
        </w:rPr>
        <w:t>附：</w:t>
      </w:r>
    </w:p>
    <w:p>
      <w:pPr>
        <w:spacing w:before="84" w:line="218" w:lineRule="auto"/>
        <w:jc w:val="center"/>
        <w:outlineLvl w:val="0"/>
        <w:rPr>
          <w:rFonts w:ascii="宋体" w:hAnsi="宋体" w:eastAsia="宋体" w:cs="宋体"/>
          <w:sz w:val="32"/>
          <w:szCs w:val="32"/>
        </w:rPr>
      </w:pPr>
      <w:r>
        <w:rPr>
          <w:rFonts w:ascii="宋体" w:hAnsi="宋体" w:eastAsia="宋体" w:cs="宋体"/>
          <w:b/>
          <w:bCs/>
          <w:spacing w:val="1"/>
          <w:sz w:val="32"/>
          <w:szCs w:val="32"/>
        </w:rPr>
        <w:t>重庆两江</w:t>
      </w:r>
      <w:r>
        <w:rPr>
          <w:rFonts w:hint="eastAsia" w:ascii="宋体" w:hAnsi="宋体" w:eastAsia="宋体" w:cs="宋体"/>
          <w:b/>
          <w:bCs/>
          <w:spacing w:val="1"/>
          <w:sz w:val="32"/>
          <w:szCs w:val="32"/>
          <w:lang w:val="en-US" w:eastAsia="zh-CN"/>
        </w:rPr>
        <w:t>新区</w:t>
      </w:r>
      <w:r>
        <w:rPr>
          <w:rFonts w:ascii="宋体" w:hAnsi="宋体" w:eastAsia="宋体" w:cs="宋体"/>
          <w:b/>
          <w:bCs/>
          <w:spacing w:val="1"/>
          <w:sz w:val="32"/>
          <w:szCs w:val="32"/>
        </w:rPr>
        <w:t>人民医院</w:t>
      </w:r>
      <w:r>
        <w:rPr>
          <w:rFonts w:hint="eastAsia" w:ascii="宋体" w:hAnsi="宋体" w:eastAsia="宋体" w:cs="宋体"/>
          <w:b/>
          <w:bCs/>
          <w:spacing w:val="1"/>
          <w:sz w:val="32"/>
          <w:szCs w:val="32"/>
          <w:lang w:val="en-US" w:eastAsia="zh-CN"/>
        </w:rPr>
        <w:t>病床</w:t>
      </w:r>
      <w:r>
        <w:rPr>
          <w:rFonts w:ascii="宋体" w:hAnsi="宋体" w:eastAsia="宋体" w:cs="宋体"/>
          <w:b/>
          <w:bCs/>
          <w:spacing w:val="1"/>
          <w:sz w:val="32"/>
          <w:szCs w:val="32"/>
        </w:rPr>
        <w:t>蚊帐</w:t>
      </w:r>
      <w:r>
        <w:rPr>
          <w:rFonts w:hint="eastAsia" w:ascii="宋体" w:hAnsi="宋体" w:eastAsia="宋体" w:cs="宋体"/>
          <w:b/>
          <w:bCs/>
          <w:spacing w:val="1"/>
          <w:sz w:val="32"/>
          <w:szCs w:val="32"/>
          <w:lang w:val="en-US" w:eastAsia="zh-CN"/>
        </w:rPr>
        <w:t>询价、</w:t>
      </w:r>
      <w:r>
        <w:rPr>
          <w:rFonts w:ascii="宋体" w:hAnsi="宋体" w:eastAsia="宋体" w:cs="宋体"/>
          <w:b/>
          <w:bCs/>
          <w:spacing w:val="1"/>
          <w:sz w:val="32"/>
          <w:szCs w:val="32"/>
        </w:rPr>
        <w:t>报价表</w:t>
      </w:r>
    </w:p>
    <w:p>
      <w:pPr>
        <w:spacing w:line="143" w:lineRule="exact"/>
      </w:pPr>
    </w:p>
    <w:tbl>
      <w:tblPr>
        <w:tblStyle w:val="9"/>
        <w:tblW w:w="6247" w:type="pct"/>
        <w:tblInd w:w="-105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57"/>
        <w:gridCol w:w="720"/>
        <w:gridCol w:w="2405"/>
        <w:gridCol w:w="3778"/>
        <w:gridCol w:w="923"/>
        <w:gridCol w:w="660"/>
        <w:gridCol w:w="609"/>
        <w:gridCol w:w="73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4" w:hRule="atLeast"/>
        </w:trPr>
        <w:tc>
          <w:tcPr>
            <w:tcW w:w="267" w:type="pct"/>
            <w:vAlign w:val="top"/>
          </w:tcPr>
          <w:p>
            <w:pPr>
              <w:spacing w:before="252" w:line="221" w:lineRule="auto"/>
              <w:ind w:left="148"/>
              <w:rPr>
                <w:rFonts w:ascii="宋体" w:hAnsi="宋体" w:eastAsia="宋体" w:cs="宋体"/>
                <w:sz w:val="22"/>
                <w:szCs w:val="22"/>
              </w:rPr>
            </w:pPr>
            <w:r>
              <w:rPr>
                <w:rFonts w:ascii="宋体" w:hAnsi="宋体" w:eastAsia="宋体" w:cs="宋体"/>
                <w:b/>
                <w:bCs/>
                <w:spacing w:val="-5"/>
                <w:sz w:val="22"/>
                <w:szCs w:val="22"/>
              </w:rPr>
              <w:t>序号</w:t>
            </w:r>
          </w:p>
        </w:tc>
        <w:tc>
          <w:tcPr>
            <w:tcW w:w="346" w:type="pct"/>
            <w:vAlign w:val="top"/>
          </w:tcPr>
          <w:p>
            <w:pPr>
              <w:spacing w:before="257" w:line="221" w:lineRule="auto"/>
              <w:rPr>
                <w:rFonts w:ascii="宋体" w:hAnsi="宋体" w:eastAsia="宋体" w:cs="宋体"/>
                <w:sz w:val="22"/>
                <w:szCs w:val="22"/>
              </w:rPr>
            </w:pPr>
            <w:r>
              <w:rPr>
                <w:rFonts w:ascii="宋体" w:hAnsi="宋体" w:eastAsia="宋体" w:cs="宋体"/>
                <w:spacing w:val="5"/>
                <w:sz w:val="22"/>
                <w:szCs w:val="22"/>
              </w:rPr>
              <w:t>名称</w:t>
            </w:r>
          </w:p>
        </w:tc>
        <w:tc>
          <w:tcPr>
            <w:tcW w:w="1157" w:type="pct"/>
            <w:tcBorders>
              <w:bottom w:val="single" w:color="auto" w:sz="4" w:space="0"/>
            </w:tcBorders>
            <w:vAlign w:val="top"/>
          </w:tcPr>
          <w:p>
            <w:pPr>
              <w:spacing w:before="254" w:line="219" w:lineRule="auto"/>
              <w:ind w:left="1041"/>
              <w:rPr>
                <w:rFonts w:ascii="宋体" w:hAnsi="宋体" w:eastAsia="宋体" w:cs="宋体"/>
                <w:sz w:val="22"/>
                <w:szCs w:val="22"/>
              </w:rPr>
            </w:pPr>
            <w:r>
              <w:rPr>
                <w:rFonts w:ascii="宋体" w:hAnsi="宋体" w:eastAsia="宋体" w:cs="宋体"/>
                <w:spacing w:val="-2"/>
                <w:sz w:val="22"/>
                <w:szCs w:val="22"/>
              </w:rPr>
              <w:t>样式</w:t>
            </w:r>
          </w:p>
        </w:tc>
        <w:tc>
          <w:tcPr>
            <w:tcW w:w="1818" w:type="pct"/>
            <w:vAlign w:val="top"/>
          </w:tcPr>
          <w:p>
            <w:pPr>
              <w:spacing w:before="254" w:line="219" w:lineRule="auto"/>
              <w:jc w:val="both"/>
              <w:rPr>
                <w:rFonts w:ascii="宋体" w:hAnsi="宋体" w:eastAsia="宋体" w:cs="宋体"/>
                <w:sz w:val="22"/>
                <w:szCs w:val="22"/>
              </w:rPr>
            </w:pPr>
            <w:r>
              <w:rPr>
                <w:rFonts w:ascii="宋体" w:hAnsi="宋体" w:eastAsia="宋体" w:cs="宋体"/>
                <w:spacing w:val="-3"/>
                <w:sz w:val="22"/>
                <w:szCs w:val="22"/>
              </w:rPr>
              <w:t>参数</w:t>
            </w:r>
          </w:p>
        </w:tc>
        <w:tc>
          <w:tcPr>
            <w:tcW w:w="444" w:type="pct"/>
            <w:vAlign w:val="top"/>
          </w:tcPr>
          <w:p>
            <w:pPr>
              <w:spacing w:before="258" w:line="223" w:lineRule="auto"/>
              <w:ind w:left="220" w:hanging="220" w:hangingChars="100"/>
              <w:jc w:val="both"/>
              <w:rPr>
                <w:rFonts w:hint="eastAsia" w:ascii="宋体" w:hAnsi="宋体" w:eastAsia="宋体" w:cs="宋体"/>
                <w:sz w:val="22"/>
                <w:szCs w:val="22"/>
                <w:lang w:eastAsia="zh-CN"/>
              </w:rPr>
            </w:pPr>
            <w:r>
              <w:rPr>
                <w:rFonts w:ascii="宋体" w:hAnsi="宋体" w:eastAsia="宋体" w:cs="宋体"/>
                <w:sz w:val="22"/>
                <w:szCs w:val="22"/>
              </w:rPr>
              <w:t>长</w:t>
            </w:r>
            <w:r>
              <w:rPr>
                <w:rFonts w:hint="eastAsia" w:ascii="宋体" w:hAnsi="宋体" w:cs="宋体"/>
                <w:sz w:val="22"/>
                <w:szCs w:val="22"/>
                <w:lang w:val="en-US" w:eastAsia="zh-CN"/>
              </w:rPr>
              <w:t>宽高</w:t>
            </w:r>
            <w:r>
              <w:rPr>
                <w:rFonts w:hint="eastAsia" w:ascii="宋体" w:hAnsi="宋体" w:eastAsia="宋体" w:cs="宋体"/>
                <w:sz w:val="22"/>
                <w:szCs w:val="22"/>
                <w:lang w:eastAsia="zh-CN"/>
              </w:rPr>
              <w:t>（</w:t>
            </w:r>
            <w:r>
              <w:rPr>
                <w:rFonts w:hint="eastAsia" w:ascii="宋体" w:hAnsi="宋体" w:eastAsia="宋体" w:cs="宋体"/>
                <w:sz w:val="22"/>
                <w:szCs w:val="22"/>
                <w:lang w:val="en-US" w:eastAsia="zh-CN"/>
              </w:rPr>
              <w:t>米</w:t>
            </w:r>
            <w:r>
              <w:rPr>
                <w:rFonts w:hint="eastAsia" w:ascii="宋体" w:hAnsi="宋体" w:eastAsia="宋体" w:cs="宋体"/>
                <w:sz w:val="22"/>
                <w:szCs w:val="22"/>
                <w:lang w:eastAsia="zh-CN"/>
              </w:rPr>
              <w:t>）</w:t>
            </w:r>
          </w:p>
        </w:tc>
        <w:tc>
          <w:tcPr>
            <w:tcW w:w="317" w:type="pct"/>
            <w:vAlign w:val="top"/>
          </w:tcPr>
          <w:p>
            <w:pPr>
              <w:spacing w:before="254" w:line="220" w:lineRule="auto"/>
              <w:rPr>
                <w:rFonts w:ascii="宋体" w:hAnsi="宋体" w:eastAsia="宋体" w:cs="宋体"/>
                <w:sz w:val="22"/>
                <w:szCs w:val="22"/>
              </w:rPr>
            </w:pPr>
            <w:r>
              <w:rPr>
                <w:rFonts w:ascii="宋体" w:hAnsi="宋体" w:eastAsia="宋体" w:cs="宋体"/>
                <w:spacing w:val="-3"/>
                <w:sz w:val="22"/>
                <w:szCs w:val="22"/>
              </w:rPr>
              <w:t>单位</w:t>
            </w:r>
          </w:p>
        </w:tc>
        <w:tc>
          <w:tcPr>
            <w:tcW w:w="292" w:type="pct"/>
            <w:vAlign w:val="top"/>
          </w:tcPr>
          <w:p>
            <w:pPr>
              <w:spacing w:before="254" w:line="219" w:lineRule="auto"/>
              <w:ind w:left="258"/>
              <w:rPr>
                <w:rFonts w:ascii="宋体" w:hAnsi="宋体" w:eastAsia="宋体" w:cs="宋体"/>
                <w:sz w:val="22"/>
                <w:szCs w:val="22"/>
              </w:rPr>
            </w:pPr>
            <w:r>
              <w:rPr>
                <w:rFonts w:ascii="宋体" w:hAnsi="宋体" w:eastAsia="宋体" w:cs="宋体"/>
                <w:spacing w:val="-3"/>
                <w:sz w:val="22"/>
                <w:szCs w:val="22"/>
              </w:rPr>
              <w:t>数量</w:t>
            </w:r>
          </w:p>
        </w:tc>
        <w:tc>
          <w:tcPr>
            <w:tcW w:w="355" w:type="pct"/>
            <w:vAlign w:val="top"/>
          </w:tcPr>
          <w:p>
            <w:pPr>
              <w:spacing w:before="252" w:line="218" w:lineRule="auto"/>
              <w:ind w:left="89"/>
              <w:rPr>
                <w:rFonts w:ascii="宋体" w:hAnsi="宋体" w:eastAsia="宋体" w:cs="宋体"/>
                <w:sz w:val="22"/>
                <w:szCs w:val="22"/>
              </w:rPr>
            </w:pPr>
            <w:r>
              <w:rPr>
                <w:rFonts w:ascii="宋体" w:hAnsi="宋体" w:eastAsia="宋体" w:cs="宋体"/>
                <w:spacing w:val="-2"/>
                <w:sz w:val="22"/>
                <w:szCs w:val="22"/>
              </w:rPr>
              <w:t>单价/元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15" w:hRule="atLeast"/>
        </w:trPr>
        <w:tc>
          <w:tcPr>
            <w:tcW w:w="267" w:type="pct"/>
            <w:vAlign w:val="top"/>
          </w:tcPr>
          <w:p>
            <w:pPr>
              <w:pStyle w:val="10"/>
              <w:spacing w:line="298" w:lineRule="auto"/>
            </w:pPr>
          </w:p>
          <w:p>
            <w:pPr>
              <w:pStyle w:val="10"/>
              <w:spacing w:line="298" w:lineRule="auto"/>
            </w:pPr>
          </w:p>
          <w:p>
            <w:pPr>
              <w:pStyle w:val="10"/>
              <w:spacing w:line="298" w:lineRule="auto"/>
            </w:pPr>
          </w:p>
          <w:p>
            <w:pPr>
              <w:pStyle w:val="10"/>
              <w:spacing w:line="299" w:lineRule="auto"/>
            </w:pPr>
          </w:p>
          <w:p>
            <w:pPr>
              <w:spacing w:before="71" w:line="241" w:lineRule="auto"/>
              <w:ind w:left="305"/>
              <w:rPr>
                <w:rFonts w:ascii="宋体" w:hAnsi="宋体" w:eastAsia="宋体" w:cs="宋体"/>
                <w:sz w:val="22"/>
                <w:szCs w:val="22"/>
              </w:rPr>
            </w:pPr>
            <w:r>
              <w:rPr>
                <w:rFonts w:ascii="宋体" w:hAnsi="宋体" w:eastAsia="宋体" w:cs="宋体"/>
                <w:sz w:val="22"/>
                <w:szCs w:val="22"/>
              </w:rPr>
              <w:t>1</w:t>
            </w:r>
          </w:p>
        </w:tc>
        <w:tc>
          <w:tcPr>
            <w:tcW w:w="346" w:type="pct"/>
            <w:tcBorders>
              <w:right w:val="single" w:color="auto" w:sz="4" w:space="0"/>
            </w:tcBorders>
            <w:vAlign w:val="top"/>
          </w:tcPr>
          <w:p>
            <w:pPr>
              <w:pStyle w:val="10"/>
              <w:spacing w:line="292" w:lineRule="auto"/>
            </w:pPr>
          </w:p>
          <w:p>
            <w:pPr>
              <w:pStyle w:val="10"/>
              <w:spacing w:line="293" w:lineRule="auto"/>
            </w:pPr>
          </w:p>
          <w:p>
            <w:pPr>
              <w:pStyle w:val="10"/>
              <w:spacing w:line="293" w:lineRule="auto"/>
            </w:pPr>
          </w:p>
          <w:p>
            <w:pPr>
              <w:pStyle w:val="10"/>
              <w:spacing w:line="293" w:lineRule="auto"/>
            </w:pPr>
          </w:p>
          <w:p>
            <w:pPr>
              <w:spacing w:before="71" w:line="219" w:lineRule="auto"/>
              <w:rPr>
                <w:rFonts w:ascii="宋体" w:hAnsi="宋体" w:eastAsia="宋体" w:cs="宋体"/>
                <w:sz w:val="22"/>
                <w:szCs w:val="22"/>
              </w:rPr>
            </w:pPr>
            <w:r>
              <w:rPr>
                <w:rFonts w:ascii="宋体" w:hAnsi="宋体" w:eastAsia="宋体" w:cs="宋体"/>
                <w:spacing w:val="-2"/>
                <w:sz w:val="22"/>
                <w:szCs w:val="22"/>
              </w:rPr>
              <w:t>蚊帐</w:t>
            </w:r>
          </w:p>
        </w:tc>
        <w:tc>
          <w:tcPr>
            <w:tcW w:w="1157" w:type="pct"/>
            <w:vMerge w:val="restart"/>
            <w:tcBorders>
              <w:top w:val="single" w:color="auto" w:sz="4" w:space="0"/>
              <w:left w:val="single" w:color="auto" w:sz="4" w:space="0"/>
              <w:bottom w:val="single" w:color="auto" w:sz="4" w:space="0"/>
              <w:right w:val="single" w:color="auto" w:sz="4" w:space="0"/>
            </w:tcBorders>
            <w:vAlign w:val="top"/>
          </w:tcPr>
          <w:p>
            <w:pPr>
              <w:pStyle w:val="10"/>
              <w:spacing w:line="285" w:lineRule="auto"/>
            </w:pPr>
          </w:p>
          <w:p>
            <w:pPr>
              <w:pStyle w:val="10"/>
              <w:spacing w:line="286" w:lineRule="auto"/>
            </w:pPr>
            <w:r>
              <w:rPr>
                <w:position w:val="-42"/>
              </w:rPr>
              <w:drawing>
                <wp:inline distT="0" distB="0" distL="0" distR="0">
                  <wp:extent cx="1583690" cy="1339215"/>
                  <wp:effectExtent l="0" t="0" r="16510" b="13335"/>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r:embed="rId4"/>
                          <a:stretch>
                            <a:fillRect/>
                          </a:stretch>
                        </pic:blipFill>
                        <pic:spPr>
                          <a:xfrm>
                            <a:off x="0" y="0"/>
                            <a:ext cx="1583690" cy="1339215"/>
                          </a:xfrm>
                          <a:prstGeom prst="rect">
                            <a:avLst/>
                          </a:prstGeom>
                        </pic:spPr>
                      </pic:pic>
                    </a:graphicData>
                  </a:graphic>
                </wp:inline>
              </w:drawing>
            </w:r>
          </w:p>
          <w:p>
            <w:pPr>
              <w:pStyle w:val="10"/>
              <w:spacing w:line="286" w:lineRule="auto"/>
            </w:pPr>
          </w:p>
          <w:p>
            <w:pPr>
              <w:pStyle w:val="10"/>
              <w:spacing w:line="286" w:lineRule="auto"/>
            </w:pPr>
          </w:p>
          <w:p>
            <w:pPr>
              <w:spacing w:line="2110" w:lineRule="exact"/>
              <w:ind w:firstLine="122"/>
            </w:pPr>
          </w:p>
        </w:tc>
        <w:tc>
          <w:tcPr>
            <w:tcW w:w="1818" w:type="pct"/>
            <w:tcBorders>
              <w:left w:val="single" w:color="auto" w:sz="4" w:space="0"/>
            </w:tcBorders>
            <w:vAlign w:val="top"/>
          </w:tcPr>
          <w:p>
            <w:pPr>
              <w:spacing w:before="108" w:line="213" w:lineRule="auto"/>
              <w:ind w:left="14" w:right="192"/>
              <w:rPr>
                <w:rFonts w:ascii="宋体" w:hAnsi="宋体" w:eastAsia="宋体" w:cs="宋体"/>
                <w:sz w:val="22"/>
                <w:szCs w:val="22"/>
              </w:rPr>
            </w:pPr>
            <w:r>
              <w:rPr>
                <w:rFonts w:ascii="宋体" w:hAnsi="宋体" w:eastAsia="宋体" w:cs="宋体"/>
                <w:spacing w:val="1"/>
                <w:sz w:val="22"/>
                <w:szCs w:val="22"/>
              </w:rPr>
              <w:t>材质：涤纶(聚酯纤维)加密网</w:t>
            </w:r>
            <w:r>
              <w:rPr>
                <w:rFonts w:ascii="宋体" w:hAnsi="宋体" w:eastAsia="宋体" w:cs="宋体"/>
                <w:sz w:val="22"/>
                <w:szCs w:val="22"/>
              </w:rPr>
              <w:t>纱</w:t>
            </w:r>
          </w:p>
          <w:p>
            <w:pPr>
              <w:spacing w:before="3" w:line="218" w:lineRule="auto"/>
              <w:ind w:right="1"/>
              <w:jc w:val="left"/>
              <w:rPr>
                <w:rFonts w:ascii="宋体" w:hAnsi="宋体" w:eastAsia="宋体" w:cs="宋体"/>
                <w:sz w:val="22"/>
                <w:szCs w:val="22"/>
              </w:rPr>
            </w:pPr>
            <w:r>
              <w:rPr>
                <w:rFonts w:ascii="宋体" w:hAnsi="宋体" w:eastAsia="宋体" w:cs="宋体"/>
                <w:spacing w:val="-1"/>
                <w:sz w:val="22"/>
                <w:szCs w:val="22"/>
              </w:rPr>
              <w:t>颜色：白色、米白、浅蓝、浅灰</w:t>
            </w:r>
          </w:p>
          <w:p>
            <w:pPr>
              <w:spacing w:line="201" w:lineRule="auto"/>
              <w:ind w:left="14"/>
              <w:rPr>
                <w:rFonts w:ascii="宋体" w:hAnsi="宋体" w:eastAsia="宋体" w:cs="宋体"/>
                <w:sz w:val="22"/>
                <w:szCs w:val="22"/>
              </w:rPr>
            </w:pPr>
            <w:r>
              <w:rPr>
                <w:rFonts w:ascii="宋体" w:hAnsi="宋体" w:eastAsia="宋体" w:cs="宋体"/>
                <w:spacing w:val="-2"/>
                <w:sz w:val="22"/>
                <w:szCs w:val="22"/>
              </w:rPr>
              <w:t>透气性：好</w:t>
            </w:r>
          </w:p>
          <w:p>
            <w:pPr>
              <w:spacing w:line="201" w:lineRule="auto"/>
              <w:ind w:left="14"/>
              <w:rPr>
                <w:rFonts w:ascii="宋体" w:hAnsi="宋体" w:eastAsia="宋体" w:cs="宋体"/>
                <w:sz w:val="22"/>
                <w:szCs w:val="22"/>
              </w:rPr>
            </w:pPr>
            <w:r>
              <w:rPr>
                <w:rFonts w:ascii="宋体" w:hAnsi="宋体" w:eastAsia="宋体" w:cs="宋体"/>
                <w:spacing w:val="-2"/>
                <w:sz w:val="22"/>
                <w:szCs w:val="22"/>
              </w:rPr>
              <w:t>柔软度：好</w:t>
            </w:r>
          </w:p>
          <w:p>
            <w:pPr>
              <w:spacing w:before="1" w:line="218" w:lineRule="auto"/>
              <w:ind w:left="14" w:right="202"/>
              <w:rPr>
                <w:rFonts w:ascii="宋体" w:hAnsi="宋体" w:eastAsia="宋体" w:cs="宋体"/>
                <w:sz w:val="22"/>
                <w:szCs w:val="22"/>
              </w:rPr>
            </w:pPr>
            <w:r>
              <w:rPr>
                <w:rFonts w:ascii="宋体" w:hAnsi="宋体" w:eastAsia="宋体" w:cs="宋体"/>
                <w:sz w:val="22"/>
                <w:szCs w:val="22"/>
              </w:rPr>
              <w:t>耐用性：可无限次清洗长久使</w:t>
            </w:r>
            <w:r>
              <w:rPr>
                <w:rFonts w:ascii="宋体" w:hAnsi="宋体" w:eastAsia="宋体" w:cs="宋体"/>
                <w:spacing w:val="10"/>
                <w:sz w:val="22"/>
                <w:szCs w:val="22"/>
              </w:rPr>
              <w:t xml:space="preserve"> </w:t>
            </w:r>
            <w:r>
              <w:rPr>
                <w:rFonts w:ascii="宋体" w:hAnsi="宋体" w:eastAsia="宋体" w:cs="宋体"/>
                <w:spacing w:val="13"/>
                <w:sz w:val="22"/>
                <w:szCs w:val="22"/>
              </w:rPr>
              <w:t>用，不容易勾丝；</w:t>
            </w:r>
          </w:p>
          <w:p>
            <w:pPr>
              <w:spacing w:line="218" w:lineRule="auto"/>
              <w:ind w:left="14"/>
              <w:rPr>
                <w:rFonts w:ascii="宋体" w:hAnsi="宋体" w:eastAsia="宋体" w:cs="宋体"/>
                <w:sz w:val="22"/>
                <w:szCs w:val="22"/>
              </w:rPr>
            </w:pPr>
            <w:r>
              <w:rPr>
                <w:rFonts w:ascii="宋体" w:hAnsi="宋体" w:eastAsia="宋体" w:cs="宋体"/>
                <w:spacing w:val="2"/>
                <w:sz w:val="22"/>
                <w:szCs w:val="22"/>
              </w:rPr>
              <w:t>甲醛：无</w:t>
            </w:r>
          </w:p>
          <w:p>
            <w:pPr>
              <w:spacing w:before="1" w:line="217" w:lineRule="auto"/>
              <w:ind w:left="14"/>
              <w:rPr>
                <w:rFonts w:ascii="宋体" w:hAnsi="宋体" w:eastAsia="宋体" w:cs="宋体"/>
                <w:sz w:val="22"/>
                <w:szCs w:val="22"/>
              </w:rPr>
            </w:pPr>
            <w:r>
              <w:rPr>
                <w:rFonts w:ascii="宋体" w:hAnsi="宋体" w:eastAsia="宋体" w:cs="宋体"/>
                <w:spacing w:val="-2"/>
                <w:sz w:val="22"/>
                <w:szCs w:val="22"/>
              </w:rPr>
              <w:t>可分解芳香胺：无</w:t>
            </w:r>
          </w:p>
          <w:p>
            <w:pPr>
              <w:spacing w:line="219" w:lineRule="auto"/>
              <w:ind w:left="14"/>
              <w:rPr>
                <w:rFonts w:ascii="宋体" w:hAnsi="宋体" w:eastAsia="宋体" w:cs="宋体"/>
                <w:sz w:val="22"/>
                <w:szCs w:val="22"/>
              </w:rPr>
            </w:pPr>
            <w:r>
              <w:rPr>
                <w:rFonts w:ascii="宋体" w:hAnsi="宋体" w:eastAsia="宋体" w:cs="宋体"/>
                <w:spacing w:val="1"/>
                <w:sz w:val="22"/>
                <w:szCs w:val="22"/>
              </w:rPr>
              <w:t>耐光色牢度：4级</w:t>
            </w:r>
          </w:p>
        </w:tc>
        <w:tc>
          <w:tcPr>
            <w:tcW w:w="444" w:type="pct"/>
            <w:vAlign w:val="top"/>
          </w:tcPr>
          <w:p>
            <w:pPr>
              <w:pStyle w:val="10"/>
              <w:spacing w:line="298" w:lineRule="auto"/>
            </w:pPr>
          </w:p>
          <w:p>
            <w:pPr>
              <w:pStyle w:val="10"/>
              <w:spacing w:line="298" w:lineRule="auto"/>
            </w:pPr>
          </w:p>
          <w:p>
            <w:pPr>
              <w:pStyle w:val="10"/>
              <w:spacing w:line="298" w:lineRule="auto"/>
            </w:pPr>
          </w:p>
          <w:p>
            <w:pPr>
              <w:pStyle w:val="10"/>
              <w:spacing w:line="298" w:lineRule="auto"/>
            </w:pPr>
          </w:p>
          <w:p>
            <w:pPr>
              <w:spacing w:before="72" w:line="239" w:lineRule="auto"/>
              <w:rPr>
                <w:rFonts w:hint="default" w:ascii="宋体" w:hAnsi="宋体" w:eastAsia="宋体" w:cs="宋体"/>
                <w:sz w:val="22"/>
                <w:szCs w:val="22"/>
                <w:lang w:val="en-US" w:eastAsia="zh-CN"/>
              </w:rPr>
            </w:pPr>
            <w:r>
              <w:rPr>
                <w:rFonts w:ascii="宋体" w:hAnsi="宋体" w:eastAsia="宋体" w:cs="宋体"/>
                <w:spacing w:val="-3"/>
                <w:sz w:val="22"/>
                <w:szCs w:val="22"/>
              </w:rPr>
              <w:t>2.1</w:t>
            </w:r>
            <w:r>
              <w:rPr>
                <w:rFonts w:hint="eastAsia" w:ascii="宋体" w:hAnsi="宋体" w:cs="宋体"/>
                <w:spacing w:val="-3"/>
                <w:sz w:val="22"/>
                <w:szCs w:val="22"/>
                <w:lang w:val="en-US" w:eastAsia="zh-CN"/>
              </w:rPr>
              <w:t>*0.95*1.8</w:t>
            </w:r>
          </w:p>
        </w:tc>
        <w:tc>
          <w:tcPr>
            <w:tcW w:w="317" w:type="pct"/>
            <w:vAlign w:val="top"/>
          </w:tcPr>
          <w:p>
            <w:pPr>
              <w:pStyle w:val="10"/>
              <w:spacing w:line="293" w:lineRule="auto"/>
            </w:pPr>
          </w:p>
          <w:p>
            <w:pPr>
              <w:pStyle w:val="10"/>
              <w:spacing w:line="293" w:lineRule="auto"/>
            </w:pPr>
          </w:p>
          <w:p>
            <w:pPr>
              <w:pStyle w:val="10"/>
              <w:spacing w:line="293" w:lineRule="auto"/>
            </w:pPr>
          </w:p>
          <w:p>
            <w:pPr>
              <w:pStyle w:val="10"/>
              <w:spacing w:line="293" w:lineRule="auto"/>
            </w:pPr>
          </w:p>
          <w:p>
            <w:pPr>
              <w:spacing w:before="71" w:line="220" w:lineRule="auto"/>
              <w:rPr>
                <w:rFonts w:ascii="宋体" w:hAnsi="宋体" w:eastAsia="宋体" w:cs="宋体"/>
                <w:sz w:val="22"/>
                <w:szCs w:val="22"/>
              </w:rPr>
            </w:pPr>
            <w:r>
              <w:rPr>
                <w:rFonts w:ascii="宋体" w:hAnsi="宋体" w:eastAsia="宋体" w:cs="宋体"/>
                <w:sz w:val="22"/>
                <w:szCs w:val="22"/>
              </w:rPr>
              <w:t>套</w:t>
            </w:r>
          </w:p>
        </w:tc>
        <w:tc>
          <w:tcPr>
            <w:tcW w:w="292" w:type="pct"/>
            <w:vAlign w:val="top"/>
          </w:tcPr>
          <w:p>
            <w:pPr>
              <w:pStyle w:val="10"/>
              <w:spacing w:line="298" w:lineRule="auto"/>
            </w:pPr>
          </w:p>
          <w:p>
            <w:pPr>
              <w:pStyle w:val="10"/>
              <w:spacing w:line="298" w:lineRule="auto"/>
            </w:pPr>
          </w:p>
          <w:p>
            <w:pPr>
              <w:pStyle w:val="10"/>
              <w:spacing w:line="298" w:lineRule="auto"/>
            </w:pPr>
          </w:p>
          <w:p>
            <w:pPr>
              <w:pStyle w:val="10"/>
              <w:spacing w:line="299" w:lineRule="auto"/>
            </w:pPr>
          </w:p>
          <w:p>
            <w:pPr>
              <w:spacing w:before="71" w:line="241" w:lineRule="auto"/>
              <w:rPr>
                <w:rFonts w:ascii="宋体" w:hAnsi="宋体" w:eastAsia="宋体" w:cs="宋体"/>
                <w:sz w:val="22"/>
                <w:szCs w:val="22"/>
              </w:rPr>
            </w:pPr>
            <w:r>
              <w:rPr>
                <w:rFonts w:ascii="宋体" w:hAnsi="宋体" w:eastAsia="宋体" w:cs="宋体"/>
                <w:sz w:val="22"/>
                <w:szCs w:val="22"/>
              </w:rPr>
              <w:t>1</w:t>
            </w:r>
          </w:p>
        </w:tc>
        <w:tc>
          <w:tcPr>
            <w:tcW w:w="355" w:type="pct"/>
            <w:vAlign w:val="top"/>
          </w:tcPr>
          <w:p>
            <w:pPr>
              <w:pStyle w:val="10"/>
              <w:spacing w:line="298" w:lineRule="auto"/>
            </w:pPr>
          </w:p>
          <w:p>
            <w:pPr>
              <w:pStyle w:val="10"/>
              <w:spacing w:line="298" w:lineRule="auto"/>
            </w:pPr>
          </w:p>
          <w:p>
            <w:pPr>
              <w:pStyle w:val="10"/>
              <w:spacing w:line="298" w:lineRule="auto"/>
            </w:pPr>
          </w:p>
          <w:p>
            <w:pPr>
              <w:pStyle w:val="10"/>
              <w:spacing w:line="298" w:lineRule="auto"/>
            </w:pPr>
          </w:p>
          <w:p>
            <w:pPr>
              <w:spacing w:before="72"/>
              <w:ind w:left="310"/>
              <w:rPr>
                <w:rFonts w:hint="eastAsia" w:ascii="宋体" w:hAnsi="宋体" w:eastAsia="宋体" w:cs="宋体"/>
                <w:sz w:val="22"/>
                <w:szCs w:val="22"/>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51" w:hRule="atLeast"/>
        </w:trPr>
        <w:tc>
          <w:tcPr>
            <w:tcW w:w="267" w:type="pct"/>
            <w:vAlign w:val="top"/>
          </w:tcPr>
          <w:p>
            <w:pPr>
              <w:pStyle w:val="10"/>
              <w:spacing w:line="256" w:lineRule="auto"/>
            </w:pPr>
          </w:p>
          <w:p>
            <w:pPr>
              <w:pStyle w:val="10"/>
              <w:spacing w:line="257" w:lineRule="auto"/>
            </w:pPr>
          </w:p>
          <w:p>
            <w:pPr>
              <w:pStyle w:val="10"/>
              <w:spacing w:line="257" w:lineRule="auto"/>
            </w:pPr>
          </w:p>
          <w:p>
            <w:pPr>
              <w:spacing w:before="72" w:line="241" w:lineRule="auto"/>
              <w:ind w:left="305"/>
              <w:rPr>
                <w:rFonts w:ascii="宋体" w:hAnsi="宋体" w:eastAsia="宋体" w:cs="宋体"/>
                <w:sz w:val="22"/>
                <w:szCs w:val="22"/>
              </w:rPr>
            </w:pPr>
            <w:r>
              <w:rPr>
                <w:rFonts w:ascii="宋体" w:hAnsi="宋体" w:eastAsia="宋体" w:cs="宋体"/>
                <w:sz w:val="22"/>
                <w:szCs w:val="22"/>
              </w:rPr>
              <w:t>2</w:t>
            </w:r>
          </w:p>
        </w:tc>
        <w:tc>
          <w:tcPr>
            <w:tcW w:w="346" w:type="pct"/>
            <w:tcBorders>
              <w:right w:val="single" w:color="auto" w:sz="4" w:space="0"/>
            </w:tcBorders>
            <w:vAlign w:val="top"/>
          </w:tcPr>
          <w:p>
            <w:pPr>
              <w:pStyle w:val="10"/>
              <w:spacing w:line="249" w:lineRule="auto"/>
            </w:pPr>
          </w:p>
          <w:p>
            <w:pPr>
              <w:pStyle w:val="10"/>
              <w:spacing w:line="250" w:lineRule="auto"/>
            </w:pPr>
          </w:p>
          <w:p>
            <w:pPr>
              <w:pStyle w:val="10"/>
              <w:spacing w:line="250" w:lineRule="auto"/>
            </w:pPr>
          </w:p>
          <w:p>
            <w:pPr>
              <w:spacing w:before="72" w:line="220" w:lineRule="auto"/>
              <w:ind w:left="341"/>
              <w:rPr>
                <w:rFonts w:ascii="宋体" w:hAnsi="宋体" w:eastAsia="宋体" w:cs="宋体"/>
                <w:sz w:val="22"/>
                <w:szCs w:val="22"/>
              </w:rPr>
            </w:pPr>
            <w:r>
              <w:rPr>
                <w:rFonts w:ascii="宋体" w:hAnsi="宋体" w:eastAsia="宋体" w:cs="宋体"/>
                <w:spacing w:val="5"/>
                <w:sz w:val="22"/>
                <w:szCs w:val="22"/>
              </w:rPr>
              <w:t>支</w:t>
            </w:r>
            <w:r>
              <w:rPr>
                <w:rFonts w:hint="eastAsia" w:ascii="宋体" w:hAnsi="宋体" w:eastAsia="宋体" w:cs="宋体"/>
                <w:spacing w:val="5"/>
                <w:sz w:val="22"/>
                <w:szCs w:val="22"/>
                <w:lang w:val="en-US" w:eastAsia="zh-CN"/>
              </w:rPr>
              <w:t>撑</w:t>
            </w:r>
            <w:r>
              <w:rPr>
                <w:rFonts w:ascii="宋体" w:hAnsi="宋体" w:eastAsia="宋体" w:cs="宋体"/>
                <w:spacing w:val="5"/>
                <w:sz w:val="22"/>
                <w:szCs w:val="22"/>
              </w:rPr>
              <w:t>架</w:t>
            </w:r>
          </w:p>
        </w:tc>
        <w:tc>
          <w:tcPr>
            <w:tcW w:w="1157" w:type="pct"/>
            <w:vMerge w:val="continue"/>
            <w:tcBorders>
              <w:top w:val="single" w:color="auto" w:sz="4" w:space="0"/>
              <w:left w:val="single" w:color="auto" w:sz="4" w:space="0"/>
              <w:bottom w:val="single" w:color="auto" w:sz="4" w:space="0"/>
              <w:right w:val="single" w:color="auto" w:sz="4" w:space="0"/>
            </w:tcBorders>
            <w:vAlign w:val="top"/>
          </w:tcPr>
          <w:p>
            <w:pPr>
              <w:pStyle w:val="10"/>
            </w:pPr>
          </w:p>
        </w:tc>
        <w:tc>
          <w:tcPr>
            <w:tcW w:w="1818" w:type="pct"/>
            <w:tcBorders>
              <w:left w:val="single" w:color="auto" w:sz="4" w:space="0"/>
            </w:tcBorders>
            <w:vAlign w:val="center"/>
          </w:tcPr>
          <w:p>
            <w:pPr>
              <w:pStyle w:val="10"/>
              <w:spacing w:line="369" w:lineRule="auto"/>
              <w:jc w:val="center"/>
            </w:pPr>
          </w:p>
          <w:p>
            <w:pPr>
              <w:spacing w:before="72" w:line="208" w:lineRule="auto"/>
              <w:ind w:left="14"/>
              <w:jc w:val="left"/>
              <w:rPr>
                <w:rFonts w:ascii="宋体" w:hAnsi="宋体" w:eastAsia="宋体" w:cs="宋体"/>
                <w:sz w:val="22"/>
                <w:szCs w:val="22"/>
              </w:rPr>
            </w:pPr>
            <w:r>
              <w:rPr>
                <w:rFonts w:ascii="宋体" w:hAnsi="宋体" w:eastAsia="宋体" w:cs="宋体"/>
                <w:spacing w:val="2"/>
                <w:sz w:val="22"/>
                <w:szCs w:val="22"/>
              </w:rPr>
              <w:t>材质：</w:t>
            </w:r>
            <w:r>
              <w:rPr>
                <w:rFonts w:hint="eastAsia" w:ascii="宋体" w:hAnsi="宋体" w:eastAsia="宋体" w:cs="宋体"/>
                <w:spacing w:val="2"/>
                <w:sz w:val="22"/>
                <w:szCs w:val="22"/>
                <w:lang w:val="en-US" w:eastAsia="zh-CN"/>
              </w:rPr>
              <w:t>304</w:t>
            </w:r>
            <w:r>
              <w:rPr>
                <w:rFonts w:ascii="宋体" w:hAnsi="宋体" w:eastAsia="宋体" w:cs="宋体"/>
                <w:spacing w:val="2"/>
                <w:sz w:val="22"/>
                <w:szCs w:val="22"/>
              </w:rPr>
              <w:t>不锈钢</w:t>
            </w:r>
            <w:r>
              <w:rPr>
                <w:rFonts w:hint="eastAsia" w:ascii="宋体" w:hAnsi="宋体" w:eastAsia="宋体" w:cs="宋体"/>
                <w:spacing w:val="2"/>
                <w:sz w:val="22"/>
                <w:szCs w:val="22"/>
                <w:lang w:eastAsia="zh-CN"/>
              </w:rPr>
              <w:t>、</w:t>
            </w:r>
            <w:r>
              <w:rPr>
                <w:rFonts w:ascii="宋体" w:hAnsi="宋体" w:eastAsia="宋体" w:cs="宋体"/>
                <w:spacing w:val="-2"/>
                <w:sz w:val="22"/>
                <w:szCs w:val="22"/>
              </w:rPr>
              <w:t>直径18.5mm</w:t>
            </w:r>
            <w:r>
              <w:rPr>
                <w:rFonts w:hint="eastAsia" w:ascii="宋体" w:hAnsi="宋体" w:eastAsia="宋体" w:cs="宋体"/>
                <w:spacing w:val="-2"/>
                <w:sz w:val="22"/>
                <w:szCs w:val="22"/>
                <w:lang w:eastAsia="zh-CN"/>
              </w:rPr>
              <w:t>；</w:t>
            </w:r>
            <w:r>
              <w:rPr>
                <w:rFonts w:hint="eastAsia" w:ascii="宋体" w:hAnsi="宋体" w:eastAsia="宋体" w:cs="宋体"/>
                <w:spacing w:val="-2"/>
                <w:sz w:val="22"/>
                <w:szCs w:val="22"/>
                <w:lang w:val="en-US" w:eastAsia="zh-CN"/>
              </w:rPr>
              <w:t>壁厚：1.4-1.5mm；</w:t>
            </w:r>
          </w:p>
        </w:tc>
        <w:tc>
          <w:tcPr>
            <w:tcW w:w="444" w:type="pct"/>
            <w:vAlign w:val="top"/>
          </w:tcPr>
          <w:p>
            <w:pPr>
              <w:pStyle w:val="10"/>
              <w:spacing w:line="256" w:lineRule="auto"/>
            </w:pPr>
          </w:p>
          <w:p>
            <w:pPr>
              <w:pStyle w:val="10"/>
              <w:spacing w:line="257" w:lineRule="auto"/>
            </w:pPr>
          </w:p>
          <w:p>
            <w:pPr>
              <w:pStyle w:val="10"/>
              <w:spacing w:line="257" w:lineRule="auto"/>
            </w:pPr>
          </w:p>
          <w:p>
            <w:pPr>
              <w:spacing w:before="72" w:line="239" w:lineRule="auto"/>
              <w:ind w:left="236"/>
              <w:rPr>
                <w:rFonts w:ascii="宋体" w:hAnsi="宋体" w:eastAsia="宋体" w:cs="宋体"/>
                <w:sz w:val="22"/>
                <w:szCs w:val="22"/>
              </w:rPr>
            </w:pPr>
            <w:r>
              <w:rPr>
                <w:rFonts w:ascii="宋体" w:hAnsi="宋体" w:eastAsia="宋体" w:cs="宋体"/>
                <w:spacing w:val="-5"/>
                <w:sz w:val="22"/>
                <w:szCs w:val="22"/>
              </w:rPr>
              <w:t>1.95</w:t>
            </w:r>
          </w:p>
        </w:tc>
        <w:tc>
          <w:tcPr>
            <w:tcW w:w="317" w:type="pct"/>
            <w:vAlign w:val="top"/>
          </w:tcPr>
          <w:p>
            <w:pPr>
              <w:pStyle w:val="10"/>
              <w:spacing w:line="249" w:lineRule="auto"/>
            </w:pPr>
          </w:p>
          <w:p>
            <w:pPr>
              <w:pStyle w:val="10"/>
              <w:spacing w:line="250" w:lineRule="auto"/>
            </w:pPr>
          </w:p>
          <w:p>
            <w:pPr>
              <w:pStyle w:val="10"/>
              <w:spacing w:line="250" w:lineRule="auto"/>
            </w:pPr>
          </w:p>
          <w:p>
            <w:pPr>
              <w:spacing w:before="72" w:line="220" w:lineRule="auto"/>
              <w:ind w:left="377"/>
              <w:rPr>
                <w:rFonts w:ascii="宋体" w:hAnsi="宋体" w:eastAsia="宋体" w:cs="宋体"/>
                <w:sz w:val="22"/>
                <w:szCs w:val="22"/>
              </w:rPr>
            </w:pPr>
            <w:r>
              <w:rPr>
                <w:rFonts w:ascii="宋体" w:hAnsi="宋体" w:eastAsia="宋体" w:cs="宋体"/>
                <w:sz w:val="22"/>
                <w:szCs w:val="22"/>
              </w:rPr>
              <w:t>套</w:t>
            </w:r>
          </w:p>
        </w:tc>
        <w:tc>
          <w:tcPr>
            <w:tcW w:w="292" w:type="pct"/>
            <w:vAlign w:val="top"/>
          </w:tcPr>
          <w:p>
            <w:pPr>
              <w:pStyle w:val="10"/>
              <w:spacing w:line="256" w:lineRule="auto"/>
            </w:pPr>
          </w:p>
          <w:p>
            <w:pPr>
              <w:pStyle w:val="10"/>
              <w:spacing w:line="257" w:lineRule="auto"/>
            </w:pPr>
          </w:p>
          <w:p>
            <w:pPr>
              <w:pStyle w:val="10"/>
              <w:spacing w:line="257" w:lineRule="auto"/>
            </w:pPr>
          </w:p>
          <w:p>
            <w:pPr>
              <w:spacing w:before="72" w:line="241" w:lineRule="auto"/>
              <w:rPr>
                <w:rFonts w:ascii="宋体" w:hAnsi="宋体" w:eastAsia="宋体" w:cs="宋体"/>
                <w:sz w:val="22"/>
                <w:szCs w:val="22"/>
              </w:rPr>
            </w:pPr>
            <w:r>
              <w:rPr>
                <w:rFonts w:ascii="宋体" w:hAnsi="宋体" w:eastAsia="宋体" w:cs="宋体"/>
                <w:sz w:val="22"/>
                <w:szCs w:val="22"/>
              </w:rPr>
              <w:t>1</w:t>
            </w:r>
          </w:p>
        </w:tc>
        <w:tc>
          <w:tcPr>
            <w:tcW w:w="355" w:type="pct"/>
            <w:vAlign w:val="top"/>
          </w:tcPr>
          <w:p>
            <w:pPr>
              <w:pStyle w:val="10"/>
              <w:spacing w:line="256" w:lineRule="auto"/>
            </w:pPr>
          </w:p>
          <w:p>
            <w:pPr>
              <w:pStyle w:val="10"/>
              <w:spacing w:line="257" w:lineRule="auto"/>
            </w:pPr>
          </w:p>
          <w:p>
            <w:pPr>
              <w:pStyle w:val="10"/>
              <w:spacing w:line="257" w:lineRule="auto"/>
            </w:pPr>
          </w:p>
          <w:p>
            <w:pPr>
              <w:spacing w:before="71"/>
              <w:ind w:left="310"/>
              <w:rPr>
                <w:rFonts w:ascii="宋体" w:hAnsi="宋体" w:eastAsia="宋体" w:cs="宋体"/>
                <w:sz w:val="22"/>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73" w:hRule="atLeast"/>
        </w:trPr>
        <w:tc>
          <w:tcPr>
            <w:tcW w:w="3589" w:type="pct"/>
            <w:gridSpan w:val="4"/>
            <w:vAlign w:val="top"/>
          </w:tcPr>
          <w:p>
            <w:pPr>
              <w:spacing w:before="72" w:line="208" w:lineRule="auto"/>
              <w:ind w:left="14"/>
              <w:jc w:val="center"/>
              <w:rPr>
                <w:rFonts w:hint="eastAsia" w:ascii="宋体" w:hAnsi="宋体" w:eastAsia="宋体" w:cs="宋体"/>
                <w:spacing w:val="2"/>
                <w:sz w:val="22"/>
                <w:szCs w:val="22"/>
                <w:lang w:val="en-US" w:eastAsia="zh-CN"/>
              </w:rPr>
            </w:pPr>
            <w:r>
              <w:rPr>
                <w:rFonts w:hint="eastAsia" w:ascii="宋体" w:hAnsi="宋体" w:cs="宋体"/>
                <w:spacing w:val="2"/>
                <w:sz w:val="22"/>
                <w:szCs w:val="22"/>
                <w:lang w:val="en-US" w:eastAsia="zh-CN"/>
              </w:rPr>
              <w:t>合计（元）</w:t>
            </w:r>
          </w:p>
        </w:tc>
        <w:tc>
          <w:tcPr>
            <w:tcW w:w="444" w:type="pct"/>
            <w:vAlign w:val="top"/>
          </w:tcPr>
          <w:p>
            <w:pPr>
              <w:spacing w:before="72" w:line="239" w:lineRule="auto"/>
              <w:ind w:left="236"/>
              <w:rPr>
                <w:rFonts w:ascii="宋体" w:hAnsi="宋体" w:eastAsia="宋体" w:cs="宋体"/>
                <w:spacing w:val="-5"/>
                <w:sz w:val="22"/>
                <w:szCs w:val="22"/>
              </w:rPr>
            </w:pPr>
          </w:p>
        </w:tc>
        <w:tc>
          <w:tcPr>
            <w:tcW w:w="317" w:type="pct"/>
            <w:vAlign w:val="top"/>
          </w:tcPr>
          <w:p>
            <w:pPr>
              <w:spacing w:before="72" w:line="220" w:lineRule="auto"/>
              <w:ind w:left="377"/>
              <w:rPr>
                <w:rFonts w:ascii="宋体" w:hAnsi="宋体" w:eastAsia="宋体" w:cs="宋体"/>
                <w:sz w:val="22"/>
                <w:szCs w:val="22"/>
              </w:rPr>
            </w:pPr>
          </w:p>
        </w:tc>
        <w:tc>
          <w:tcPr>
            <w:tcW w:w="292" w:type="pct"/>
            <w:vAlign w:val="top"/>
          </w:tcPr>
          <w:p>
            <w:pPr>
              <w:spacing w:before="72" w:line="241" w:lineRule="auto"/>
              <w:ind w:left="418"/>
              <w:rPr>
                <w:rFonts w:ascii="宋体" w:hAnsi="宋体" w:eastAsia="宋体" w:cs="宋体"/>
                <w:sz w:val="22"/>
                <w:szCs w:val="22"/>
              </w:rPr>
            </w:pPr>
          </w:p>
        </w:tc>
        <w:tc>
          <w:tcPr>
            <w:tcW w:w="355" w:type="pct"/>
            <w:vAlign w:val="top"/>
          </w:tcPr>
          <w:p>
            <w:pPr>
              <w:spacing w:before="71"/>
              <w:ind w:left="310"/>
              <w:rPr>
                <w:rFonts w:ascii="宋体" w:hAnsi="宋体" w:eastAsia="宋体" w:cs="宋体"/>
                <w:sz w:val="22"/>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73" w:hRule="atLeast"/>
        </w:trPr>
        <w:tc>
          <w:tcPr>
            <w:tcW w:w="5000" w:type="pct"/>
            <w:gridSpan w:val="8"/>
            <w:vAlign w:val="top"/>
          </w:tcPr>
          <w:p>
            <w:pPr>
              <w:jc w:val="left"/>
              <w:rPr>
                <w:rFonts w:hint="eastAsia" w:ascii="宋体" w:hAnsi="宋体" w:eastAsia="宋体" w:cs="Times New Roman"/>
                <w:kern w:val="0"/>
                <w:sz w:val="24"/>
                <w:szCs w:val="24"/>
                <w:lang w:val="en-US" w:eastAsia="zh-CN" w:bidi="ar-SA"/>
              </w:rPr>
            </w:pPr>
            <w:r>
              <w:rPr>
                <w:rFonts w:hint="eastAsia" w:ascii="宋体" w:hAnsi="宋体" w:eastAsia="宋体" w:cs="Times New Roman"/>
                <w:kern w:val="0"/>
                <w:sz w:val="24"/>
                <w:szCs w:val="24"/>
                <w:lang w:val="en-US" w:eastAsia="zh-CN" w:bidi="ar-SA"/>
              </w:rPr>
              <w:t>注：1.报价为包干价，报价单位应自行考虑市场风险，所报价格应包含材料价款、材料损耗、辅材费、税费、运输费、装卸费、安装费、维修费、技术服务等完成本项目的所有费用。</w:t>
            </w:r>
          </w:p>
          <w:p>
            <w:pPr>
              <w:jc w:val="left"/>
              <w:rPr>
                <w:rFonts w:hint="eastAsia" w:ascii="宋体" w:hAnsi="宋体" w:eastAsia="宋体" w:cs="Times New Roman"/>
                <w:kern w:val="0"/>
                <w:sz w:val="24"/>
                <w:szCs w:val="24"/>
                <w:lang w:val="en-US" w:eastAsia="zh-CN" w:bidi="ar-SA"/>
              </w:rPr>
            </w:pPr>
            <w:r>
              <w:rPr>
                <w:rFonts w:hint="eastAsia" w:ascii="宋体" w:hAnsi="宋体" w:eastAsia="宋体" w:cs="Times New Roman"/>
                <w:kern w:val="0"/>
                <w:sz w:val="24"/>
                <w:szCs w:val="24"/>
                <w:lang w:val="en-US" w:eastAsia="zh-CN" w:bidi="ar-SA"/>
              </w:rPr>
              <w:t>2.时限要求：在接到我院发出的</w:t>
            </w:r>
            <w:r>
              <w:rPr>
                <w:rFonts w:hint="eastAsia" w:ascii="宋体" w:hAnsi="宋体" w:cs="Times New Roman"/>
                <w:kern w:val="0"/>
                <w:sz w:val="24"/>
                <w:szCs w:val="24"/>
                <w:lang w:val="en-US" w:eastAsia="zh-CN" w:bidi="ar-SA"/>
              </w:rPr>
              <w:t>采购</w:t>
            </w:r>
            <w:r>
              <w:rPr>
                <w:rFonts w:hint="eastAsia" w:ascii="宋体" w:hAnsi="宋体" w:eastAsia="宋体" w:cs="Times New Roman"/>
                <w:kern w:val="0"/>
                <w:sz w:val="24"/>
                <w:szCs w:val="24"/>
                <w:lang w:val="en-US" w:eastAsia="zh-CN" w:bidi="ar-SA"/>
              </w:rPr>
              <w:t>通知后，</w:t>
            </w:r>
            <w:r>
              <w:rPr>
                <w:rFonts w:hint="eastAsia" w:ascii="宋体" w:hAnsi="宋体" w:eastAsia="宋体" w:cs="Times New Roman"/>
                <w:kern w:val="0"/>
                <w:sz w:val="24"/>
                <w:szCs w:val="24"/>
                <w:highlight w:val="none"/>
                <w:u w:val="single"/>
                <w:lang w:val="en-US" w:eastAsia="zh-CN" w:bidi="ar-SA"/>
              </w:rPr>
              <w:t>5个工</w:t>
            </w:r>
            <w:r>
              <w:rPr>
                <w:rFonts w:hint="eastAsia" w:ascii="宋体" w:hAnsi="宋体" w:eastAsia="宋体" w:cs="Times New Roman"/>
                <w:kern w:val="0"/>
                <w:sz w:val="24"/>
                <w:szCs w:val="24"/>
                <w:u w:val="single"/>
                <w:lang w:val="en-US" w:eastAsia="zh-CN" w:bidi="ar-SA"/>
              </w:rPr>
              <w:t>作日</w:t>
            </w:r>
            <w:r>
              <w:rPr>
                <w:rFonts w:hint="eastAsia" w:ascii="宋体" w:hAnsi="宋体" w:eastAsia="宋体" w:cs="Times New Roman"/>
                <w:kern w:val="0"/>
                <w:sz w:val="24"/>
                <w:szCs w:val="24"/>
                <w:lang w:val="en-US" w:eastAsia="zh-CN" w:bidi="ar-SA"/>
              </w:rPr>
              <w:t>内完成送货安装并验收合格</w:t>
            </w:r>
            <w:r>
              <w:rPr>
                <w:rFonts w:hint="eastAsia" w:ascii="宋体" w:hAnsi="宋体" w:cs="Times New Roman"/>
                <w:kern w:val="0"/>
                <w:sz w:val="24"/>
                <w:szCs w:val="24"/>
                <w:u w:val="single"/>
                <w:lang w:val="en-US" w:eastAsia="zh-CN" w:bidi="ar-SA"/>
              </w:rPr>
              <w:t>（越快越好）</w:t>
            </w:r>
            <w:r>
              <w:rPr>
                <w:rFonts w:hint="eastAsia" w:ascii="宋体" w:hAnsi="宋体" w:eastAsia="宋体" w:cs="Times New Roman"/>
                <w:kern w:val="0"/>
                <w:sz w:val="24"/>
                <w:szCs w:val="24"/>
                <w:lang w:val="en-US" w:eastAsia="zh-CN" w:bidi="ar-SA"/>
              </w:rPr>
              <w:t>。</w:t>
            </w:r>
          </w:p>
          <w:p>
            <w:pPr>
              <w:jc w:val="left"/>
              <w:rPr>
                <w:rFonts w:hint="eastAsia" w:ascii="宋体" w:hAnsi="宋体" w:eastAsia="宋体" w:cs="Times New Roman"/>
                <w:kern w:val="0"/>
                <w:sz w:val="24"/>
                <w:szCs w:val="24"/>
                <w:lang w:val="en-US" w:eastAsia="zh-CN" w:bidi="ar-SA"/>
              </w:rPr>
            </w:pPr>
            <w:r>
              <w:rPr>
                <w:rFonts w:hint="eastAsia" w:ascii="宋体" w:hAnsi="宋体" w:eastAsia="宋体" w:cs="Times New Roman"/>
                <w:kern w:val="0"/>
                <w:sz w:val="24"/>
                <w:szCs w:val="24"/>
                <w:lang w:val="en-US" w:eastAsia="zh-CN" w:bidi="ar-SA"/>
              </w:rPr>
              <w:t>3.本项目所购材料应为全新、未使用过的原</w:t>
            </w:r>
            <w:bookmarkStart w:id="0" w:name="_GoBack"/>
            <w:bookmarkEnd w:id="0"/>
            <w:r>
              <w:rPr>
                <w:rFonts w:hint="eastAsia" w:ascii="宋体" w:hAnsi="宋体" w:eastAsia="宋体" w:cs="Times New Roman"/>
                <w:kern w:val="0"/>
                <w:sz w:val="24"/>
                <w:szCs w:val="24"/>
                <w:lang w:val="en-US" w:eastAsia="zh-CN" w:bidi="ar-SA"/>
              </w:rPr>
              <w:t>装合格正品。在未交付验收之前的铺设过程中的损坏应由施工方自行免费修补和完善。免费维保期和质保期均不低于</w:t>
            </w:r>
            <w:r>
              <w:rPr>
                <w:rFonts w:hint="eastAsia" w:ascii="宋体" w:hAnsi="宋体" w:cs="Times New Roman"/>
                <w:kern w:val="0"/>
                <w:sz w:val="24"/>
                <w:szCs w:val="24"/>
                <w:lang w:val="en-US" w:eastAsia="zh-CN" w:bidi="ar-SA"/>
              </w:rPr>
              <w:t>两</w:t>
            </w:r>
            <w:r>
              <w:rPr>
                <w:rFonts w:hint="eastAsia" w:ascii="宋体" w:hAnsi="宋体" w:eastAsia="宋体" w:cs="Times New Roman"/>
                <w:kern w:val="0"/>
                <w:sz w:val="24"/>
                <w:szCs w:val="24"/>
                <w:lang w:val="en-US" w:eastAsia="zh-CN" w:bidi="ar-SA"/>
              </w:rPr>
              <w:t>年（人为因素除外）。供货商应自接到报修通知后于24小时内到达现场并提出解决方案。若能提供其他更优质的服务，可在报价函中自行提供。</w:t>
            </w:r>
          </w:p>
          <w:p>
            <w:pPr>
              <w:jc w:val="left"/>
              <w:rPr>
                <w:rFonts w:hint="eastAsia" w:ascii="宋体" w:hAnsi="宋体" w:eastAsia="宋体" w:cs="Times New Roman"/>
                <w:kern w:val="0"/>
                <w:sz w:val="24"/>
                <w:szCs w:val="24"/>
                <w:lang w:val="en-US" w:eastAsia="zh-CN" w:bidi="ar-SA"/>
              </w:rPr>
            </w:pPr>
            <w:r>
              <w:rPr>
                <w:rFonts w:hint="eastAsia" w:ascii="宋体" w:hAnsi="宋体" w:eastAsia="宋体" w:cs="Times New Roman"/>
                <w:kern w:val="0"/>
                <w:sz w:val="24"/>
                <w:szCs w:val="24"/>
                <w:lang w:val="en-US" w:eastAsia="zh-CN" w:bidi="ar-SA"/>
              </w:rPr>
              <w:t>4.签订的合同为单价合同，暂估数量</w:t>
            </w:r>
            <w:r>
              <w:rPr>
                <w:rFonts w:hint="eastAsia" w:ascii="宋体" w:hAnsi="宋体" w:cs="Times New Roman"/>
                <w:kern w:val="0"/>
                <w:sz w:val="24"/>
                <w:szCs w:val="24"/>
                <w:lang w:val="en-US" w:eastAsia="zh-CN" w:bidi="ar-SA"/>
              </w:rPr>
              <w:t>为60</w:t>
            </w:r>
            <w:r>
              <w:rPr>
                <w:rFonts w:hint="eastAsia" w:ascii="宋体" w:hAnsi="宋体" w:eastAsia="宋体" w:cs="Times New Roman"/>
                <w:kern w:val="0"/>
                <w:sz w:val="24"/>
                <w:szCs w:val="24"/>
                <w:lang w:val="en-US" w:eastAsia="zh-CN" w:bidi="ar-SA"/>
              </w:rPr>
              <w:t>，具体根据科室实际使用需求数量</w:t>
            </w:r>
            <w:r>
              <w:rPr>
                <w:rFonts w:hint="eastAsia" w:ascii="宋体" w:hAnsi="宋体" w:cs="Times New Roman"/>
                <w:kern w:val="0"/>
                <w:sz w:val="24"/>
                <w:szCs w:val="24"/>
                <w:lang w:val="en-US" w:eastAsia="zh-CN" w:bidi="ar-SA"/>
              </w:rPr>
              <w:t>采购并</w:t>
            </w:r>
            <w:r>
              <w:rPr>
                <w:rFonts w:hint="eastAsia" w:ascii="宋体" w:hAnsi="宋体" w:eastAsia="宋体" w:cs="Times New Roman"/>
                <w:kern w:val="0"/>
                <w:sz w:val="24"/>
                <w:szCs w:val="24"/>
                <w:lang w:val="en-US" w:eastAsia="zh-CN" w:bidi="ar-SA"/>
              </w:rPr>
              <w:t>结算费用，</w:t>
            </w:r>
            <w:r>
              <w:rPr>
                <w:rFonts w:hint="eastAsia" w:ascii="宋体" w:hAnsi="宋体" w:eastAsia="宋体" w:cs="Times New Roman"/>
                <w:kern w:val="0"/>
                <w:sz w:val="24"/>
                <w:szCs w:val="24"/>
                <w:u w:val="single"/>
                <w:lang w:val="en-US" w:eastAsia="zh-CN" w:bidi="ar-SA"/>
              </w:rPr>
              <w:t>总结算费用不超过5万元</w:t>
            </w:r>
            <w:r>
              <w:rPr>
                <w:rFonts w:hint="eastAsia" w:ascii="宋体" w:hAnsi="宋体" w:eastAsia="宋体" w:cs="Times New Roman"/>
                <w:kern w:val="0"/>
                <w:sz w:val="24"/>
                <w:szCs w:val="24"/>
                <w:lang w:val="en-US" w:eastAsia="zh-CN" w:bidi="ar-SA"/>
              </w:rPr>
              <w:t>。</w:t>
            </w:r>
          </w:p>
          <w:p>
            <w:pPr>
              <w:spacing w:before="71"/>
              <w:rPr>
                <w:rFonts w:hint="eastAsia" w:ascii="宋体" w:hAnsi="宋体" w:eastAsia="宋体" w:cs="Times New Roman"/>
                <w:b/>
                <w:bCs/>
                <w:kern w:val="0"/>
                <w:sz w:val="24"/>
                <w:szCs w:val="24"/>
                <w:lang w:val="en-US" w:eastAsia="zh-CN" w:bidi="ar-SA"/>
              </w:rPr>
            </w:pPr>
            <w:r>
              <w:rPr>
                <w:rFonts w:hint="eastAsia" w:ascii="宋体" w:hAnsi="宋体" w:eastAsia="宋体" w:cs="Times New Roman"/>
                <w:b/>
                <w:bCs/>
                <w:kern w:val="0"/>
                <w:sz w:val="24"/>
                <w:szCs w:val="24"/>
                <w:lang w:val="en-US" w:eastAsia="zh-CN" w:bidi="ar-SA"/>
              </w:rPr>
              <w:t>5.供应商联系人姓名及电话：</w:t>
            </w:r>
          </w:p>
          <w:p>
            <w:pPr>
              <w:spacing w:before="71"/>
              <w:rPr>
                <w:rFonts w:hint="default" w:ascii="宋体" w:hAnsi="宋体" w:eastAsia="宋体" w:cs="Times New Roman"/>
                <w:b/>
                <w:bCs/>
                <w:kern w:val="0"/>
                <w:sz w:val="24"/>
                <w:szCs w:val="24"/>
                <w:lang w:val="en-US" w:eastAsia="zh-CN" w:bidi="ar-SA"/>
              </w:rPr>
            </w:pPr>
            <w:r>
              <w:rPr>
                <w:rFonts w:hint="eastAsia" w:ascii="宋体" w:hAnsi="宋体" w:cs="Times New Roman"/>
                <w:b/>
                <w:bCs/>
                <w:kern w:val="0"/>
                <w:sz w:val="24"/>
                <w:szCs w:val="24"/>
                <w:lang w:val="en-US" w:eastAsia="zh-CN" w:bidi="ar-SA"/>
              </w:rPr>
              <w:t>6.从下单到送货安装时间：</w:t>
            </w:r>
            <w:r>
              <w:rPr>
                <w:rFonts w:hint="eastAsia" w:ascii="宋体" w:hAnsi="宋体" w:cs="Times New Roman"/>
                <w:b/>
                <w:bCs/>
                <w:kern w:val="0"/>
                <w:sz w:val="24"/>
                <w:szCs w:val="24"/>
                <w:u w:val="single"/>
                <w:lang w:val="en-US" w:eastAsia="zh-CN" w:bidi="ar-SA"/>
              </w:rPr>
              <w:t xml:space="preserve">   </w:t>
            </w:r>
            <w:r>
              <w:rPr>
                <w:rFonts w:hint="eastAsia" w:ascii="宋体" w:hAnsi="宋体" w:cs="Times New Roman"/>
                <w:b/>
                <w:bCs/>
                <w:kern w:val="0"/>
                <w:sz w:val="24"/>
                <w:szCs w:val="24"/>
                <w:lang w:val="en-US" w:eastAsia="zh-CN" w:bidi="ar-SA"/>
              </w:rPr>
              <w:t>个工作日。</w:t>
            </w:r>
          </w:p>
        </w:tc>
      </w:tr>
    </w:tbl>
    <w:p>
      <w:pPr>
        <w:spacing w:line="294" w:lineRule="auto"/>
        <w:rPr>
          <w:rFonts w:ascii="Arial"/>
          <w:sz w:val="21"/>
        </w:rPr>
      </w:pPr>
    </w:p>
    <w:p>
      <w:pPr>
        <w:spacing w:before="65" w:line="221" w:lineRule="auto"/>
        <w:ind w:left="34"/>
        <w:rPr>
          <w:rFonts w:hint="default" w:ascii="黑体" w:hAnsi="黑体" w:eastAsia="黑体" w:cs="黑体"/>
          <w:spacing w:val="6"/>
          <w:sz w:val="24"/>
          <w:szCs w:val="24"/>
          <w:lang w:val="en-US" w:eastAsia="zh-CN"/>
        </w:rPr>
      </w:pPr>
      <w:r>
        <w:rPr>
          <w:rFonts w:hint="eastAsia" w:ascii="黑体" w:hAnsi="黑体" w:eastAsia="黑体" w:cs="黑体"/>
          <w:spacing w:val="6"/>
          <w:sz w:val="24"/>
          <w:szCs w:val="24"/>
          <w:lang w:val="en-US" w:eastAsia="zh-CN"/>
        </w:rPr>
        <w:t>报价供应商名称（盖章）：</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Arial Black">
    <w:panose1 w:val="020B0A04020102020204"/>
    <w:charset w:val="00"/>
    <w:family w:val="swiss"/>
    <w:pitch w:val="default"/>
    <w:sig w:usb0="A00002AF" w:usb1="400078FB" w:usb2="00000000" w:usb3="00000000" w:csb0="6000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MwYWY2ZTYwMzNiYjQyNDE0MGM4OWM0ZWJlMGViYmEifQ=="/>
  </w:docVars>
  <w:rsids>
    <w:rsidRoot w:val="012F3845"/>
    <w:rsid w:val="012F3845"/>
    <w:rsid w:val="1CD04682"/>
    <w:rsid w:val="49A3785C"/>
    <w:rsid w:val="4B364032"/>
    <w:rsid w:val="535B3F9E"/>
    <w:rsid w:val="5F245B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2">
    <w:name w:val="heading 2"/>
    <w:basedOn w:val="1"/>
    <w:next w:val="1"/>
    <w:qFormat/>
    <w:uiPriority w:val="0"/>
    <w:pPr>
      <w:keepNext/>
      <w:keepLines/>
      <w:adjustRightInd w:val="0"/>
      <w:snapToGrid w:val="0"/>
      <w:spacing w:before="20" w:after="20" w:line="380" w:lineRule="exact"/>
      <w:ind w:firstLine="140" w:firstLineChars="140"/>
      <w:outlineLvl w:val="1"/>
    </w:pPr>
    <w:rPr>
      <w:rFonts w:ascii="宋体" w:hAnsi="宋体" w:eastAsia="黑体"/>
      <w:b/>
      <w:sz w:val="30"/>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Body Text"/>
    <w:basedOn w:val="1"/>
    <w:qFormat/>
    <w:uiPriority w:val="0"/>
    <w:pPr>
      <w:widowControl w:val="0"/>
      <w:spacing w:after="120"/>
    </w:pPr>
    <w:rPr>
      <w:rFonts w:ascii="宋体" w:hAnsi="宋体"/>
      <w:sz w:val="28"/>
      <w:szCs w:val="20"/>
      <w:lang w:eastAsia="en-US"/>
    </w:rPr>
  </w:style>
  <w:style w:type="paragraph" w:styleId="4">
    <w:name w:val="Normal (Web)"/>
    <w:basedOn w:val="1"/>
    <w:qFormat/>
    <w:uiPriority w:val="0"/>
    <w:pPr>
      <w:spacing w:before="100" w:beforeAutospacing="1" w:after="100" w:afterAutospacing="1"/>
    </w:pPr>
    <w:rPr>
      <w:rFonts w:ascii="Arial Black" w:eastAsia="Arial Black"/>
      <w:kern w:val="0"/>
    </w:rPr>
  </w:style>
  <w:style w:type="paragraph" w:customStyle="1" w:styleId="7">
    <w:name w:val="正文 New New New New New New"/>
    <w:uiPriority w:val="0"/>
    <w:pPr>
      <w:widowControl w:val="0"/>
      <w:jc w:val="both"/>
    </w:pPr>
    <w:rPr>
      <w:rFonts w:ascii="Times New Roman" w:hAnsi="Times New Roman" w:eastAsia="宋体" w:cs="Times New Roman"/>
      <w:kern w:val="2"/>
      <w:sz w:val="21"/>
      <w:szCs w:val="21"/>
      <w:lang w:val="en-US" w:eastAsia="zh-CN" w:bidi="ar-SA"/>
    </w:rPr>
  </w:style>
  <w:style w:type="paragraph" w:customStyle="1" w:styleId="8">
    <w:name w:val="正文 New New New New New"/>
    <w:qFormat/>
    <w:uiPriority w:val="0"/>
    <w:pPr>
      <w:widowControl w:val="0"/>
      <w:jc w:val="both"/>
    </w:pPr>
    <w:rPr>
      <w:rFonts w:ascii="Times New Roman" w:hAnsi="Times New Roman" w:eastAsia="宋体" w:cs="Times New Roman"/>
      <w:kern w:val="2"/>
      <w:sz w:val="21"/>
      <w:szCs w:val="21"/>
      <w:lang w:val="en-US" w:eastAsia="zh-CN" w:bidi="ar-SA"/>
    </w:rPr>
  </w:style>
  <w:style w:type="table" w:customStyle="1" w:styleId="9">
    <w:name w:val="Table Normal"/>
    <w:semiHidden/>
    <w:unhideWhenUsed/>
    <w:qFormat/>
    <w:uiPriority w:val="0"/>
    <w:tblPr>
      <w:tblCellMar>
        <w:top w:w="0" w:type="dxa"/>
        <w:left w:w="0" w:type="dxa"/>
        <w:bottom w:w="0" w:type="dxa"/>
        <w:right w:w="0" w:type="dxa"/>
      </w:tblCellMar>
    </w:tblPr>
  </w:style>
  <w:style w:type="paragraph" w:customStyle="1" w:styleId="10">
    <w:name w:val="Table Text"/>
    <w:basedOn w:val="1"/>
    <w:semiHidden/>
    <w:qFormat/>
    <w:uiPriority w:val="0"/>
    <w:rPr>
      <w:rFonts w:ascii="Arial" w:hAnsi="Arial" w:eastAsia="Arial" w:cs="Arial"/>
      <w:sz w:val="21"/>
      <w:szCs w:val="21"/>
      <w:lang w:val="en-US" w:eastAsia="en-US"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10</TotalTime>
  <ScaleCrop>false</ScaleCrop>
  <LinksUpToDate>false</LinksUpToDate>
  <CharactersWithSpaces>0</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2025-08-08T01:19:00Z</dcterms:created>
  <dc:creator>WPS_1717571575</dc:creator>
  <cp:lastModifiedBy>WPS_1717571575</cp:lastModifiedBy>
  <dcterms:modified xsi:type="dcterms:W3CDTF">2025-08-08T01:38:50Z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D453BE5F3740436D96ACF87F4CE5F18D_11</vt:lpwstr>
  </property>
</Properties>
</file>