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全自动血小板功能分析仪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用于血小板功能测定，用于抗血小板药物相关血小板表面抗体测定。满足临床对抗血小板治疗的需求，以及血小板输注无效的功能筛查。自动化程度高，方便操作，能够较快处理标本。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设备配置需求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0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20586AFC"/>
    <w:rsid w:val="20EE377D"/>
    <w:rsid w:val="542C5B87"/>
    <w:rsid w:val="5765279E"/>
    <w:rsid w:val="663E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0</Lines>
  <Paragraphs>0</Paragraphs>
  <TotalTime>0</TotalTime>
  <ScaleCrop>false</ScaleCrop>
  <LinksUpToDate>false</LinksUpToDate>
  <CharactersWithSpaces>134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2025-09-10T10:06:17Z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C522197AC1504E5A8ED74895D14F904F_13</vt:lpwstr>
  </property>
  <property fmtid="{D5CDD505-2E9C-101B-9397-08002B2CF9AE}" pid="4" name="KSOTemplateDocerSaveRecord">
    <vt:lpwstr>eyJoZGlkIjoiZTYxMDNkYjkwMTcxMTgxNDg1NTYwOWQ5N2M0NjY3MDgiLCJ1c2VySWQiOiIyOTMzMjE0NDAifQ==</vt:lpwstr>
  </property>
</Properties>
</file>