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7C9A381">
      <w:pPr>
        <w:rPr>
          <w:rFonts w:hint="eastAsia" w:ascii="宋体" w:hAnsi="宋体" w:eastAsia="宋体" w:cs="宋体"/>
          <w:color w:val="auto"/>
          <w:highlight w:val="none"/>
        </w:rPr>
      </w:pPr>
    </w:p>
    <w:p w14:paraId="3630D290">
      <w:pPr>
        <w:jc w:val="center"/>
        <w:rPr>
          <w:rFonts w:hint="eastAsia" w:ascii="宋体" w:hAnsi="宋体" w:eastAsia="宋体" w:cs="宋体"/>
          <w:color w:val="auto"/>
          <w:sz w:val="84"/>
          <w:szCs w:val="84"/>
          <w:highlight w:val="none"/>
        </w:rPr>
      </w:pPr>
    </w:p>
    <w:p w14:paraId="67A2E205">
      <w:pPr>
        <w:jc w:val="center"/>
        <w:outlineLvl w:val="0"/>
        <w:rPr>
          <w:rFonts w:hint="eastAsia" w:ascii="微软雅黑" w:hAnsi="微软雅黑" w:eastAsia="微软雅黑" w:cs="微软雅黑"/>
          <w:b/>
          <w:bCs/>
          <w:color w:val="auto"/>
          <w:sz w:val="72"/>
          <w:szCs w:val="72"/>
          <w:highlight w:val="none"/>
        </w:rPr>
      </w:pPr>
      <w:r>
        <w:rPr>
          <w:rFonts w:hint="eastAsia" w:ascii="微软雅黑" w:hAnsi="微软雅黑" w:eastAsia="微软雅黑" w:cs="微软雅黑"/>
          <w:b/>
          <w:bCs/>
          <w:color w:val="auto"/>
          <w:sz w:val="72"/>
          <w:szCs w:val="72"/>
          <w:highlight w:val="none"/>
        </w:rPr>
        <w:t>重庆两江新区人民医院</w:t>
      </w:r>
    </w:p>
    <w:p w14:paraId="52D1D182">
      <w:pPr>
        <w:spacing w:line="780" w:lineRule="exact"/>
        <w:jc w:val="center"/>
        <w:rPr>
          <w:rFonts w:hint="eastAsia" w:ascii="方正小标宋_GBK" w:hAnsi="方正小标宋_GBK" w:eastAsia="方正小标宋_GBK" w:cs="方正小标宋_GBK"/>
          <w:color w:val="auto"/>
          <w:spacing w:val="80"/>
          <w:sz w:val="72"/>
          <w:szCs w:val="72"/>
          <w:highlight w:val="none"/>
        </w:rPr>
      </w:pPr>
      <w:r>
        <w:rPr>
          <w:rFonts w:hint="eastAsia" w:ascii="微软雅黑" w:hAnsi="微软雅黑" w:eastAsia="微软雅黑" w:cs="微软雅黑"/>
          <w:b/>
          <w:bCs/>
          <w:color w:val="auto"/>
          <w:sz w:val="36"/>
          <w:szCs w:val="36"/>
          <w:highlight w:val="none"/>
          <w:lang w:val="en-US" w:eastAsia="zh-CN"/>
        </w:rPr>
        <w:t>PACS存储扩容竞争性比选文件</w:t>
      </w:r>
    </w:p>
    <w:p w14:paraId="73494E13">
      <w:pPr>
        <w:spacing w:line="360" w:lineRule="auto"/>
        <w:jc w:val="center"/>
        <w:rPr>
          <w:rFonts w:hint="eastAsia" w:ascii="方正小标宋_GBK" w:hAnsi="方正小标宋_GBK" w:eastAsia="方正小标宋_GBK" w:cs="方正小标宋_GBK"/>
          <w:color w:val="auto"/>
          <w:spacing w:val="80"/>
          <w:sz w:val="72"/>
          <w:szCs w:val="72"/>
          <w:highlight w:val="none"/>
          <w:lang w:eastAsia="zh-CN"/>
        </w:rPr>
      </w:pPr>
    </w:p>
    <w:p w14:paraId="25089713">
      <w:pPr>
        <w:spacing w:line="700" w:lineRule="exact"/>
        <w:rPr>
          <w:rFonts w:hint="eastAsia" w:ascii="方正小标宋_GBK" w:hAnsi="方正小标宋_GBK" w:eastAsia="方正小标宋_GBK" w:cs="方正小标宋_GBK"/>
          <w:color w:val="auto"/>
          <w:sz w:val="32"/>
          <w:highlight w:val="none"/>
        </w:rPr>
      </w:pPr>
    </w:p>
    <w:p w14:paraId="1CB055D1">
      <w:pPr>
        <w:pStyle w:val="22"/>
        <w:jc w:val="center"/>
        <w:rPr>
          <w:rFonts w:hint="eastAsia"/>
        </w:rPr>
      </w:pPr>
      <w:r>
        <w:rPr>
          <w:rFonts w:hint="eastAsia" w:ascii="方正小标宋_GBK" w:hAnsi="方正小标宋_GBK" w:eastAsia="方正小标宋_GBK" w:cs="方正小标宋_GBK"/>
          <w:bCs/>
          <w:color w:val="auto"/>
          <w:spacing w:val="90"/>
          <w:kern w:val="0"/>
          <w:sz w:val="36"/>
          <w:szCs w:val="30"/>
          <w:highlight w:val="none"/>
          <w:fitText w:val="2520" w:id="1313633716"/>
        </w:rPr>
        <w:t>项目名称</w:t>
      </w:r>
      <w:r>
        <w:rPr>
          <w:rFonts w:hint="eastAsia" w:ascii="方正小标宋_GBK" w:hAnsi="方正小标宋_GBK" w:eastAsia="方正小标宋_GBK" w:cs="方正小标宋_GBK"/>
          <w:bCs/>
          <w:color w:val="auto"/>
          <w:spacing w:val="0"/>
          <w:kern w:val="0"/>
          <w:sz w:val="36"/>
          <w:szCs w:val="30"/>
          <w:highlight w:val="none"/>
          <w:fitText w:val="2520" w:id="1313633716"/>
        </w:rPr>
        <w:t>：</w:t>
      </w:r>
      <w:r>
        <w:rPr>
          <w:rFonts w:hint="eastAsia" w:ascii="方正小标宋_GBK" w:hAnsi="方正小标宋_GBK" w:eastAsia="方正小标宋_GBK" w:cs="方正小标宋_GBK"/>
          <w:bCs/>
          <w:color w:val="auto"/>
          <w:kern w:val="0"/>
          <w:sz w:val="36"/>
          <w:szCs w:val="30"/>
          <w:highlight w:val="none"/>
          <w:lang w:val="en-US" w:eastAsia="zh-CN"/>
        </w:rPr>
        <w:t>PACS存储扩容</w:t>
      </w:r>
    </w:p>
    <w:p w14:paraId="5FDD3F7E">
      <w:pPr>
        <w:pStyle w:val="22"/>
        <w:rPr>
          <w:rFonts w:hint="eastAsia" w:ascii="方正小标宋_GBK" w:hAnsi="方正小标宋_GBK" w:eastAsia="方正小标宋_GBK" w:cs="方正小标宋_GBK"/>
          <w:color w:val="auto"/>
          <w:highlight w:val="none"/>
        </w:rPr>
      </w:pPr>
    </w:p>
    <w:p w14:paraId="577F3B76">
      <w:pPr>
        <w:spacing w:line="700" w:lineRule="exact"/>
        <w:ind w:firstLine="12480" w:firstLineChars="300"/>
        <w:rPr>
          <w:rFonts w:hint="eastAsia" w:ascii="方正小标宋_GBK" w:hAnsi="方正小标宋_GBK" w:eastAsia="方正小标宋_GBK" w:cs="方正小标宋_GBK"/>
          <w:bCs/>
          <w:color w:val="auto"/>
          <w:spacing w:val="1920"/>
          <w:kern w:val="0"/>
          <w:sz w:val="32"/>
          <w:szCs w:val="32"/>
          <w:highlight w:val="none"/>
        </w:rPr>
      </w:pPr>
    </w:p>
    <w:p w14:paraId="7B34BEE1">
      <w:pPr>
        <w:spacing w:line="700" w:lineRule="exact"/>
        <w:ind w:left="1678" w:hanging="1677" w:hangingChars="466"/>
        <w:jc w:val="center"/>
        <w:rPr>
          <w:rFonts w:hint="eastAsia" w:ascii="方正小标宋_GBK" w:hAnsi="方正小标宋_GBK" w:eastAsia="方正小标宋_GBK" w:cs="方正小标宋_GBK"/>
          <w:bCs/>
          <w:color w:val="auto"/>
          <w:sz w:val="36"/>
          <w:szCs w:val="30"/>
          <w:highlight w:val="none"/>
        </w:rPr>
      </w:pPr>
      <w:r>
        <w:rPr>
          <w:rFonts w:hint="eastAsia" w:ascii="方正小标宋_GBK" w:hAnsi="方正小标宋_GBK" w:eastAsia="方正小标宋_GBK" w:cs="方正小标宋_GBK"/>
          <w:bCs/>
          <w:color w:val="auto"/>
          <w:sz w:val="36"/>
          <w:szCs w:val="30"/>
          <w:highlight w:val="none"/>
        </w:rPr>
        <w:t>采购人：重庆两江新区人民医院</w:t>
      </w:r>
    </w:p>
    <w:p w14:paraId="11D8ABC6">
      <w:pPr>
        <w:spacing w:line="700" w:lineRule="exact"/>
        <w:jc w:val="center"/>
        <w:rPr>
          <w:rFonts w:hint="eastAsia" w:ascii="宋体" w:hAnsi="宋体" w:eastAsia="宋体" w:cs="宋体"/>
          <w:bCs/>
          <w:color w:val="auto"/>
          <w:sz w:val="36"/>
          <w:szCs w:val="36"/>
          <w:highlight w:val="none"/>
        </w:rPr>
      </w:pPr>
      <w:r>
        <w:rPr>
          <w:rFonts w:hint="eastAsia" w:ascii="方正小标宋_GBK" w:hAnsi="方正小标宋_GBK" w:eastAsia="方正小标宋_GBK" w:cs="方正小标宋_GBK"/>
          <w:bCs/>
          <w:color w:val="auto"/>
          <w:sz w:val="36"/>
          <w:szCs w:val="36"/>
          <w:highlight w:val="none"/>
          <w:lang w:val="en-US" w:eastAsia="zh-CN"/>
        </w:rPr>
        <w:t>2026</w:t>
      </w:r>
      <w:r>
        <w:rPr>
          <w:rFonts w:hint="eastAsia" w:ascii="方正小标宋_GBK" w:hAnsi="方正小标宋_GBK" w:eastAsia="方正小标宋_GBK" w:cs="方正小标宋_GBK"/>
          <w:bCs/>
          <w:color w:val="auto"/>
          <w:sz w:val="36"/>
          <w:szCs w:val="36"/>
          <w:highlight w:val="none"/>
        </w:rPr>
        <w:t>年</w:t>
      </w:r>
      <w:r>
        <w:rPr>
          <w:rFonts w:hint="eastAsia" w:ascii="方正小标宋_GBK" w:hAnsi="方正小标宋_GBK" w:eastAsia="方正小标宋_GBK" w:cs="方正小标宋_GBK"/>
          <w:bCs/>
          <w:color w:val="auto"/>
          <w:sz w:val="36"/>
          <w:szCs w:val="36"/>
          <w:highlight w:val="none"/>
          <w:lang w:val="en-US" w:eastAsia="zh-CN"/>
        </w:rPr>
        <w:t>1</w:t>
      </w:r>
      <w:r>
        <w:rPr>
          <w:rFonts w:hint="eastAsia" w:ascii="方正小标宋_GBK" w:hAnsi="方正小标宋_GBK" w:eastAsia="方正小标宋_GBK" w:cs="方正小标宋_GBK"/>
          <w:bCs/>
          <w:color w:val="auto"/>
          <w:sz w:val="36"/>
          <w:szCs w:val="36"/>
          <w:highlight w:val="none"/>
        </w:rPr>
        <w:t>月</w:t>
      </w:r>
    </w:p>
    <w:p w14:paraId="07AEAEB4">
      <w:pPr>
        <w:pStyle w:val="22"/>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F2480CB">
      <w:pPr>
        <w:spacing w:line="480" w:lineRule="exact"/>
        <w:jc w:val="center"/>
        <w:outlineLvl w:val="0"/>
        <w:rPr>
          <w:rFonts w:hint="eastAsia" w:ascii="宋体" w:hAnsi="宋体" w:eastAsia="宋体" w:cs="宋体"/>
          <w:color w:val="auto"/>
          <w:sz w:val="44"/>
          <w:szCs w:val="28"/>
          <w:highlight w:val="none"/>
        </w:rPr>
      </w:pPr>
      <w:r>
        <w:rPr>
          <w:rFonts w:hint="eastAsia" w:ascii="宋体" w:hAnsi="宋体" w:eastAsia="宋体" w:cs="宋体"/>
          <w:color w:val="auto"/>
          <w:sz w:val="44"/>
          <w:szCs w:val="28"/>
          <w:highlight w:val="none"/>
        </w:rPr>
        <w:t>目   录</w:t>
      </w:r>
    </w:p>
    <w:p w14:paraId="7EED8DDD">
      <w:pPr>
        <w:pStyle w:val="46"/>
        <w:tabs>
          <w:tab w:val="right" w:leader="dot" w:pos="9412"/>
        </w:tabs>
        <w:rPr>
          <w:sz w:val="24"/>
          <w:szCs w:val="18"/>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TOC \o "1-3" \h \z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_Toc31623 </w:instrText>
      </w:r>
      <w:r>
        <w:rPr>
          <w:rFonts w:hint="eastAsia" w:ascii="宋体" w:hAnsi="宋体" w:eastAsia="宋体" w:cs="宋体"/>
          <w:sz w:val="24"/>
          <w:szCs w:val="24"/>
          <w:highlight w:val="none"/>
        </w:rPr>
        <w:fldChar w:fldCharType="separate"/>
      </w:r>
      <w:r>
        <w:rPr>
          <w:rFonts w:hint="eastAsia" w:ascii="方正小标宋_GBK" w:hAnsi="方正小标宋_GBK" w:eastAsia="方正小标宋_GBK" w:cs="方正小标宋_GBK"/>
          <w:sz w:val="24"/>
          <w:szCs w:val="28"/>
          <w:highlight w:val="none"/>
        </w:rPr>
        <w:t xml:space="preserve">第一篇  </w:t>
      </w:r>
      <w:r>
        <w:rPr>
          <w:rFonts w:hint="eastAsia" w:ascii="方正小标宋_GBK" w:hAnsi="方正小标宋_GBK" w:eastAsia="方正小标宋_GBK" w:cs="方正小标宋_GBK"/>
          <w:sz w:val="24"/>
          <w:szCs w:val="28"/>
          <w:highlight w:val="none"/>
          <w:lang w:val="en-US" w:eastAsia="zh-CN"/>
        </w:rPr>
        <w:t>竞争性比选</w:t>
      </w:r>
      <w:r>
        <w:rPr>
          <w:rFonts w:hint="eastAsia" w:ascii="方正小标宋_GBK" w:hAnsi="方正小标宋_GBK" w:eastAsia="方正小标宋_GBK" w:cs="方正小标宋_GBK"/>
          <w:sz w:val="24"/>
          <w:szCs w:val="28"/>
          <w:highlight w:val="none"/>
        </w:rPr>
        <w:t>邀请书</w:t>
      </w:r>
      <w:r>
        <w:rPr>
          <w:sz w:val="24"/>
          <w:szCs w:val="18"/>
        </w:rPr>
        <w:tab/>
      </w:r>
      <w:r>
        <w:rPr>
          <w:sz w:val="24"/>
          <w:szCs w:val="18"/>
        </w:rPr>
        <w:fldChar w:fldCharType="begin"/>
      </w:r>
      <w:r>
        <w:rPr>
          <w:sz w:val="24"/>
          <w:szCs w:val="18"/>
        </w:rPr>
        <w:instrText xml:space="preserve"> PAGEREF _Toc31623 \h </w:instrText>
      </w:r>
      <w:r>
        <w:rPr>
          <w:sz w:val="24"/>
          <w:szCs w:val="18"/>
        </w:rPr>
        <w:fldChar w:fldCharType="separate"/>
      </w:r>
      <w:r>
        <w:rPr>
          <w:sz w:val="24"/>
          <w:szCs w:val="18"/>
        </w:rPr>
        <w:t>3</w:t>
      </w:r>
      <w:r>
        <w:rPr>
          <w:sz w:val="24"/>
          <w:szCs w:val="18"/>
        </w:rPr>
        <w:fldChar w:fldCharType="end"/>
      </w:r>
      <w:r>
        <w:rPr>
          <w:rFonts w:hint="eastAsia" w:ascii="宋体" w:hAnsi="宋体" w:eastAsia="宋体" w:cs="宋体"/>
          <w:color w:val="auto"/>
          <w:sz w:val="24"/>
          <w:szCs w:val="24"/>
          <w:highlight w:val="none"/>
        </w:rPr>
        <w:fldChar w:fldCharType="end"/>
      </w:r>
    </w:p>
    <w:p w14:paraId="6D612DD2">
      <w:pPr>
        <w:pStyle w:val="46"/>
        <w:keepNext w:val="0"/>
        <w:keepLines w:val="0"/>
        <w:pageBreakBefore w:val="0"/>
        <w:widowControl w:val="0"/>
        <w:tabs>
          <w:tab w:val="right" w:leader="dot" w:pos="9412"/>
        </w:tabs>
        <w:kinsoku/>
        <w:wordWrap/>
        <w:overflowPunct/>
        <w:topLinePunct w:val="0"/>
        <w:autoSpaceDE/>
        <w:autoSpaceDN/>
        <w:bidi w:val="0"/>
        <w:adjustRightInd/>
        <w:snapToGrid/>
        <w:ind w:firstLine="480" w:firstLineChars="200"/>
        <w:textAlignment w:val="auto"/>
        <w:outlineLvl w:val="1"/>
        <w:rPr>
          <w:sz w:val="24"/>
          <w:szCs w:val="18"/>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_Toc29587 </w:instrText>
      </w:r>
      <w:r>
        <w:rPr>
          <w:rFonts w:hint="eastAsia" w:ascii="宋体" w:hAnsi="宋体" w:eastAsia="宋体" w:cs="宋体"/>
          <w:sz w:val="24"/>
          <w:szCs w:val="24"/>
          <w:highlight w:val="none"/>
        </w:rPr>
        <w:fldChar w:fldCharType="separate"/>
      </w:r>
      <w:r>
        <w:rPr>
          <w:rFonts w:hint="eastAsia" w:ascii="方正仿宋_GBK" w:hAnsi="方正仿宋_GBK" w:eastAsia="方正仿宋_GBK" w:cs="方正仿宋_GBK"/>
          <w:bCs/>
          <w:sz w:val="24"/>
          <w:szCs w:val="22"/>
          <w:highlight w:val="none"/>
        </w:rPr>
        <w:t>一、竞争性比选内容</w:t>
      </w:r>
      <w:r>
        <w:rPr>
          <w:sz w:val="24"/>
          <w:szCs w:val="18"/>
        </w:rPr>
        <w:tab/>
      </w:r>
      <w:r>
        <w:rPr>
          <w:sz w:val="24"/>
          <w:szCs w:val="18"/>
        </w:rPr>
        <w:fldChar w:fldCharType="begin"/>
      </w:r>
      <w:r>
        <w:rPr>
          <w:sz w:val="24"/>
          <w:szCs w:val="18"/>
        </w:rPr>
        <w:instrText xml:space="preserve"> PAGEREF _Toc29587 \h </w:instrText>
      </w:r>
      <w:r>
        <w:rPr>
          <w:sz w:val="24"/>
          <w:szCs w:val="18"/>
        </w:rPr>
        <w:fldChar w:fldCharType="separate"/>
      </w:r>
      <w:r>
        <w:rPr>
          <w:sz w:val="24"/>
          <w:szCs w:val="18"/>
        </w:rPr>
        <w:t>3</w:t>
      </w:r>
      <w:r>
        <w:rPr>
          <w:sz w:val="24"/>
          <w:szCs w:val="18"/>
        </w:rPr>
        <w:fldChar w:fldCharType="end"/>
      </w:r>
      <w:r>
        <w:rPr>
          <w:rFonts w:hint="eastAsia" w:ascii="宋体" w:hAnsi="宋体" w:eastAsia="宋体" w:cs="宋体"/>
          <w:color w:val="auto"/>
          <w:sz w:val="24"/>
          <w:szCs w:val="24"/>
          <w:highlight w:val="none"/>
        </w:rPr>
        <w:fldChar w:fldCharType="end"/>
      </w:r>
    </w:p>
    <w:p w14:paraId="31AAFAC3">
      <w:pPr>
        <w:pStyle w:val="46"/>
        <w:keepNext w:val="0"/>
        <w:keepLines w:val="0"/>
        <w:pageBreakBefore w:val="0"/>
        <w:widowControl w:val="0"/>
        <w:tabs>
          <w:tab w:val="right" w:leader="dot" w:pos="9412"/>
        </w:tabs>
        <w:kinsoku/>
        <w:wordWrap/>
        <w:overflowPunct/>
        <w:topLinePunct w:val="0"/>
        <w:autoSpaceDE/>
        <w:autoSpaceDN/>
        <w:bidi w:val="0"/>
        <w:adjustRightInd/>
        <w:snapToGrid/>
        <w:ind w:firstLine="480" w:firstLineChars="200"/>
        <w:textAlignment w:val="auto"/>
        <w:rPr>
          <w:sz w:val="24"/>
          <w:szCs w:val="18"/>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_Toc13319 </w:instrText>
      </w:r>
      <w:r>
        <w:rPr>
          <w:rFonts w:hint="eastAsia" w:ascii="宋体" w:hAnsi="宋体" w:eastAsia="宋体" w:cs="宋体"/>
          <w:sz w:val="24"/>
          <w:szCs w:val="24"/>
          <w:highlight w:val="none"/>
        </w:rPr>
        <w:fldChar w:fldCharType="separate"/>
      </w:r>
      <w:r>
        <w:rPr>
          <w:rFonts w:hint="eastAsia" w:ascii="方正仿宋_GBK" w:hAnsi="方正仿宋_GBK" w:eastAsia="方正仿宋_GBK" w:cs="方正仿宋_GBK"/>
          <w:bCs/>
          <w:sz w:val="24"/>
          <w:szCs w:val="22"/>
          <w:highlight w:val="none"/>
        </w:rPr>
        <w:t>二、资金来源</w:t>
      </w:r>
      <w:r>
        <w:rPr>
          <w:sz w:val="24"/>
          <w:szCs w:val="18"/>
        </w:rPr>
        <w:tab/>
      </w:r>
      <w:r>
        <w:rPr>
          <w:sz w:val="24"/>
          <w:szCs w:val="18"/>
        </w:rPr>
        <w:fldChar w:fldCharType="begin"/>
      </w:r>
      <w:r>
        <w:rPr>
          <w:sz w:val="24"/>
          <w:szCs w:val="18"/>
        </w:rPr>
        <w:instrText xml:space="preserve"> PAGEREF _Toc13319 \h </w:instrText>
      </w:r>
      <w:r>
        <w:rPr>
          <w:sz w:val="24"/>
          <w:szCs w:val="18"/>
        </w:rPr>
        <w:fldChar w:fldCharType="separate"/>
      </w:r>
      <w:r>
        <w:rPr>
          <w:sz w:val="24"/>
          <w:szCs w:val="18"/>
        </w:rPr>
        <w:t>3</w:t>
      </w:r>
      <w:r>
        <w:rPr>
          <w:sz w:val="24"/>
          <w:szCs w:val="18"/>
        </w:rPr>
        <w:fldChar w:fldCharType="end"/>
      </w:r>
      <w:r>
        <w:rPr>
          <w:rFonts w:hint="eastAsia" w:ascii="宋体" w:hAnsi="宋体" w:eastAsia="宋体" w:cs="宋体"/>
          <w:color w:val="auto"/>
          <w:sz w:val="24"/>
          <w:szCs w:val="24"/>
          <w:highlight w:val="none"/>
        </w:rPr>
        <w:fldChar w:fldCharType="end"/>
      </w:r>
    </w:p>
    <w:p w14:paraId="42323397">
      <w:pPr>
        <w:pStyle w:val="46"/>
        <w:keepNext w:val="0"/>
        <w:keepLines w:val="0"/>
        <w:pageBreakBefore w:val="0"/>
        <w:widowControl w:val="0"/>
        <w:tabs>
          <w:tab w:val="right" w:leader="dot" w:pos="9412"/>
        </w:tabs>
        <w:kinsoku/>
        <w:wordWrap/>
        <w:overflowPunct/>
        <w:topLinePunct w:val="0"/>
        <w:autoSpaceDE/>
        <w:autoSpaceDN/>
        <w:bidi w:val="0"/>
        <w:adjustRightInd/>
        <w:snapToGrid/>
        <w:ind w:firstLine="480" w:firstLineChars="200"/>
        <w:textAlignment w:val="auto"/>
        <w:rPr>
          <w:sz w:val="24"/>
          <w:szCs w:val="18"/>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_Toc6736 </w:instrText>
      </w:r>
      <w:r>
        <w:rPr>
          <w:rFonts w:hint="eastAsia" w:ascii="宋体" w:hAnsi="宋体" w:eastAsia="宋体" w:cs="宋体"/>
          <w:sz w:val="24"/>
          <w:szCs w:val="24"/>
          <w:highlight w:val="none"/>
        </w:rPr>
        <w:fldChar w:fldCharType="separate"/>
      </w:r>
      <w:r>
        <w:rPr>
          <w:rFonts w:hint="eastAsia" w:ascii="方正仿宋_GBK" w:hAnsi="方正仿宋_GBK" w:eastAsia="方正仿宋_GBK" w:cs="方正仿宋_GBK"/>
          <w:bCs/>
          <w:sz w:val="24"/>
          <w:szCs w:val="22"/>
          <w:highlight w:val="none"/>
        </w:rPr>
        <w:t>三、供应商资格条件</w:t>
      </w:r>
      <w:r>
        <w:rPr>
          <w:sz w:val="24"/>
          <w:szCs w:val="18"/>
        </w:rPr>
        <w:tab/>
      </w:r>
      <w:r>
        <w:rPr>
          <w:sz w:val="24"/>
          <w:szCs w:val="18"/>
        </w:rPr>
        <w:fldChar w:fldCharType="begin"/>
      </w:r>
      <w:r>
        <w:rPr>
          <w:sz w:val="24"/>
          <w:szCs w:val="18"/>
        </w:rPr>
        <w:instrText xml:space="preserve"> PAGEREF _Toc6736 \h </w:instrText>
      </w:r>
      <w:r>
        <w:rPr>
          <w:sz w:val="24"/>
          <w:szCs w:val="18"/>
        </w:rPr>
        <w:fldChar w:fldCharType="separate"/>
      </w:r>
      <w:r>
        <w:rPr>
          <w:sz w:val="24"/>
          <w:szCs w:val="18"/>
        </w:rPr>
        <w:t>3</w:t>
      </w:r>
      <w:r>
        <w:rPr>
          <w:sz w:val="24"/>
          <w:szCs w:val="18"/>
        </w:rPr>
        <w:fldChar w:fldCharType="end"/>
      </w:r>
      <w:r>
        <w:rPr>
          <w:rFonts w:hint="eastAsia" w:ascii="宋体" w:hAnsi="宋体" w:eastAsia="宋体" w:cs="宋体"/>
          <w:color w:val="auto"/>
          <w:sz w:val="24"/>
          <w:szCs w:val="24"/>
          <w:highlight w:val="none"/>
        </w:rPr>
        <w:fldChar w:fldCharType="end"/>
      </w:r>
    </w:p>
    <w:p w14:paraId="312A791D">
      <w:pPr>
        <w:pStyle w:val="46"/>
        <w:keepNext w:val="0"/>
        <w:keepLines w:val="0"/>
        <w:pageBreakBefore w:val="0"/>
        <w:widowControl w:val="0"/>
        <w:tabs>
          <w:tab w:val="right" w:leader="dot" w:pos="9412"/>
        </w:tabs>
        <w:kinsoku/>
        <w:wordWrap/>
        <w:overflowPunct/>
        <w:topLinePunct w:val="0"/>
        <w:autoSpaceDE/>
        <w:autoSpaceDN/>
        <w:bidi w:val="0"/>
        <w:adjustRightInd/>
        <w:snapToGrid/>
        <w:ind w:firstLine="480" w:firstLineChars="200"/>
        <w:textAlignment w:val="auto"/>
        <w:rPr>
          <w:sz w:val="24"/>
          <w:szCs w:val="18"/>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_Toc19515 </w:instrText>
      </w:r>
      <w:r>
        <w:rPr>
          <w:rFonts w:hint="eastAsia" w:ascii="宋体" w:hAnsi="宋体" w:eastAsia="宋体" w:cs="宋体"/>
          <w:sz w:val="24"/>
          <w:szCs w:val="24"/>
          <w:highlight w:val="none"/>
        </w:rPr>
        <w:fldChar w:fldCharType="separate"/>
      </w:r>
      <w:r>
        <w:rPr>
          <w:rFonts w:hint="eastAsia" w:ascii="方正仿宋_GBK" w:hAnsi="方正仿宋_GBK" w:eastAsia="方正仿宋_GBK" w:cs="方正仿宋_GBK"/>
          <w:bCs/>
          <w:sz w:val="24"/>
          <w:szCs w:val="22"/>
          <w:highlight w:val="none"/>
        </w:rPr>
        <w:t>四、竞争性比选有关说明</w:t>
      </w:r>
      <w:r>
        <w:rPr>
          <w:sz w:val="24"/>
          <w:szCs w:val="18"/>
        </w:rPr>
        <w:tab/>
      </w:r>
      <w:r>
        <w:rPr>
          <w:sz w:val="24"/>
          <w:szCs w:val="18"/>
        </w:rPr>
        <w:fldChar w:fldCharType="begin"/>
      </w:r>
      <w:r>
        <w:rPr>
          <w:sz w:val="24"/>
          <w:szCs w:val="18"/>
        </w:rPr>
        <w:instrText xml:space="preserve"> PAGEREF _Toc19515 \h </w:instrText>
      </w:r>
      <w:r>
        <w:rPr>
          <w:sz w:val="24"/>
          <w:szCs w:val="18"/>
        </w:rPr>
        <w:fldChar w:fldCharType="separate"/>
      </w:r>
      <w:r>
        <w:rPr>
          <w:sz w:val="24"/>
          <w:szCs w:val="18"/>
        </w:rPr>
        <w:t>3</w:t>
      </w:r>
      <w:r>
        <w:rPr>
          <w:sz w:val="24"/>
          <w:szCs w:val="18"/>
        </w:rPr>
        <w:fldChar w:fldCharType="end"/>
      </w:r>
      <w:r>
        <w:rPr>
          <w:rFonts w:hint="eastAsia" w:ascii="宋体" w:hAnsi="宋体" w:eastAsia="宋体" w:cs="宋体"/>
          <w:color w:val="auto"/>
          <w:sz w:val="24"/>
          <w:szCs w:val="24"/>
          <w:highlight w:val="none"/>
        </w:rPr>
        <w:fldChar w:fldCharType="end"/>
      </w:r>
    </w:p>
    <w:p w14:paraId="5D0D897B">
      <w:pPr>
        <w:pStyle w:val="46"/>
        <w:keepNext w:val="0"/>
        <w:keepLines w:val="0"/>
        <w:pageBreakBefore w:val="0"/>
        <w:widowControl w:val="0"/>
        <w:tabs>
          <w:tab w:val="right" w:leader="dot" w:pos="9412"/>
        </w:tabs>
        <w:kinsoku/>
        <w:wordWrap/>
        <w:overflowPunct/>
        <w:topLinePunct w:val="0"/>
        <w:autoSpaceDE/>
        <w:autoSpaceDN/>
        <w:bidi w:val="0"/>
        <w:adjustRightInd/>
        <w:snapToGrid/>
        <w:ind w:firstLine="480" w:firstLineChars="200"/>
        <w:textAlignment w:val="auto"/>
        <w:rPr>
          <w:sz w:val="24"/>
          <w:szCs w:val="18"/>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_Toc13590 </w:instrText>
      </w:r>
      <w:r>
        <w:rPr>
          <w:rFonts w:hint="eastAsia" w:ascii="宋体" w:hAnsi="宋体" w:eastAsia="宋体" w:cs="宋体"/>
          <w:sz w:val="24"/>
          <w:szCs w:val="24"/>
          <w:highlight w:val="none"/>
        </w:rPr>
        <w:fldChar w:fldCharType="separate"/>
      </w:r>
      <w:r>
        <w:rPr>
          <w:rFonts w:hint="eastAsia" w:ascii="方正仿宋_GBK" w:hAnsi="方正仿宋_GBK" w:eastAsia="方正仿宋_GBK" w:cs="方正仿宋_GBK"/>
          <w:bCs/>
          <w:sz w:val="24"/>
          <w:szCs w:val="22"/>
          <w:highlight w:val="none"/>
        </w:rPr>
        <w:t>五、</w:t>
      </w:r>
      <w:r>
        <w:rPr>
          <w:rFonts w:hint="eastAsia" w:ascii="方正仿宋_GBK" w:hAnsi="方正仿宋_GBK" w:eastAsia="方正仿宋_GBK" w:cs="方正仿宋_GBK"/>
          <w:bCs/>
          <w:sz w:val="24"/>
          <w:szCs w:val="22"/>
          <w:highlight w:val="none"/>
          <w:lang w:val="en-US" w:eastAsia="zh-CN"/>
        </w:rPr>
        <w:t>其他</w:t>
      </w:r>
      <w:r>
        <w:rPr>
          <w:rFonts w:hint="eastAsia" w:ascii="方正仿宋_GBK" w:hAnsi="方正仿宋_GBK" w:eastAsia="方正仿宋_GBK" w:cs="方正仿宋_GBK"/>
          <w:bCs/>
          <w:sz w:val="24"/>
          <w:szCs w:val="22"/>
          <w:highlight w:val="none"/>
        </w:rPr>
        <w:t>有关规定</w:t>
      </w:r>
      <w:r>
        <w:rPr>
          <w:sz w:val="24"/>
          <w:szCs w:val="18"/>
        </w:rPr>
        <w:tab/>
      </w:r>
      <w:r>
        <w:rPr>
          <w:sz w:val="24"/>
          <w:szCs w:val="18"/>
        </w:rPr>
        <w:fldChar w:fldCharType="begin"/>
      </w:r>
      <w:r>
        <w:rPr>
          <w:sz w:val="24"/>
          <w:szCs w:val="18"/>
        </w:rPr>
        <w:instrText xml:space="preserve"> PAGEREF _Toc13590 \h </w:instrText>
      </w:r>
      <w:r>
        <w:rPr>
          <w:sz w:val="24"/>
          <w:szCs w:val="18"/>
        </w:rPr>
        <w:fldChar w:fldCharType="separate"/>
      </w:r>
      <w:r>
        <w:rPr>
          <w:sz w:val="24"/>
          <w:szCs w:val="18"/>
        </w:rPr>
        <w:t>4</w:t>
      </w:r>
      <w:r>
        <w:rPr>
          <w:sz w:val="24"/>
          <w:szCs w:val="18"/>
        </w:rPr>
        <w:fldChar w:fldCharType="end"/>
      </w:r>
      <w:r>
        <w:rPr>
          <w:rFonts w:hint="eastAsia" w:ascii="宋体" w:hAnsi="宋体" w:eastAsia="宋体" w:cs="宋体"/>
          <w:color w:val="auto"/>
          <w:sz w:val="24"/>
          <w:szCs w:val="24"/>
          <w:highlight w:val="none"/>
        </w:rPr>
        <w:fldChar w:fldCharType="end"/>
      </w:r>
    </w:p>
    <w:p w14:paraId="567BF26B">
      <w:pPr>
        <w:pStyle w:val="46"/>
        <w:keepNext w:val="0"/>
        <w:keepLines w:val="0"/>
        <w:pageBreakBefore w:val="0"/>
        <w:widowControl w:val="0"/>
        <w:tabs>
          <w:tab w:val="right" w:leader="dot" w:pos="9412"/>
        </w:tabs>
        <w:kinsoku/>
        <w:wordWrap/>
        <w:overflowPunct/>
        <w:topLinePunct w:val="0"/>
        <w:autoSpaceDE/>
        <w:autoSpaceDN/>
        <w:bidi w:val="0"/>
        <w:adjustRightInd/>
        <w:snapToGrid/>
        <w:ind w:firstLine="480" w:firstLineChars="200"/>
        <w:textAlignment w:val="auto"/>
        <w:rPr>
          <w:sz w:val="24"/>
          <w:szCs w:val="18"/>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_Toc14302 </w:instrText>
      </w:r>
      <w:r>
        <w:rPr>
          <w:rFonts w:hint="eastAsia" w:ascii="宋体" w:hAnsi="宋体" w:eastAsia="宋体" w:cs="宋体"/>
          <w:sz w:val="24"/>
          <w:szCs w:val="24"/>
          <w:highlight w:val="none"/>
        </w:rPr>
        <w:fldChar w:fldCharType="separate"/>
      </w:r>
      <w:r>
        <w:rPr>
          <w:rFonts w:hint="eastAsia" w:ascii="方正仿宋_GBK" w:hAnsi="方正仿宋_GBK" w:eastAsia="方正仿宋_GBK" w:cs="方正仿宋_GBK"/>
          <w:bCs/>
          <w:sz w:val="24"/>
          <w:szCs w:val="22"/>
          <w:highlight w:val="none"/>
        </w:rPr>
        <w:t>六、联系方式</w:t>
      </w:r>
      <w:r>
        <w:rPr>
          <w:sz w:val="24"/>
          <w:szCs w:val="18"/>
        </w:rPr>
        <w:tab/>
      </w:r>
      <w:r>
        <w:rPr>
          <w:sz w:val="24"/>
          <w:szCs w:val="18"/>
        </w:rPr>
        <w:fldChar w:fldCharType="begin"/>
      </w:r>
      <w:r>
        <w:rPr>
          <w:sz w:val="24"/>
          <w:szCs w:val="18"/>
        </w:rPr>
        <w:instrText xml:space="preserve"> PAGEREF _Toc14302 \h </w:instrText>
      </w:r>
      <w:r>
        <w:rPr>
          <w:sz w:val="24"/>
          <w:szCs w:val="18"/>
        </w:rPr>
        <w:fldChar w:fldCharType="separate"/>
      </w:r>
      <w:r>
        <w:rPr>
          <w:sz w:val="24"/>
          <w:szCs w:val="18"/>
        </w:rPr>
        <w:t>4</w:t>
      </w:r>
      <w:r>
        <w:rPr>
          <w:sz w:val="24"/>
          <w:szCs w:val="18"/>
        </w:rPr>
        <w:fldChar w:fldCharType="end"/>
      </w:r>
      <w:r>
        <w:rPr>
          <w:rFonts w:hint="eastAsia" w:ascii="宋体" w:hAnsi="宋体" w:eastAsia="宋体" w:cs="宋体"/>
          <w:color w:val="auto"/>
          <w:sz w:val="24"/>
          <w:szCs w:val="24"/>
          <w:highlight w:val="none"/>
        </w:rPr>
        <w:fldChar w:fldCharType="end"/>
      </w:r>
    </w:p>
    <w:p w14:paraId="6B2DD0AF">
      <w:pPr>
        <w:pStyle w:val="46"/>
        <w:tabs>
          <w:tab w:val="right" w:leader="dot" w:pos="9412"/>
        </w:tabs>
        <w:rPr>
          <w:sz w:val="24"/>
          <w:szCs w:val="18"/>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_Toc3048 </w:instrText>
      </w:r>
      <w:r>
        <w:rPr>
          <w:rFonts w:hint="eastAsia" w:ascii="宋体" w:hAnsi="宋体" w:eastAsia="宋体" w:cs="宋体"/>
          <w:sz w:val="24"/>
          <w:szCs w:val="24"/>
          <w:highlight w:val="none"/>
        </w:rPr>
        <w:fldChar w:fldCharType="separate"/>
      </w:r>
      <w:r>
        <w:rPr>
          <w:rFonts w:hint="eastAsia" w:ascii="方正小标宋_GBK" w:hAnsi="方正小标宋_GBK" w:eastAsia="方正小标宋_GBK" w:cs="方正小标宋_GBK"/>
          <w:sz w:val="24"/>
          <w:szCs w:val="28"/>
          <w:highlight w:val="none"/>
        </w:rPr>
        <w:t>第二篇 项目技术需求</w:t>
      </w:r>
      <w:r>
        <w:rPr>
          <w:sz w:val="24"/>
          <w:szCs w:val="18"/>
        </w:rPr>
        <w:tab/>
      </w:r>
      <w:r>
        <w:rPr>
          <w:sz w:val="24"/>
          <w:szCs w:val="18"/>
        </w:rPr>
        <w:fldChar w:fldCharType="begin"/>
      </w:r>
      <w:r>
        <w:rPr>
          <w:sz w:val="24"/>
          <w:szCs w:val="18"/>
        </w:rPr>
        <w:instrText xml:space="preserve"> PAGEREF _Toc3048 \h </w:instrText>
      </w:r>
      <w:r>
        <w:rPr>
          <w:sz w:val="24"/>
          <w:szCs w:val="18"/>
        </w:rPr>
        <w:fldChar w:fldCharType="separate"/>
      </w:r>
      <w:r>
        <w:rPr>
          <w:sz w:val="24"/>
          <w:szCs w:val="18"/>
        </w:rPr>
        <w:t>5</w:t>
      </w:r>
      <w:r>
        <w:rPr>
          <w:sz w:val="24"/>
          <w:szCs w:val="18"/>
        </w:rPr>
        <w:fldChar w:fldCharType="end"/>
      </w:r>
      <w:r>
        <w:rPr>
          <w:rFonts w:hint="eastAsia" w:ascii="宋体" w:hAnsi="宋体" w:eastAsia="宋体" w:cs="宋体"/>
          <w:color w:val="auto"/>
          <w:sz w:val="24"/>
          <w:szCs w:val="24"/>
          <w:highlight w:val="none"/>
        </w:rPr>
        <w:fldChar w:fldCharType="end"/>
      </w:r>
    </w:p>
    <w:p w14:paraId="16015F29">
      <w:pPr>
        <w:pStyle w:val="46"/>
        <w:keepNext w:val="0"/>
        <w:keepLines w:val="0"/>
        <w:pageBreakBefore w:val="0"/>
        <w:widowControl w:val="0"/>
        <w:tabs>
          <w:tab w:val="right" w:leader="dot" w:pos="9412"/>
        </w:tabs>
        <w:kinsoku/>
        <w:wordWrap/>
        <w:overflowPunct/>
        <w:topLinePunct w:val="0"/>
        <w:autoSpaceDE/>
        <w:autoSpaceDN/>
        <w:bidi w:val="0"/>
        <w:adjustRightInd/>
        <w:snapToGrid/>
        <w:ind w:firstLine="480" w:firstLineChars="200"/>
        <w:textAlignment w:val="auto"/>
        <w:rPr>
          <w:sz w:val="24"/>
          <w:szCs w:val="18"/>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_Toc32089 </w:instrText>
      </w:r>
      <w:r>
        <w:rPr>
          <w:rFonts w:hint="eastAsia" w:ascii="宋体" w:hAnsi="宋体" w:eastAsia="宋体" w:cs="宋体"/>
          <w:sz w:val="24"/>
          <w:szCs w:val="24"/>
          <w:highlight w:val="none"/>
        </w:rPr>
        <w:fldChar w:fldCharType="separate"/>
      </w:r>
      <w:r>
        <w:rPr>
          <w:rFonts w:hint="eastAsia" w:ascii="方正仿宋_GBK" w:hAnsi="Times New Roman" w:eastAsia="方正仿宋_GBK"/>
          <w:bCs/>
          <w:sz w:val="24"/>
          <w:szCs w:val="22"/>
        </w:rPr>
        <w:t>一、</w:t>
      </w:r>
      <w:r>
        <w:rPr>
          <w:rFonts w:hint="eastAsia" w:ascii="方正仿宋_GBK" w:hAnsi="方正仿宋_GBK" w:eastAsia="方正仿宋_GBK" w:cs="方正仿宋_GBK"/>
          <w:sz w:val="24"/>
          <w:szCs w:val="22"/>
          <w:highlight w:val="none"/>
        </w:rPr>
        <w:t>※</w:t>
      </w:r>
      <w:r>
        <w:rPr>
          <w:rFonts w:hint="eastAsia" w:ascii="方正仿宋_GBK" w:hAnsi="方正仿宋_GBK" w:eastAsia="方正仿宋_GBK" w:cs="方正仿宋_GBK"/>
          <w:sz w:val="24"/>
          <w:szCs w:val="22"/>
          <w:highlight w:val="none"/>
          <w:lang w:val="en-US" w:eastAsia="zh-CN"/>
        </w:rPr>
        <w:t>项目技术需求</w:t>
      </w:r>
      <w:r>
        <w:rPr>
          <w:rFonts w:hint="eastAsia" w:ascii="方正仿宋_GBK" w:hAnsi="Times New Roman" w:eastAsia="方正仿宋_GBK"/>
          <w:bCs/>
          <w:sz w:val="24"/>
          <w:szCs w:val="22"/>
          <w:highlight w:val="none"/>
          <w:lang w:val="en-US" w:eastAsia="zh-CN"/>
        </w:rPr>
        <w:t>一览表</w:t>
      </w:r>
      <w:r>
        <w:rPr>
          <w:sz w:val="24"/>
          <w:szCs w:val="18"/>
        </w:rPr>
        <w:tab/>
      </w:r>
      <w:r>
        <w:rPr>
          <w:sz w:val="24"/>
          <w:szCs w:val="18"/>
        </w:rPr>
        <w:fldChar w:fldCharType="begin"/>
      </w:r>
      <w:r>
        <w:rPr>
          <w:sz w:val="24"/>
          <w:szCs w:val="18"/>
        </w:rPr>
        <w:instrText xml:space="preserve"> PAGEREF _Toc32089 \h </w:instrText>
      </w:r>
      <w:r>
        <w:rPr>
          <w:sz w:val="24"/>
          <w:szCs w:val="18"/>
        </w:rPr>
        <w:fldChar w:fldCharType="separate"/>
      </w:r>
      <w:r>
        <w:rPr>
          <w:sz w:val="24"/>
          <w:szCs w:val="18"/>
        </w:rPr>
        <w:t>5</w:t>
      </w:r>
      <w:r>
        <w:rPr>
          <w:sz w:val="24"/>
          <w:szCs w:val="18"/>
        </w:rPr>
        <w:fldChar w:fldCharType="end"/>
      </w:r>
      <w:r>
        <w:rPr>
          <w:rFonts w:hint="eastAsia" w:ascii="宋体" w:hAnsi="宋体" w:eastAsia="宋体" w:cs="宋体"/>
          <w:color w:val="auto"/>
          <w:sz w:val="24"/>
          <w:szCs w:val="24"/>
          <w:highlight w:val="none"/>
        </w:rPr>
        <w:fldChar w:fldCharType="end"/>
      </w:r>
    </w:p>
    <w:p w14:paraId="3331C247">
      <w:pPr>
        <w:pStyle w:val="46"/>
        <w:keepNext w:val="0"/>
        <w:keepLines w:val="0"/>
        <w:pageBreakBefore w:val="0"/>
        <w:widowControl w:val="0"/>
        <w:tabs>
          <w:tab w:val="right" w:leader="dot" w:pos="9412"/>
        </w:tabs>
        <w:kinsoku/>
        <w:wordWrap/>
        <w:overflowPunct/>
        <w:topLinePunct w:val="0"/>
        <w:autoSpaceDE/>
        <w:autoSpaceDN/>
        <w:bidi w:val="0"/>
        <w:adjustRightInd/>
        <w:snapToGrid/>
        <w:ind w:firstLine="480" w:firstLineChars="200"/>
        <w:textAlignment w:val="auto"/>
        <w:rPr>
          <w:sz w:val="24"/>
          <w:szCs w:val="18"/>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_Toc6220 </w:instrText>
      </w:r>
      <w:r>
        <w:rPr>
          <w:rFonts w:hint="eastAsia" w:ascii="宋体" w:hAnsi="宋体" w:eastAsia="宋体" w:cs="宋体"/>
          <w:sz w:val="24"/>
          <w:szCs w:val="24"/>
          <w:highlight w:val="none"/>
        </w:rPr>
        <w:fldChar w:fldCharType="separate"/>
      </w:r>
      <w:r>
        <w:rPr>
          <w:rFonts w:hint="eastAsia" w:ascii="方正仿宋_GBK" w:hAnsi="方正仿宋_GBK" w:eastAsia="方正仿宋_GBK" w:cs="方正仿宋_GBK"/>
          <w:sz w:val="24"/>
          <w:szCs w:val="22"/>
          <w:lang w:val="en-US" w:eastAsia="zh-CN"/>
        </w:rPr>
        <w:t>二、</w:t>
      </w:r>
      <w:r>
        <w:rPr>
          <w:rFonts w:hint="eastAsia" w:ascii="方正仿宋_GBK" w:hAnsi="方正仿宋_GBK" w:eastAsia="方正仿宋_GBK" w:cs="方正仿宋_GBK"/>
          <w:sz w:val="24"/>
          <w:szCs w:val="22"/>
        </w:rPr>
        <w:t>※</w:t>
      </w:r>
      <w:r>
        <w:rPr>
          <w:rFonts w:hint="eastAsia" w:ascii="方正仿宋_GBK" w:hAnsi="方正仿宋_GBK" w:eastAsia="方正仿宋_GBK" w:cs="方正仿宋_GBK"/>
          <w:sz w:val="24"/>
          <w:szCs w:val="22"/>
          <w:lang w:val="en-US" w:eastAsia="zh-CN"/>
        </w:rPr>
        <w:t>竞争性比选项目技术需求</w:t>
      </w:r>
      <w:r>
        <w:rPr>
          <w:sz w:val="24"/>
          <w:szCs w:val="18"/>
        </w:rPr>
        <w:tab/>
      </w:r>
      <w:r>
        <w:rPr>
          <w:sz w:val="24"/>
          <w:szCs w:val="18"/>
        </w:rPr>
        <w:fldChar w:fldCharType="begin"/>
      </w:r>
      <w:r>
        <w:rPr>
          <w:sz w:val="24"/>
          <w:szCs w:val="18"/>
        </w:rPr>
        <w:instrText xml:space="preserve"> PAGEREF _Toc6220 \h </w:instrText>
      </w:r>
      <w:r>
        <w:rPr>
          <w:sz w:val="24"/>
          <w:szCs w:val="18"/>
        </w:rPr>
        <w:fldChar w:fldCharType="separate"/>
      </w:r>
      <w:r>
        <w:rPr>
          <w:sz w:val="24"/>
          <w:szCs w:val="18"/>
        </w:rPr>
        <w:t>5</w:t>
      </w:r>
      <w:r>
        <w:rPr>
          <w:sz w:val="24"/>
          <w:szCs w:val="18"/>
        </w:rPr>
        <w:fldChar w:fldCharType="end"/>
      </w:r>
      <w:r>
        <w:rPr>
          <w:rFonts w:hint="eastAsia" w:ascii="宋体" w:hAnsi="宋体" w:eastAsia="宋体" w:cs="宋体"/>
          <w:color w:val="auto"/>
          <w:sz w:val="24"/>
          <w:szCs w:val="24"/>
          <w:highlight w:val="none"/>
        </w:rPr>
        <w:fldChar w:fldCharType="end"/>
      </w:r>
    </w:p>
    <w:p w14:paraId="42377F2D">
      <w:pPr>
        <w:pStyle w:val="46"/>
        <w:tabs>
          <w:tab w:val="right" w:leader="dot" w:pos="9412"/>
        </w:tabs>
        <w:rPr>
          <w:sz w:val="24"/>
          <w:szCs w:val="18"/>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_Toc4554 </w:instrText>
      </w:r>
      <w:r>
        <w:rPr>
          <w:rFonts w:hint="eastAsia" w:ascii="宋体" w:hAnsi="宋体" w:eastAsia="宋体" w:cs="宋体"/>
          <w:sz w:val="24"/>
          <w:szCs w:val="24"/>
          <w:highlight w:val="none"/>
        </w:rPr>
        <w:fldChar w:fldCharType="separate"/>
      </w:r>
      <w:r>
        <w:rPr>
          <w:rFonts w:hint="eastAsia" w:ascii="方正小标宋_GBK" w:hAnsi="方正小标宋_GBK" w:eastAsia="方正小标宋_GBK" w:cs="方正小标宋_GBK"/>
          <w:sz w:val="24"/>
          <w:szCs w:val="32"/>
          <w:highlight w:val="none"/>
        </w:rPr>
        <w:t>第三篇  项目商务需求</w:t>
      </w:r>
      <w:r>
        <w:rPr>
          <w:sz w:val="24"/>
          <w:szCs w:val="18"/>
        </w:rPr>
        <w:tab/>
      </w:r>
      <w:r>
        <w:rPr>
          <w:sz w:val="24"/>
          <w:szCs w:val="18"/>
        </w:rPr>
        <w:fldChar w:fldCharType="begin"/>
      </w:r>
      <w:r>
        <w:rPr>
          <w:sz w:val="24"/>
          <w:szCs w:val="18"/>
        </w:rPr>
        <w:instrText xml:space="preserve"> PAGEREF _Toc4554 \h </w:instrText>
      </w:r>
      <w:r>
        <w:rPr>
          <w:sz w:val="24"/>
          <w:szCs w:val="18"/>
        </w:rPr>
        <w:fldChar w:fldCharType="separate"/>
      </w:r>
      <w:r>
        <w:rPr>
          <w:sz w:val="24"/>
          <w:szCs w:val="18"/>
        </w:rPr>
        <w:t>7</w:t>
      </w:r>
      <w:r>
        <w:rPr>
          <w:sz w:val="24"/>
          <w:szCs w:val="18"/>
        </w:rPr>
        <w:fldChar w:fldCharType="end"/>
      </w:r>
      <w:r>
        <w:rPr>
          <w:rFonts w:hint="eastAsia" w:ascii="宋体" w:hAnsi="宋体" w:eastAsia="宋体" w:cs="宋体"/>
          <w:color w:val="auto"/>
          <w:sz w:val="24"/>
          <w:szCs w:val="24"/>
          <w:highlight w:val="none"/>
        </w:rPr>
        <w:fldChar w:fldCharType="end"/>
      </w:r>
    </w:p>
    <w:p w14:paraId="63D00108">
      <w:pPr>
        <w:pStyle w:val="46"/>
        <w:keepNext w:val="0"/>
        <w:keepLines w:val="0"/>
        <w:pageBreakBefore w:val="0"/>
        <w:widowControl w:val="0"/>
        <w:tabs>
          <w:tab w:val="right" w:leader="dot" w:pos="9412"/>
        </w:tabs>
        <w:kinsoku/>
        <w:wordWrap/>
        <w:overflowPunct/>
        <w:topLinePunct w:val="0"/>
        <w:autoSpaceDE/>
        <w:autoSpaceDN/>
        <w:bidi w:val="0"/>
        <w:adjustRightInd/>
        <w:snapToGrid/>
        <w:ind w:firstLine="480" w:firstLineChars="200"/>
        <w:textAlignment w:val="auto"/>
        <w:rPr>
          <w:sz w:val="24"/>
          <w:szCs w:val="18"/>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_Toc15803 </w:instrText>
      </w:r>
      <w:r>
        <w:rPr>
          <w:rFonts w:hint="eastAsia" w:ascii="宋体" w:hAnsi="宋体" w:eastAsia="宋体" w:cs="宋体"/>
          <w:sz w:val="24"/>
          <w:szCs w:val="24"/>
          <w:highlight w:val="none"/>
        </w:rPr>
        <w:fldChar w:fldCharType="separate"/>
      </w:r>
      <w:r>
        <w:rPr>
          <w:rFonts w:hint="eastAsia" w:ascii="方正仿宋_GBK" w:hAnsi="Times New Roman" w:eastAsia="方正仿宋_GBK"/>
          <w:bCs/>
          <w:sz w:val="24"/>
          <w:szCs w:val="22"/>
        </w:rPr>
        <w:t>一、</w:t>
      </w:r>
      <w:r>
        <w:rPr>
          <w:rFonts w:hint="eastAsia" w:ascii="方正仿宋_GBK" w:hAnsi="Times New Roman" w:eastAsia="方正仿宋_GBK" w:cs="宋体"/>
          <w:kern w:val="0"/>
          <w:sz w:val="24"/>
          <w:szCs w:val="22"/>
        </w:rPr>
        <w:t>※服务</w:t>
      </w:r>
      <w:r>
        <w:rPr>
          <w:rFonts w:hint="eastAsia" w:ascii="方正仿宋_GBK" w:hAnsi="Times New Roman" w:eastAsia="方正仿宋_GBK"/>
          <w:bCs/>
          <w:sz w:val="24"/>
          <w:szCs w:val="22"/>
        </w:rPr>
        <w:t>时间、地点及验收方式</w:t>
      </w:r>
      <w:r>
        <w:rPr>
          <w:sz w:val="24"/>
          <w:szCs w:val="18"/>
        </w:rPr>
        <w:tab/>
      </w:r>
      <w:r>
        <w:rPr>
          <w:sz w:val="24"/>
          <w:szCs w:val="18"/>
        </w:rPr>
        <w:fldChar w:fldCharType="begin"/>
      </w:r>
      <w:r>
        <w:rPr>
          <w:sz w:val="24"/>
          <w:szCs w:val="18"/>
        </w:rPr>
        <w:instrText xml:space="preserve"> PAGEREF _Toc15803 \h </w:instrText>
      </w:r>
      <w:r>
        <w:rPr>
          <w:sz w:val="24"/>
          <w:szCs w:val="18"/>
        </w:rPr>
        <w:fldChar w:fldCharType="separate"/>
      </w:r>
      <w:r>
        <w:rPr>
          <w:sz w:val="24"/>
          <w:szCs w:val="18"/>
        </w:rPr>
        <w:t>7</w:t>
      </w:r>
      <w:r>
        <w:rPr>
          <w:sz w:val="24"/>
          <w:szCs w:val="18"/>
        </w:rPr>
        <w:fldChar w:fldCharType="end"/>
      </w:r>
      <w:r>
        <w:rPr>
          <w:rFonts w:hint="eastAsia" w:ascii="宋体" w:hAnsi="宋体" w:eastAsia="宋体" w:cs="宋体"/>
          <w:color w:val="auto"/>
          <w:sz w:val="24"/>
          <w:szCs w:val="24"/>
          <w:highlight w:val="none"/>
        </w:rPr>
        <w:fldChar w:fldCharType="end"/>
      </w:r>
    </w:p>
    <w:p w14:paraId="1DD254A0">
      <w:pPr>
        <w:pStyle w:val="46"/>
        <w:keepNext w:val="0"/>
        <w:keepLines w:val="0"/>
        <w:pageBreakBefore w:val="0"/>
        <w:widowControl w:val="0"/>
        <w:tabs>
          <w:tab w:val="right" w:leader="dot" w:pos="9412"/>
        </w:tabs>
        <w:kinsoku/>
        <w:wordWrap/>
        <w:overflowPunct/>
        <w:topLinePunct w:val="0"/>
        <w:autoSpaceDE/>
        <w:autoSpaceDN/>
        <w:bidi w:val="0"/>
        <w:adjustRightInd/>
        <w:snapToGrid/>
        <w:ind w:firstLine="480" w:firstLineChars="200"/>
        <w:textAlignment w:val="auto"/>
        <w:rPr>
          <w:sz w:val="24"/>
          <w:szCs w:val="18"/>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_Toc19032 </w:instrText>
      </w:r>
      <w:r>
        <w:rPr>
          <w:rFonts w:hint="eastAsia" w:ascii="宋体" w:hAnsi="宋体" w:eastAsia="宋体" w:cs="宋体"/>
          <w:sz w:val="24"/>
          <w:szCs w:val="24"/>
          <w:highlight w:val="none"/>
        </w:rPr>
        <w:fldChar w:fldCharType="separate"/>
      </w:r>
      <w:r>
        <w:rPr>
          <w:rFonts w:hint="eastAsia" w:ascii="方正仿宋_GBK" w:hAnsi="Times New Roman" w:eastAsia="方正仿宋_GBK" w:cs="宋体"/>
          <w:kern w:val="0"/>
          <w:sz w:val="24"/>
          <w:szCs w:val="22"/>
        </w:rPr>
        <w:t>二、※</w:t>
      </w:r>
      <w:r>
        <w:rPr>
          <w:rFonts w:hint="eastAsia" w:ascii="方正仿宋_GBK" w:hAnsi="Times New Roman" w:eastAsia="方正仿宋_GBK"/>
          <w:bCs/>
          <w:sz w:val="24"/>
          <w:szCs w:val="22"/>
        </w:rPr>
        <w:t>报价要求</w:t>
      </w:r>
      <w:r>
        <w:rPr>
          <w:sz w:val="24"/>
          <w:szCs w:val="18"/>
        </w:rPr>
        <w:tab/>
      </w:r>
      <w:r>
        <w:rPr>
          <w:sz w:val="24"/>
          <w:szCs w:val="18"/>
        </w:rPr>
        <w:fldChar w:fldCharType="begin"/>
      </w:r>
      <w:r>
        <w:rPr>
          <w:sz w:val="24"/>
          <w:szCs w:val="18"/>
        </w:rPr>
        <w:instrText xml:space="preserve"> PAGEREF _Toc19032 \h </w:instrText>
      </w:r>
      <w:r>
        <w:rPr>
          <w:sz w:val="24"/>
          <w:szCs w:val="18"/>
        </w:rPr>
        <w:fldChar w:fldCharType="separate"/>
      </w:r>
      <w:r>
        <w:rPr>
          <w:sz w:val="24"/>
          <w:szCs w:val="18"/>
        </w:rPr>
        <w:t>7</w:t>
      </w:r>
      <w:r>
        <w:rPr>
          <w:sz w:val="24"/>
          <w:szCs w:val="18"/>
        </w:rPr>
        <w:fldChar w:fldCharType="end"/>
      </w:r>
      <w:r>
        <w:rPr>
          <w:rFonts w:hint="eastAsia" w:ascii="宋体" w:hAnsi="宋体" w:eastAsia="宋体" w:cs="宋体"/>
          <w:color w:val="auto"/>
          <w:sz w:val="24"/>
          <w:szCs w:val="24"/>
          <w:highlight w:val="none"/>
        </w:rPr>
        <w:fldChar w:fldCharType="end"/>
      </w:r>
    </w:p>
    <w:p w14:paraId="41517071">
      <w:pPr>
        <w:pStyle w:val="46"/>
        <w:keepNext w:val="0"/>
        <w:keepLines w:val="0"/>
        <w:pageBreakBefore w:val="0"/>
        <w:widowControl w:val="0"/>
        <w:tabs>
          <w:tab w:val="right" w:leader="dot" w:pos="9412"/>
        </w:tabs>
        <w:kinsoku/>
        <w:wordWrap/>
        <w:overflowPunct/>
        <w:topLinePunct w:val="0"/>
        <w:autoSpaceDE/>
        <w:autoSpaceDN/>
        <w:bidi w:val="0"/>
        <w:adjustRightInd/>
        <w:snapToGrid/>
        <w:ind w:firstLine="480" w:firstLineChars="200"/>
        <w:textAlignment w:val="auto"/>
        <w:rPr>
          <w:sz w:val="24"/>
          <w:szCs w:val="18"/>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_Toc9761 </w:instrText>
      </w:r>
      <w:r>
        <w:rPr>
          <w:rFonts w:hint="eastAsia" w:ascii="宋体" w:hAnsi="宋体" w:eastAsia="宋体" w:cs="宋体"/>
          <w:sz w:val="24"/>
          <w:szCs w:val="24"/>
          <w:highlight w:val="none"/>
        </w:rPr>
        <w:fldChar w:fldCharType="separate"/>
      </w:r>
      <w:r>
        <w:rPr>
          <w:rFonts w:hint="eastAsia" w:ascii="方正仿宋_GBK" w:hAnsi="Times New Roman" w:eastAsia="方正仿宋_GBK"/>
          <w:bCs/>
          <w:sz w:val="24"/>
          <w:szCs w:val="22"/>
          <w:highlight w:val="none"/>
        </w:rPr>
        <w:t>三、※质量保证及售后服务</w:t>
      </w:r>
      <w:r>
        <w:rPr>
          <w:sz w:val="24"/>
          <w:szCs w:val="18"/>
        </w:rPr>
        <w:tab/>
      </w:r>
      <w:r>
        <w:rPr>
          <w:sz w:val="24"/>
          <w:szCs w:val="18"/>
        </w:rPr>
        <w:fldChar w:fldCharType="begin"/>
      </w:r>
      <w:r>
        <w:rPr>
          <w:sz w:val="24"/>
          <w:szCs w:val="18"/>
        </w:rPr>
        <w:instrText xml:space="preserve"> PAGEREF _Toc9761 \h </w:instrText>
      </w:r>
      <w:r>
        <w:rPr>
          <w:sz w:val="24"/>
          <w:szCs w:val="18"/>
        </w:rPr>
        <w:fldChar w:fldCharType="separate"/>
      </w:r>
      <w:r>
        <w:rPr>
          <w:sz w:val="24"/>
          <w:szCs w:val="18"/>
        </w:rPr>
        <w:t>7</w:t>
      </w:r>
      <w:r>
        <w:rPr>
          <w:sz w:val="24"/>
          <w:szCs w:val="18"/>
        </w:rPr>
        <w:fldChar w:fldCharType="end"/>
      </w:r>
      <w:r>
        <w:rPr>
          <w:rFonts w:hint="eastAsia" w:ascii="宋体" w:hAnsi="宋体" w:eastAsia="宋体" w:cs="宋体"/>
          <w:color w:val="auto"/>
          <w:sz w:val="24"/>
          <w:szCs w:val="24"/>
          <w:highlight w:val="none"/>
        </w:rPr>
        <w:fldChar w:fldCharType="end"/>
      </w:r>
    </w:p>
    <w:p w14:paraId="44FA5C3E">
      <w:pPr>
        <w:pStyle w:val="46"/>
        <w:keepNext w:val="0"/>
        <w:keepLines w:val="0"/>
        <w:pageBreakBefore w:val="0"/>
        <w:widowControl w:val="0"/>
        <w:tabs>
          <w:tab w:val="right" w:leader="dot" w:pos="9412"/>
        </w:tabs>
        <w:kinsoku/>
        <w:wordWrap/>
        <w:overflowPunct/>
        <w:topLinePunct w:val="0"/>
        <w:autoSpaceDE/>
        <w:autoSpaceDN/>
        <w:bidi w:val="0"/>
        <w:adjustRightInd/>
        <w:snapToGrid/>
        <w:ind w:firstLine="480" w:firstLineChars="200"/>
        <w:textAlignment w:val="auto"/>
        <w:rPr>
          <w:sz w:val="24"/>
          <w:szCs w:val="18"/>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_Toc27577 </w:instrText>
      </w:r>
      <w:r>
        <w:rPr>
          <w:rFonts w:hint="eastAsia" w:ascii="宋体" w:hAnsi="宋体" w:eastAsia="宋体" w:cs="宋体"/>
          <w:sz w:val="24"/>
          <w:szCs w:val="24"/>
          <w:highlight w:val="none"/>
        </w:rPr>
        <w:fldChar w:fldCharType="separate"/>
      </w:r>
      <w:r>
        <w:rPr>
          <w:rFonts w:hint="eastAsia" w:ascii="方正仿宋_GBK" w:hAnsi="方正仿宋_GBK" w:eastAsia="方正仿宋_GBK" w:cs="方正仿宋_GBK"/>
          <w:bCs/>
          <w:sz w:val="24"/>
          <w:szCs w:val="22"/>
          <w:highlight w:val="none"/>
          <w:lang w:val="en-US" w:eastAsia="zh-CN"/>
        </w:rPr>
        <w:t>四</w:t>
      </w:r>
      <w:r>
        <w:rPr>
          <w:rFonts w:hint="eastAsia" w:ascii="方正仿宋_GBK" w:hAnsi="方正仿宋_GBK" w:eastAsia="方正仿宋_GBK" w:cs="方正仿宋_GBK"/>
          <w:bCs/>
          <w:sz w:val="24"/>
          <w:szCs w:val="22"/>
          <w:highlight w:val="none"/>
        </w:rPr>
        <w:t>、※付款方式</w:t>
      </w:r>
      <w:r>
        <w:rPr>
          <w:sz w:val="24"/>
          <w:szCs w:val="18"/>
        </w:rPr>
        <w:tab/>
      </w:r>
      <w:r>
        <w:rPr>
          <w:sz w:val="24"/>
          <w:szCs w:val="18"/>
        </w:rPr>
        <w:fldChar w:fldCharType="begin"/>
      </w:r>
      <w:r>
        <w:rPr>
          <w:sz w:val="24"/>
          <w:szCs w:val="18"/>
        </w:rPr>
        <w:instrText xml:space="preserve"> PAGEREF _Toc27577 \h </w:instrText>
      </w:r>
      <w:r>
        <w:rPr>
          <w:sz w:val="24"/>
          <w:szCs w:val="18"/>
        </w:rPr>
        <w:fldChar w:fldCharType="separate"/>
      </w:r>
      <w:r>
        <w:rPr>
          <w:sz w:val="24"/>
          <w:szCs w:val="18"/>
        </w:rPr>
        <w:t>8</w:t>
      </w:r>
      <w:r>
        <w:rPr>
          <w:sz w:val="24"/>
          <w:szCs w:val="18"/>
        </w:rPr>
        <w:fldChar w:fldCharType="end"/>
      </w:r>
      <w:r>
        <w:rPr>
          <w:rFonts w:hint="eastAsia" w:ascii="宋体" w:hAnsi="宋体" w:eastAsia="宋体" w:cs="宋体"/>
          <w:color w:val="auto"/>
          <w:sz w:val="24"/>
          <w:szCs w:val="24"/>
          <w:highlight w:val="none"/>
        </w:rPr>
        <w:fldChar w:fldCharType="end"/>
      </w:r>
    </w:p>
    <w:p w14:paraId="3BA15505">
      <w:pPr>
        <w:pStyle w:val="46"/>
        <w:tabs>
          <w:tab w:val="right" w:leader="dot" w:pos="9412"/>
        </w:tabs>
        <w:rPr>
          <w:sz w:val="24"/>
          <w:szCs w:val="18"/>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_Toc32253 </w:instrText>
      </w:r>
      <w:r>
        <w:rPr>
          <w:rFonts w:hint="eastAsia" w:ascii="宋体" w:hAnsi="宋体" w:eastAsia="宋体" w:cs="宋体"/>
          <w:sz w:val="24"/>
          <w:szCs w:val="24"/>
          <w:highlight w:val="none"/>
        </w:rPr>
        <w:fldChar w:fldCharType="separate"/>
      </w:r>
      <w:r>
        <w:rPr>
          <w:rFonts w:hint="eastAsia" w:ascii="方正小标宋_GBK" w:hAnsi="方正小标宋_GBK" w:eastAsia="方正小标宋_GBK" w:cs="方正小标宋_GBK"/>
          <w:sz w:val="24"/>
          <w:szCs w:val="32"/>
          <w:highlight w:val="none"/>
        </w:rPr>
        <w:t>第四篇  资格审查及评审办法</w:t>
      </w:r>
      <w:r>
        <w:rPr>
          <w:sz w:val="24"/>
          <w:szCs w:val="18"/>
        </w:rPr>
        <w:tab/>
      </w:r>
      <w:r>
        <w:rPr>
          <w:sz w:val="24"/>
          <w:szCs w:val="18"/>
        </w:rPr>
        <w:fldChar w:fldCharType="begin"/>
      </w:r>
      <w:r>
        <w:rPr>
          <w:sz w:val="24"/>
          <w:szCs w:val="18"/>
        </w:rPr>
        <w:instrText xml:space="preserve"> PAGEREF _Toc32253 \h </w:instrText>
      </w:r>
      <w:r>
        <w:rPr>
          <w:sz w:val="24"/>
          <w:szCs w:val="18"/>
        </w:rPr>
        <w:fldChar w:fldCharType="separate"/>
      </w:r>
      <w:r>
        <w:rPr>
          <w:sz w:val="24"/>
          <w:szCs w:val="18"/>
        </w:rPr>
        <w:t>9</w:t>
      </w:r>
      <w:r>
        <w:rPr>
          <w:sz w:val="24"/>
          <w:szCs w:val="18"/>
        </w:rPr>
        <w:fldChar w:fldCharType="end"/>
      </w:r>
      <w:r>
        <w:rPr>
          <w:rFonts w:hint="eastAsia" w:ascii="宋体" w:hAnsi="宋体" w:eastAsia="宋体" w:cs="宋体"/>
          <w:color w:val="auto"/>
          <w:sz w:val="24"/>
          <w:szCs w:val="24"/>
          <w:highlight w:val="none"/>
        </w:rPr>
        <w:fldChar w:fldCharType="end"/>
      </w:r>
    </w:p>
    <w:p w14:paraId="1F891312">
      <w:pPr>
        <w:pStyle w:val="46"/>
        <w:keepNext w:val="0"/>
        <w:keepLines w:val="0"/>
        <w:pageBreakBefore w:val="0"/>
        <w:widowControl w:val="0"/>
        <w:tabs>
          <w:tab w:val="right" w:leader="dot" w:pos="9412"/>
        </w:tabs>
        <w:kinsoku/>
        <w:wordWrap/>
        <w:overflowPunct/>
        <w:topLinePunct w:val="0"/>
        <w:autoSpaceDE/>
        <w:autoSpaceDN/>
        <w:bidi w:val="0"/>
        <w:adjustRightInd/>
        <w:snapToGrid/>
        <w:ind w:firstLine="480" w:firstLineChars="200"/>
        <w:textAlignment w:val="auto"/>
        <w:rPr>
          <w:sz w:val="24"/>
          <w:szCs w:val="18"/>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_Toc17047 </w:instrText>
      </w:r>
      <w:r>
        <w:rPr>
          <w:rFonts w:hint="eastAsia" w:ascii="宋体" w:hAnsi="宋体" w:eastAsia="宋体" w:cs="宋体"/>
          <w:sz w:val="24"/>
          <w:szCs w:val="24"/>
          <w:highlight w:val="none"/>
        </w:rPr>
        <w:fldChar w:fldCharType="separate"/>
      </w:r>
      <w:r>
        <w:rPr>
          <w:rFonts w:hint="eastAsia" w:ascii="方正仿宋_GBK" w:hAnsi="方正仿宋_GBK" w:eastAsia="方正仿宋_GBK" w:cs="方正仿宋_GBK"/>
          <w:bCs/>
          <w:sz w:val="24"/>
          <w:szCs w:val="22"/>
          <w:highlight w:val="none"/>
        </w:rPr>
        <w:t>一、</w:t>
      </w:r>
      <w:r>
        <w:rPr>
          <w:rFonts w:hint="eastAsia" w:ascii="方正仿宋_GBK" w:hAnsi="方正仿宋_GBK" w:eastAsia="方正仿宋_GBK" w:cs="方正仿宋_GBK"/>
          <w:bCs/>
          <w:sz w:val="24"/>
          <w:szCs w:val="22"/>
          <w:highlight w:val="none"/>
          <w:lang w:val="en-US" w:eastAsia="zh-CN"/>
        </w:rPr>
        <w:t>竞争性比选</w:t>
      </w:r>
      <w:r>
        <w:rPr>
          <w:rFonts w:hint="eastAsia" w:ascii="方正仿宋_GBK" w:hAnsi="方正仿宋_GBK" w:eastAsia="方正仿宋_GBK" w:cs="方正仿宋_GBK"/>
          <w:bCs/>
          <w:sz w:val="24"/>
          <w:szCs w:val="22"/>
          <w:highlight w:val="none"/>
        </w:rPr>
        <w:t>程序及方法</w:t>
      </w:r>
      <w:r>
        <w:rPr>
          <w:sz w:val="24"/>
          <w:szCs w:val="18"/>
        </w:rPr>
        <w:tab/>
      </w:r>
      <w:r>
        <w:rPr>
          <w:sz w:val="24"/>
          <w:szCs w:val="18"/>
        </w:rPr>
        <w:fldChar w:fldCharType="begin"/>
      </w:r>
      <w:r>
        <w:rPr>
          <w:sz w:val="24"/>
          <w:szCs w:val="18"/>
        </w:rPr>
        <w:instrText xml:space="preserve"> PAGEREF _Toc17047 \h </w:instrText>
      </w:r>
      <w:r>
        <w:rPr>
          <w:sz w:val="24"/>
          <w:szCs w:val="18"/>
        </w:rPr>
        <w:fldChar w:fldCharType="separate"/>
      </w:r>
      <w:r>
        <w:rPr>
          <w:sz w:val="24"/>
          <w:szCs w:val="18"/>
        </w:rPr>
        <w:t>9</w:t>
      </w:r>
      <w:r>
        <w:rPr>
          <w:sz w:val="24"/>
          <w:szCs w:val="18"/>
        </w:rPr>
        <w:fldChar w:fldCharType="end"/>
      </w:r>
      <w:r>
        <w:rPr>
          <w:rFonts w:hint="eastAsia" w:ascii="宋体" w:hAnsi="宋体" w:eastAsia="宋体" w:cs="宋体"/>
          <w:color w:val="auto"/>
          <w:sz w:val="24"/>
          <w:szCs w:val="24"/>
          <w:highlight w:val="none"/>
        </w:rPr>
        <w:fldChar w:fldCharType="end"/>
      </w:r>
    </w:p>
    <w:p w14:paraId="4132EDE0">
      <w:pPr>
        <w:pStyle w:val="46"/>
        <w:keepNext w:val="0"/>
        <w:keepLines w:val="0"/>
        <w:pageBreakBefore w:val="0"/>
        <w:widowControl w:val="0"/>
        <w:tabs>
          <w:tab w:val="right" w:leader="dot" w:pos="9412"/>
        </w:tabs>
        <w:kinsoku/>
        <w:wordWrap/>
        <w:overflowPunct/>
        <w:topLinePunct w:val="0"/>
        <w:autoSpaceDE/>
        <w:autoSpaceDN/>
        <w:bidi w:val="0"/>
        <w:adjustRightInd/>
        <w:snapToGrid/>
        <w:ind w:firstLine="480" w:firstLineChars="200"/>
        <w:textAlignment w:val="auto"/>
        <w:rPr>
          <w:sz w:val="24"/>
          <w:szCs w:val="18"/>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_Toc26828 </w:instrText>
      </w:r>
      <w:r>
        <w:rPr>
          <w:rFonts w:hint="eastAsia" w:ascii="宋体" w:hAnsi="宋体" w:eastAsia="宋体" w:cs="宋体"/>
          <w:sz w:val="24"/>
          <w:szCs w:val="24"/>
          <w:highlight w:val="none"/>
        </w:rPr>
        <w:fldChar w:fldCharType="separate"/>
      </w:r>
      <w:r>
        <w:rPr>
          <w:rFonts w:hint="eastAsia" w:ascii="方正仿宋_GBK" w:hAnsi="Times New Roman" w:eastAsia="方正仿宋_GBK"/>
          <w:bCs/>
          <w:sz w:val="24"/>
          <w:szCs w:val="22"/>
          <w:highlight w:val="none"/>
        </w:rPr>
        <w:t>二、评审标准</w:t>
      </w:r>
      <w:r>
        <w:rPr>
          <w:sz w:val="24"/>
          <w:szCs w:val="18"/>
        </w:rPr>
        <w:tab/>
      </w:r>
      <w:r>
        <w:rPr>
          <w:sz w:val="24"/>
          <w:szCs w:val="18"/>
        </w:rPr>
        <w:fldChar w:fldCharType="begin"/>
      </w:r>
      <w:r>
        <w:rPr>
          <w:sz w:val="24"/>
          <w:szCs w:val="18"/>
        </w:rPr>
        <w:instrText xml:space="preserve"> PAGEREF _Toc26828 \h </w:instrText>
      </w:r>
      <w:r>
        <w:rPr>
          <w:sz w:val="24"/>
          <w:szCs w:val="18"/>
        </w:rPr>
        <w:fldChar w:fldCharType="separate"/>
      </w:r>
      <w:r>
        <w:rPr>
          <w:sz w:val="24"/>
          <w:szCs w:val="18"/>
        </w:rPr>
        <w:t>11</w:t>
      </w:r>
      <w:r>
        <w:rPr>
          <w:sz w:val="24"/>
          <w:szCs w:val="18"/>
        </w:rPr>
        <w:fldChar w:fldCharType="end"/>
      </w:r>
      <w:r>
        <w:rPr>
          <w:rFonts w:hint="eastAsia" w:ascii="宋体" w:hAnsi="宋体" w:eastAsia="宋体" w:cs="宋体"/>
          <w:color w:val="auto"/>
          <w:sz w:val="24"/>
          <w:szCs w:val="24"/>
          <w:highlight w:val="none"/>
        </w:rPr>
        <w:fldChar w:fldCharType="end"/>
      </w:r>
    </w:p>
    <w:p w14:paraId="12C4E132">
      <w:pPr>
        <w:pStyle w:val="46"/>
        <w:keepNext w:val="0"/>
        <w:keepLines w:val="0"/>
        <w:pageBreakBefore w:val="0"/>
        <w:widowControl w:val="0"/>
        <w:tabs>
          <w:tab w:val="right" w:leader="dot" w:pos="9412"/>
        </w:tabs>
        <w:kinsoku/>
        <w:wordWrap/>
        <w:overflowPunct/>
        <w:topLinePunct w:val="0"/>
        <w:autoSpaceDE/>
        <w:autoSpaceDN/>
        <w:bidi w:val="0"/>
        <w:adjustRightInd/>
        <w:snapToGrid/>
        <w:ind w:firstLine="480" w:firstLineChars="200"/>
        <w:textAlignment w:val="auto"/>
        <w:rPr>
          <w:sz w:val="24"/>
          <w:szCs w:val="18"/>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_Toc10128 </w:instrText>
      </w:r>
      <w:r>
        <w:rPr>
          <w:rFonts w:hint="eastAsia" w:ascii="宋体" w:hAnsi="宋体" w:eastAsia="宋体" w:cs="宋体"/>
          <w:sz w:val="24"/>
          <w:szCs w:val="24"/>
          <w:highlight w:val="none"/>
        </w:rPr>
        <w:fldChar w:fldCharType="separate"/>
      </w:r>
      <w:r>
        <w:rPr>
          <w:rFonts w:hint="eastAsia" w:ascii="方正仿宋_GBK" w:hAnsi="方正仿宋_GBK" w:eastAsia="方正仿宋_GBK" w:cs="方正仿宋_GBK"/>
          <w:bCs/>
          <w:sz w:val="24"/>
          <w:szCs w:val="22"/>
          <w:highlight w:val="none"/>
        </w:rPr>
        <w:t>三、无效响应</w:t>
      </w:r>
      <w:r>
        <w:rPr>
          <w:sz w:val="24"/>
          <w:szCs w:val="18"/>
        </w:rPr>
        <w:tab/>
      </w:r>
      <w:r>
        <w:rPr>
          <w:sz w:val="24"/>
          <w:szCs w:val="18"/>
        </w:rPr>
        <w:fldChar w:fldCharType="begin"/>
      </w:r>
      <w:r>
        <w:rPr>
          <w:sz w:val="24"/>
          <w:szCs w:val="18"/>
        </w:rPr>
        <w:instrText xml:space="preserve"> PAGEREF _Toc10128 \h </w:instrText>
      </w:r>
      <w:r>
        <w:rPr>
          <w:sz w:val="24"/>
          <w:szCs w:val="18"/>
        </w:rPr>
        <w:fldChar w:fldCharType="separate"/>
      </w:r>
      <w:r>
        <w:rPr>
          <w:sz w:val="24"/>
          <w:szCs w:val="18"/>
        </w:rPr>
        <w:t>11</w:t>
      </w:r>
      <w:r>
        <w:rPr>
          <w:sz w:val="24"/>
          <w:szCs w:val="18"/>
        </w:rPr>
        <w:fldChar w:fldCharType="end"/>
      </w:r>
      <w:r>
        <w:rPr>
          <w:rFonts w:hint="eastAsia" w:ascii="宋体" w:hAnsi="宋体" w:eastAsia="宋体" w:cs="宋体"/>
          <w:color w:val="auto"/>
          <w:sz w:val="24"/>
          <w:szCs w:val="24"/>
          <w:highlight w:val="none"/>
        </w:rPr>
        <w:fldChar w:fldCharType="end"/>
      </w:r>
    </w:p>
    <w:p w14:paraId="7E135E3D">
      <w:pPr>
        <w:pStyle w:val="46"/>
        <w:keepNext w:val="0"/>
        <w:keepLines w:val="0"/>
        <w:pageBreakBefore w:val="0"/>
        <w:widowControl w:val="0"/>
        <w:tabs>
          <w:tab w:val="right" w:leader="dot" w:pos="9412"/>
        </w:tabs>
        <w:kinsoku/>
        <w:wordWrap/>
        <w:overflowPunct/>
        <w:topLinePunct w:val="0"/>
        <w:autoSpaceDE/>
        <w:autoSpaceDN/>
        <w:bidi w:val="0"/>
        <w:adjustRightInd/>
        <w:snapToGrid/>
        <w:ind w:firstLine="480" w:firstLineChars="200"/>
        <w:textAlignment w:val="auto"/>
        <w:rPr>
          <w:sz w:val="24"/>
          <w:szCs w:val="18"/>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_Toc28365 </w:instrText>
      </w:r>
      <w:r>
        <w:rPr>
          <w:rFonts w:hint="eastAsia" w:ascii="宋体" w:hAnsi="宋体" w:eastAsia="宋体" w:cs="宋体"/>
          <w:sz w:val="24"/>
          <w:szCs w:val="24"/>
          <w:highlight w:val="none"/>
        </w:rPr>
        <w:fldChar w:fldCharType="separate"/>
      </w:r>
      <w:r>
        <w:rPr>
          <w:rFonts w:hint="eastAsia" w:ascii="方正仿宋_GBK" w:hAnsi="方正仿宋_GBK" w:eastAsia="方正仿宋_GBK" w:cs="方正仿宋_GBK"/>
          <w:bCs/>
          <w:sz w:val="24"/>
          <w:szCs w:val="22"/>
          <w:highlight w:val="none"/>
        </w:rPr>
        <w:t>四、采购终止</w:t>
      </w:r>
      <w:r>
        <w:rPr>
          <w:sz w:val="24"/>
          <w:szCs w:val="18"/>
        </w:rPr>
        <w:tab/>
      </w:r>
      <w:r>
        <w:rPr>
          <w:sz w:val="24"/>
          <w:szCs w:val="18"/>
        </w:rPr>
        <w:fldChar w:fldCharType="begin"/>
      </w:r>
      <w:r>
        <w:rPr>
          <w:sz w:val="24"/>
          <w:szCs w:val="18"/>
        </w:rPr>
        <w:instrText xml:space="preserve"> PAGEREF _Toc28365 \h </w:instrText>
      </w:r>
      <w:r>
        <w:rPr>
          <w:sz w:val="24"/>
          <w:szCs w:val="18"/>
        </w:rPr>
        <w:fldChar w:fldCharType="separate"/>
      </w:r>
      <w:r>
        <w:rPr>
          <w:sz w:val="24"/>
          <w:szCs w:val="18"/>
        </w:rPr>
        <w:t>11</w:t>
      </w:r>
      <w:r>
        <w:rPr>
          <w:sz w:val="24"/>
          <w:szCs w:val="18"/>
        </w:rPr>
        <w:fldChar w:fldCharType="end"/>
      </w:r>
      <w:r>
        <w:rPr>
          <w:rFonts w:hint="eastAsia" w:ascii="宋体" w:hAnsi="宋体" w:eastAsia="宋体" w:cs="宋体"/>
          <w:color w:val="auto"/>
          <w:sz w:val="24"/>
          <w:szCs w:val="24"/>
          <w:highlight w:val="none"/>
        </w:rPr>
        <w:fldChar w:fldCharType="end"/>
      </w:r>
    </w:p>
    <w:p w14:paraId="4F47FA6B">
      <w:pPr>
        <w:pStyle w:val="46"/>
        <w:tabs>
          <w:tab w:val="right" w:leader="dot" w:pos="9412"/>
        </w:tabs>
        <w:rPr>
          <w:sz w:val="24"/>
          <w:szCs w:val="18"/>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_Toc1896 </w:instrText>
      </w:r>
      <w:r>
        <w:rPr>
          <w:rFonts w:hint="eastAsia" w:ascii="宋体" w:hAnsi="宋体" w:eastAsia="宋体" w:cs="宋体"/>
          <w:sz w:val="24"/>
          <w:szCs w:val="24"/>
          <w:highlight w:val="none"/>
        </w:rPr>
        <w:fldChar w:fldCharType="separate"/>
      </w:r>
      <w:r>
        <w:rPr>
          <w:rFonts w:hint="eastAsia" w:ascii="方正小标宋_GBK" w:hAnsi="方正小标宋_GBK" w:eastAsia="方正小标宋_GBK" w:cs="方正小标宋_GBK"/>
          <w:sz w:val="24"/>
          <w:szCs w:val="28"/>
          <w:highlight w:val="none"/>
        </w:rPr>
        <w:t>第五篇  供应商须知</w:t>
      </w:r>
      <w:r>
        <w:rPr>
          <w:sz w:val="24"/>
          <w:szCs w:val="18"/>
        </w:rPr>
        <w:tab/>
      </w:r>
      <w:r>
        <w:rPr>
          <w:sz w:val="24"/>
          <w:szCs w:val="18"/>
        </w:rPr>
        <w:fldChar w:fldCharType="begin"/>
      </w:r>
      <w:r>
        <w:rPr>
          <w:sz w:val="24"/>
          <w:szCs w:val="18"/>
        </w:rPr>
        <w:instrText xml:space="preserve"> PAGEREF _Toc1896 \h </w:instrText>
      </w:r>
      <w:r>
        <w:rPr>
          <w:sz w:val="24"/>
          <w:szCs w:val="18"/>
        </w:rPr>
        <w:fldChar w:fldCharType="separate"/>
      </w:r>
      <w:r>
        <w:rPr>
          <w:sz w:val="24"/>
          <w:szCs w:val="18"/>
        </w:rPr>
        <w:t>13</w:t>
      </w:r>
      <w:r>
        <w:rPr>
          <w:sz w:val="24"/>
          <w:szCs w:val="18"/>
        </w:rPr>
        <w:fldChar w:fldCharType="end"/>
      </w:r>
      <w:r>
        <w:rPr>
          <w:rFonts w:hint="eastAsia" w:ascii="宋体" w:hAnsi="宋体" w:eastAsia="宋体" w:cs="宋体"/>
          <w:color w:val="auto"/>
          <w:sz w:val="24"/>
          <w:szCs w:val="24"/>
          <w:highlight w:val="none"/>
        </w:rPr>
        <w:fldChar w:fldCharType="end"/>
      </w:r>
    </w:p>
    <w:p w14:paraId="7D6117FF">
      <w:pPr>
        <w:pStyle w:val="46"/>
        <w:keepNext w:val="0"/>
        <w:keepLines w:val="0"/>
        <w:pageBreakBefore w:val="0"/>
        <w:widowControl w:val="0"/>
        <w:tabs>
          <w:tab w:val="right" w:leader="dot" w:pos="9412"/>
        </w:tabs>
        <w:kinsoku/>
        <w:wordWrap/>
        <w:overflowPunct/>
        <w:topLinePunct w:val="0"/>
        <w:autoSpaceDE/>
        <w:autoSpaceDN/>
        <w:bidi w:val="0"/>
        <w:adjustRightInd/>
        <w:snapToGrid/>
        <w:ind w:firstLine="480" w:firstLineChars="200"/>
        <w:textAlignment w:val="auto"/>
        <w:rPr>
          <w:sz w:val="24"/>
          <w:szCs w:val="18"/>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_Toc18381 </w:instrText>
      </w:r>
      <w:r>
        <w:rPr>
          <w:rFonts w:hint="eastAsia" w:ascii="宋体" w:hAnsi="宋体" w:eastAsia="宋体" w:cs="宋体"/>
          <w:sz w:val="24"/>
          <w:szCs w:val="24"/>
          <w:highlight w:val="none"/>
        </w:rPr>
        <w:fldChar w:fldCharType="separate"/>
      </w:r>
      <w:r>
        <w:rPr>
          <w:rFonts w:hint="eastAsia" w:ascii="方正仿宋_GBK" w:hAnsi="方正仿宋_GBK" w:eastAsia="方正仿宋_GBK" w:cs="方正仿宋_GBK"/>
          <w:sz w:val="24"/>
          <w:szCs w:val="22"/>
          <w:highlight w:val="none"/>
        </w:rPr>
        <w:t>一、</w:t>
      </w:r>
      <w:r>
        <w:rPr>
          <w:rFonts w:hint="eastAsia" w:ascii="方正仿宋_GBK" w:hAnsi="方正仿宋_GBK" w:eastAsia="方正仿宋_GBK" w:cs="方正仿宋_GBK"/>
          <w:sz w:val="24"/>
          <w:szCs w:val="22"/>
          <w:highlight w:val="none"/>
          <w:lang w:val="en-US" w:eastAsia="zh-CN"/>
        </w:rPr>
        <w:t>竞争性比选</w:t>
      </w:r>
      <w:r>
        <w:rPr>
          <w:rFonts w:hint="eastAsia" w:ascii="方正仿宋_GBK" w:hAnsi="方正仿宋_GBK" w:eastAsia="方正仿宋_GBK" w:cs="方正仿宋_GBK"/>
          <w:sz w:val="24"/>
          <w:szCs w:val="22"/>
          <w:highlight w:val="none"/>
        </w:rPr>
        <w:t>费用</w:t>
      </w:r>
      <w:r>
        <w:rPr>
          <w:sz w:val="24"/>
          <w:szCs w:val="18"/>
        </w:rPr>
        <w:tab/>
      </w:r>
      <w:r>
        <w:rPr>
          <w:sz w:val="24"/>
          <w:szCs w:val="18"/>
        </w:rPr>
        <w:fldChar w:fldCharType="begin"/>
      </w:r>
      <w:r>
        <w:rPr>
          <w:sz w:val="24"/>
          <w:szCs w:val="18"/>
        </w:rPr>
        <w:instrText xml:space="preserve"> PAGEREF _Toc18381 \h </w:instrText>
      </w:r>
      <w:r>
        <w:rPr>
          <w:sz w:val="24"/>
          <w:szCs w:val="18"/>
        </w:rPr>
        <w:fldChar w:fldCharType="separate"/>
      </w:r>
      <w:r>
        <w:rPr>
          <w:sz w:val="24"/>
          <w:szCs w:val="18"/>
        </w:rPr>
        <w:t>13</w:t>
      </w:r>
      <w:r>
        <w:rPr>
          <w:sz w:val="24"/>
          <w:szCs w:val="18"/>
        </w:rPr>
        <w:fldChar w:fldCharType="end"/>
      </w:r>
      <w:r>
        <w:rPr>
          <w:rFonts w:hint="eastAsia" w:ascii="宋体" w:hAnsi="宋体" w:eastAsia="宋体" w:cs="宋体"/>
          <w:color w:val="auto"/>
          <w:sz w:val="24"/>
          <w:szCs w:val="24"/>
          <w:highlight w:val="none"/>
        </w:rPr>
        <w:fldChar w:fldCharType="end"/>
      </w:r>
    </w:p>
    <w:p w14:paraId="7A648CDA">
      <w:pPr>
        <w:pStyle w:val="46"/>
        <w:keepNext w:val="0"/>
        <w:keepLines w:val="0"/>
        <w:pageBreakBefore w:val="0"/>
        <w:widowControl w:val="0"/>
        <w:tabs>
          <w:tab w:val="right" w:leader="dot" w:pos="9412"/>
        </w:tabs>
        <w:kinsoku/>
        <w:wordWrap/>
        <w:overflowPunct/>
        <w:topLinePunct w:val="0"/>
        <w:autoSpaceDE/>
        <w:autoSpaceDN/>
        <w:bidi w:val="0"/>
        <w:adjustRightInd/>
        <w:snapToGrid/>
        <w:ind w:firstLine="480" w:firstLineChars="200"/>
        <w:textAlignment w:val="auto"/>
        <w:rPr>
          <w:sz w:val="24"/>
          <w:szCs w:val="18"/>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_Toc10351 </w:instrText>
      </w:r>
      <w:r>
        <w:rPr>
          <w:rFonts w:hint="eastAsia" w:ascii="宋体" w:hAnsi="宋体" w:eastAsia="宋体" w:cs="宋体"/>
          <w:sz w:val="24"/>
          <w:szCs w:val="24"/>
          <w:highlight w:val="none"/>
        </w:rPr>
        <w:fldChar w:fldCharType="separate"/>
      </w:r>
      <w:r>
        <w:rPr>
          <w:rFonts w:hint="eastAsia" w:ascii="方正仿宋_GBK" w:hAnsi="方正仿宋_GBK" w:eastAsia="方正仿宋_GBK" w:cs="方正仿宋_GBK"/>
          <w:sz w:val="24"/>
          <w:szCs w:val="22"/>
          <w:highlight w:val="none"/>
        </w:rPr>
        <w:t>二、</w:t>
      </w:r>
      <w:r>
        <w:rPr>
          <w:rFonts w:hint="eastAsia" w:ascii="方正仿宋_GBK" w:hAnsi="方正仿宋_GBK" w:eastAsia="方正仿宋_GBK" w:cs="方正仿宋_GBK"/>
          <w:sz w:val="24"/>
          <w:szCs w:val="22"/>
          <w:highlight w:val="none"/>
          <w:lang w:val="en-US" w:eastAsia="zh-CN"/>
        </w:rPr>
        <w:t>竞争性比选</w:t>
      </w:r>
      <w:r>
        <w:rPr>
          <w:rFonts w:hint="eastAsia" w:ascii="方正仿宋_GBK" w:hAnsi="方正仿宋_GBK" w:eastAsia="方正仿宋_GBK" w:cs="方正仿宋_GBK"/>
          <w:sz w:val="24"/>
          <w:szCs w:val="22"/>
          <w:highlight w:val="none"/>
        </w:rPr>
        <w:t>文件</w:t>
      </w:r>
      <w:r>
        <w:rPr>
          <w:sz w:val="24"/>
          <w:szCs w:val="18"/>
        </w:rPr>
        <w:tab/>
      </w:r>
      <w:r>
        <w:rPr>
          <w:sz w:val="24"/>
          <w:szCs w:val="18"/>
        </w:rPr>
        <w:fldChar w:fldCharType="begin"/>
      </w:r>
      <w:r>
        <w:rPr>
          <w:sz w:val="24"/>
          <w:szCs w:val="18"/>
        </w:rPr>
        <w:instrText xml:space="preserve"> PAGEREF _Toc10351 \h </w:instrText>
      </w:r>
      <w:r>
        <w:rPr>
          <w:sz w:val="24"/>
          <w:szCs w:val="18"/>
        </w:rPr>
        <w:fldChar w:fldCharType="separate"/>
      </w:r>
      <w:r>
        <w:rPr>
          <w:sz w:val="24"/>
          <w:szCs w:val="18"/>
        </w:rPr>
        <w:t>13</w:t>
      </w:r>
      <w:r>
        <w:rPr>
          <w:sz w:val="24"/>
          <w:szCs w:val="18"/>
        </w:rPr>
        <w:fldChar w:fldCharType="end"/>
      </w:r>
      <w:r>
        <w:rPr>
          <w:rFonts w:hint="eastAsia" w:ascii="宋体" w:hAnsi="宋体" w:eastAsia="宋体" w:cs="宋体"/>
          <w:color w:val="auto"/>
          <w:sz w:val="24"/>
          <w:szCs w:val="24"/>
          <w:highlight w:val="none"/>
        </w:rPr>
        <w:fldChar w:fldCharType="end"/>
      </w:r>
    </w:p>
    <w:p w14:paraId="32BB23D6">
      <w:pPr>
        <w:pStyle w:val="46"/>
        <w:keepNext w:val="0"/>
        <w:keepLines w:val="0"/>
        <w:pageBreakBefore w:val="0"/>
        <w:widowControl w:val="0"/>
        <w:tabs>
          <w:tab w:val="right" w:leader="dot" w:pos="9412"/>
        </w:tabs>
        <w:kinsoku/>
        <w:wordWrap/>
        <w:overflowPunct/>
        <w:topLinePunct w:val="0"/>
        <w:autoSpaceDE/>
        <w:autoSpaceDN/>
        <w:bidi w:val="0"/>
        <w:adjustRightInd/>
        <w:snapToGrid/>
        <w:ind w:firstLine="480" w:firstLineChars="200"/>
        <w:textAlignment w:val="auto"/>
        <w:rPr>
          <w:sz w:val="24"/>
          <w:szCs w:val="18"/>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_Toc8136 </w:instrText>
      </w:r>
      <w:r>
        <w:rPr>
          <w:rFonts w:hint="eastAsia" w:ascii="宋体" w:hAnsi="宋体" w:eastAsia="宋体" w:cs="宋体"/>
          <w:sz w:val="24"/>
          <w:szCs w:val="24"/>
          <w:highlight w:val="none"/>
        </w:rPr>
        <w:fldChar w:fldCharType="separate"/>
      </w:r>
      <w:r>
        <w:rPr>
          <w:rFonts w:hint="eastAsia" w:ascii="方正仿宋_GBK" w:hAnsi="方正仿宋_GBK" w:eastAsia="方正仿宋_GBK" w:cs="方正仿宋_GBK"/>
          <w:sz w:val="24"/>
          <w:szCs w:val="22"/>
          <w:highlight w:val="none"/>
        </w:rPr>
        <w:t>三、</w:t>
      </w:r>
      <w:r>
        <w:rPr>
          <w:rFonts w:hint="eastAsia" w:ascii="方正仿宋_GBK" w:hAnsi="方正仿宋_GBK" w:eastAsia="方正仿宋_GBK" w:cs="方正仿宋_GBK"/>
          <w:sz w:val="24"/>
          <w:szCs w:val="22"/>
          <w:highlight w:val="none"/>
          <w:lang w:val="en-US" w:eastAsia="zh-CN"/>
        </w:rPr>
        <w:t>竞争性比选</w:t>
      </w:r>
      <w:r>
        <w:rPr>
          <w:rFonts w:hint="eastAsia" w:ascii="方正仿宋_GBK" w:hAnsi="方正仿宋_GBK" w:eastAsia="方正仿宋_GBK" w:cs="方正仿宋_GBK"/>
          <w:sz w:val="24"/>
          <w:szCs w:val="22"/>
          <w:highlight w:val="none"/>
        </w:rPr>
        <w:t>要求</w:t>
      </w:r>
      <w:r>
        <w:rPr>
          <w:sz w:val="24"/>
          <w:szCs w:val="18"/>
        </w:rPr>
        <w:tab/>
      </w:r>
      <w:r>
        <w:rPr>
          <w:sz w:val="24"/>
          <w:szCs w:val="18"/>
        </w:rPr>
        <w:fldChar w:fldCharType="begin"/>
      </w:r>
      <w:r>
        <w:rPr>
          <w:sz w:val="24"/>
          <w:szCs w:val="18"/>
        </w:rPr>
        <w:instrText xml:space="preserve"> PAGEREF _Toc8136 \h </w:instrText>
      </w:r>
      <w:r>
        <w:rPr>
          <w:sz w:val="24"/>
          <w:szCs w:val="18"/>
        </w:rPr>
        <w:fldChar w:fldCharType="separate"/>
      </w:r>
      <w:r>
        <w:rPr>
          <w:sz w:val="24"/>
          <w:szCs w:val="18"/>
        </w:rPr>
        <w:t>13</w:t>
      </w:r>
      <w:r>
        <w:rPr>
          <w:sz w:val="24"/>
          <w:szCs w:val="18"/>
        </w:rPr>
        <w:fldChar w:fldCharType="end"/>
      </w:r>
      <w:r>
        <w:rPr>
          <w:rFonts w:hint="eastAsia" w:ascii="宋体" w:hAnsi="宋体" w:eastAsia="宋体" w:cs="宋体"/>
          <w:color w:val="auto"/>
          <w:sz w:val="24"/>
          <w:szCs w:val="24"/>
          <w:highlight w:val="none"/>
        </w:rPr>
        <w:fldChar w:fldCharType="end"/>
      </w:r>
    </w:p>
    <w:p w14:paraId="22870D6C">
      <w:pPr>
        <w:pStyle w:val="46"/>
        <w:keepNext w:val="0"/>
        <w:keepLines w:val="0"/>
        <w:pageBreakBefore w:val="0"/>
        <w:widowControl w:val="0"/>
        <w:tabs>
          <w:tab w:val="right" w:leader="dot" w:pos="9412"/>
        </w:tabs>
        <w:kinsoku/>
        <w:wordWrap/>
        <w:overflowPunct/>
        <w:topLinePunct w:val="0"/>
        <w:autoSpaceDE/>
        <w:autoSpaceDN/>
        <w:bidi w:val="0"/>
        <w:adjustRightInd/>
        <w:snapToGrid/>
        <w:ind w:firstLine="480" w:firstLineChars="200"/>
        <w:textAlignment w:val="auto"/>
        <w:rPr>
          <w:sz w:val="24"/>
          <w:szCs w:val="18"/>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_Toc12781 </w:instrText>
      </w:r>
      <w:r>
        <w:rPr>
          <w:rFonts w:hint="eastAsia" w:ascii="宋体" w:hAnsi="宋体" w:eastAsia="宋体" w:cs="宋体"/>
          <w:sz w:val="24"/>
          <w:szCs w:val="24"/>
          <w:highlight w:val="none"/>
        </w:rPr>
        <w:fldChar w:fldCharType="separate"/>
      </w:r>
      <w:r>
        <w:rPr>
          <w:rFonts w:hint="eastAsia" w:ascii="方正仿宋_GBK" w:hAnsi="方正仿宋_GBK" w:eastAsia="方正仿宋_GBK" w:cs="方正仿宋_GBK"/>
          <w:sz w:val="24"/>
          <w:szCs w:val="22"/>
          <w:highlight w:val="none"/>
        </w:rPr>
        <w:t>四、成交供应商的确认和变更</w:t>
      </w:r>
      <w:r>
        <w:rPr>
          <w:sz w:val="24"/>
          <w:szCs w:val="18"/>
        </w:rPr>
        <w:tab/>
      </w:r>
      <w:r>
        <w:rPr>
          <w:sz w:val="24"/>
          <w:szCs w:val="18"/>
        </w:rPr>
        <w:fldChar w:fldCharType="begin"/>
      </w:r>
      <w:r>
        <w:rPr>
          <w:sz w:val="24"/>
          <w:szCs w:val="18"/>
        </w:rPr>
        <w:instrText xml:space="preserve"> PAGEREF _Toc12781 \h </w:instrText>
      </w:r>
      <w:r>
        <w:rPr>
          <w:sz w:val="24"/>
          <w:szCs w:val="18"/>
        </w:rPr>
        <w:fldChar w:fldCharType="separate"/>
      </w:r>
      <w:r>
        <w:rPr>
          <w:sz w:val="24"/>
          <w:szCs w:val="18"/>
        </w:rPr>
        <w:t>14</w:t>
      </w:r>
      <w:r>
        <w:rPr>
          <w:sz w:val="24"/>
          <w:szCs w:val="18"/>
        </w:rPr>
        <w:fldChar w:fldCharType="end"/>
      </w:r>
      <w:r>
        <w:rPr>
          <w:rFonts w:hint="eastAsia" w:ascii="宋体" w:hAnsi="宋体" w:eastAsia="宋体" w:cs="宋体"/>
          <w:color w:val="auto"/>
          <w:sz w:val="24"/>
          <w:szCs w:val="24"/>
          <w:highlight w:val="none"/>
        </w:rPr>
        <w:fldChar w:fldCharType="end"/>
      </w:r>
    </w:p>
    <w:p w14:paraId="7C2D0499">
      <w:pPr>
        <w:pStyle w:val="46"/>
        <w:keepNext w:val="0"/>
        <w:keepLines w:val="0"/>
        <w:pageBreakBefore w:val="0"/>
        <w:widowControl w:val="0"/>
        <w:tabs>
          <w:tab w:val="right" w:leader="dot" w:pos="9412"/>
        </w:tabs>
        <w:kinsoku/>
        <w:wordWrap/>
        <w:overflowPunct/>
        <w:topLinePunct w:val="0"/>
        <w:autoSpaceDE/>
        <w:autoSpaceDN/>
        <w:bidi w:val="0"/>
        <w:adjustRightInd/>
        <w:snapToGrid/>
        <w:ind w:firstLine="480" w:firstLineChars="200"/>
        <w:textAlignment w:val="auto"/>
        <w:rPr>
          <w:sz w:val="24"/>
          <w:szCs w:val="18"/>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_Toc1824 </w:instrText>
      </w:r>
      <w:r>
        <w:rPr>
          <w:rFonts w:hint="eastAsia" w:ascii="宋体" w:hAnsi="宋体" w:eastAsia="宋体" w:cs="宋体"/>
          <w:sz w:val="24"/>
          <w:szCs w:val="24"/>
          <w:highlight w:val="none"/>
        </w:rPr>
        <w:fldChar w:fldCharType="separate"/>
      </w:r>
      <w:r>
        <w:rPr>
          <w:rFonts w:hint="eastAsia" w:ascii="方正仿宋_GBK" w:hAnsi="方正仿宋_GBK" w:eastAsia="方正仿宋_GBK" w:cs="方正仿宋_GBK"/>
          <w:sz w:val="24"/>
          <w:szCs w:val="22"/>
          <w:highlight w:val="none"/>
        </w:rPr>
        <w:t>五、成交通知</w:t>
      </w:r>
      <w:r>
        <w:rPr>
          <w:sz w:val="24"/>
          <w:szCs w:val="18"/>
        </w:rPr>
        <w:tab/>
      </w:r>
      <w:r>
        <w:rPr>
          <w:sz w:val="24"/>
          <w:szCs w:val="18"/>
        </w:rPr>
        <w:fldChar w:fldCharType="begin"/>
      </w:r>
      <w:r>
        <w:rPr>
          <w:sz w:val="24"/>
          <w:szCs w:val="18"/>
        </w:rPr>
        <w:instrText xml:space="preserve"> PAGEREF _Toc1824 \h </w:instrText>
      </w:r>
      <w:r>
        <w:rPr>
          <w:sz w:val="24"/>
          <w:szCs w:val="18"/>
        </w:rPr>
        <w:fldChar w:fldCharType="separate"/>
      </w:r>
      <w:r>
        <w:rPr>
          <w:sz w:val="24"/>
          <w:szCs w:val="18"/>
        </w:rPr>
        <w:t>14</w:t>
      </w:r>
      <w:r>
        <w:rPr>
          <w:sz w:val="24"/>
          <w:szCs w:val="18"/>
        </w:rPr>
        <w:fldChar w:fldCharType="end"/>
      </w:r>
      <w:r>
        <w:rPr>
          <w:rFonts w:hint="eastAsia" w:ascii="宋体" w:hAnsi="宋体" w:eastAsia="宋体" w:cs="宋体"/>
          <w:color w:val="auto"/>
          <w:sz w:val="24"/>
          <w:szCs w:val="24"/>
          <w:highlight w:val="none"/>
        </w:rPr>
        <w:fldChar w:fldCharType="end"/>
      </w:r>
    </w:p>
    <w:p w14:paraId="4B36F15F">
      <w:pPr>
        <w:pStyle w:val="46"/>
        <w:keepNext w:val="0"/>
        <w:keepLines w:val="0"/>
        <w:pageBreakBefore w:val="0"/>
        <w:widowControl w:val="0"/>
        <w:tabs>
          <w:tab w:val="right" w:leader="dot" w:pos="9412"/>
        </w:tabs>
        <w:kinsoku/>
        <w:wordWrap/>
        <w:overflowPunct/>
        <w:topLinePunct w:val="0"/>
        <w:autoSpaceDE/>
        <w:autoSpaceDN/>
        <w:bidi w:val="0"/>
        <w:adjustRightInd/>
        <w:snapToGrid/>
        <w:ind w:firstLine="480" w:firstLineChars="200"/>
        <w:textAlignment w:val="auto"/>
        <w:rPr>
          <w:sz w:val="24"/>
          <w:szCs w:val="18"/>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_Toc18448 </w:instrText>
      </w:r>
      <w:r>
        <w:rPr>
          <w:rFonts w:hint="eastAsia" w:ascii="宋体" w:hAnsi="宋体" w:eastAsia="宋体" w:cs="宋体"/>
          <w:sz w:val="24"/>
          <w:szCs w:val="24"/>
          <w:highlight w:val="none"/>
        </w:rPr>
        <w:fldChar w:fldCharType="separate"/>
      </w:r>
      <w:r>
        <w:rPr>
          <w:rFonts w:hint="eastAsia" w:ascii="方正仿宋_GBK" w:hAnsi="方正仿宋_GBK" w:eastAsia="方正仿宋_GBK" w:cs="方正仿宋_GBK"/>
          <w:sz w:val="24"/>
          <w:szCs w:val="22"/>
          <w:highlight w:val="none"/>
          <w:lang w:val="en-US" w:eastAsia="zh-CN"/>
        </w:rPr>
        <w:t>六</w:t>
      </w:r>
      <w:r>
        <w:rPr>
          <w:rFonts w:hint="eastAsia" w:ascii="方正仿宋_GBK" w:hAnsi="方正仿宋_GBK" w:eastAsia="方正仿宋_GBK" w:cs="方正仿宋_GBK"/>
          <w:sz w:val="24"/>
          <w:szCs w:val="22"/>
          <w:highlight w:val="none"/>
        </w:rPr>
        <w:t>、签订合同</w:t>
      </w:r>
      <w:r>
        <w:rPr>
          <w:sz w:val="24"/>
          <w:szCs w:val="18"/>
        </w:rPr>
        <w:tab/>
      </w:r>
      <w:r>
        <w:rPr>
          <w:sz w:val="24"/>
          <w:szCs w:val="18"/>
        </w:rPr>
        <w:fldChar w:fldCharType="begin"/>
      </w:r>
      <w:r>
        <w:rPr>
          <w:sz w:val="24"/>
          <w:szCs w:val="18"/>
        </w:rPr>
        <w:instrText xml:space="preserve"> PAGEREF _Toc18448 \h </w:instrText>
      </w:r>
      <w:r>
        <w:rPr>
          <w:sz w:val="24"/>
          <w:szCs w:val="18"/>
        </w:rPr>
        <w:fldChar w:fldCharType="separate"/>
      </w:r>
      <w:r>
        <w:rPr>
          <w:sz w:val="24"/>
          <w:szCs w:val="18"/>
        </w:rPr>
        <w:t>15</w:t>
      </w:r>
      <w:r>
        <w:rPr>
          <w:sz w:val="24"/>
          <w:szCs w:val="18"/>
        </w:rPr>
        <w:fldChar w:fldCharType="end"/>
      </w:r>
      <w:r>
        <w:rPr>
          <w:rFonts w:hint="eastAsia" w:ascii="宋体" w:hAnsi="宋体" w:eastAsia="宋体" w:cs="宋体"/>
          <w:color w:val="auto"/>
          <w:sz w:val="24"/>
          <w:szCs w:val="24"/>
          <w:highlight w:val="none"/>
        </w:rPr>
        <w:fldChar w:fldCharType="end"/>
      </w:r>
    </w:p>
    <w:p w14:paraId="37AD7482">
      <w:pPr>
        <w:pStyle w:val="46"/>
        <w:keepNext w:val="0"/>
        <w:keepLines w:val="0"/>
        <w:pageBreakBefore w:val="0"/>
        <w:widowControl w:val="0"/>
        <w:tabs>
          <w:tab w:val="right" w:leader="dot" w:pos="9412"/>
        </w:tabs>
        <w:kinsoku/>
        <w:wordWrap/>
        <w:overflowPunct/>
        <w:topLinePunct w:val="0"/>
        <w:autoSpaceDE/>
        <w:autoSpaceDN/>
        <w:bidi w:val="0"/>
        <w:adjustRightInd/>
        <w:snapToGrid/>
        <w:ind w:firstLine="480" w:firstLineChars="200"/>
        <w:textAlignment w:val="auto"/>
        <w:rPr>
          <w:sz w:val="24"/>
          <w:szCs w:val="18"/>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_Toc10302 </w:instrText>
      </w:r>
      <w:r>
        <w:rPr>
          <w:rFonts w:hint="eastAsia" w:ascii="宋体" w:hAnsi="宋体" w:eastAsia="宋体" w:cs="宋体"/>
          <w:sz w:val="24"/>
          <w:szCs w:val="24"/>
          <w:highlight w:val="none"/>
        </w:rPr>
        <w:fldChar w:fldCharType="separate"/>
      </w:r>
      <w:r>
        <w:rPr>
          <w:rFonts w:hint="eastAsia" w:ascii="方正仿宋_GBK" w:hAnsi="方正仿宋_GBK" w:eastAsia="方正仿宋_GBK" w:cs="方正仿宋_GBK"/>
          <w:bCs/>
          <w:sz w:val="24"/>
          <w:szCs w:val="22"/>
          <w:highlight w:val="none"/>
          <w:lang w:val="en-US" w:eastAsia="zh-CN"/>
        </w:rPr>
        <w:t>七</w:t>
      </w:r>
      <w:r>
        <w:rPr>
          <w:rFonts w:hint="eastAsia" w:ascii="方正仿宋_GBK" w:hAnsi="方正仿宋_GBK" w:eastAsia="方正仿宋_GBK" w:cs="方正仿宋_GBK"/>
          <w:bCs/>
          <w:sz w:val="24"/>
          <w:szCs w:val="22"/>
          <w:highlight w:val="none"/>
        </w:rPr>
        <w:t>、询问、质疑和投诉</w:t>
      </w:r>
      <w:r>
        <w:rPr>
          <w:sz w:val="24"/>
          <w:szCs w:val="18"/>
        </w:rPr>
        <w:tab/>
      </w:r>
      <w:r>
        <w:rPr>
          <w:sz w:val="24"/>
          <w:szCs w:val="18"/>
        </w:rPr>
        <w:fldChar w:fldCharType="begin"/>
      </w:r>
      <w:r>
        <w:rPr>
          <w:sz w:val="24"/>
          <w:szCs w:val="18"/>
        </w:rPr>
        <w:instrText xml:space="preserve"> PAGEREF _Toc10302 \h </w:instrText>
      </w:r>
      <w:r>
        <w:rPr>
          <w:sz w:val="24"/>
          <w:szCs w:val="18"/>
        </w:rPr>
        <w:fldChar w:fldCharType="separate"/>
      </w:r>
      <w:r>
        <w:rPr>
          <w:sz w:val="24"/>
          <w:szCs w:val="18"/>
        </w:rPr>
        <w:t>15</w:t>
      </w:r>
      <w:r>
        <w:rPr>
          <w:sz w:val="24"/>
          <w:szCs w:val="18"/>
        </w:rPr>
        <w:fldChar w:fldCharType="end"/>
      </w:r>
      <w:r>
        <w:rPr>
          <w:rFonts w:hint="eastAsia" w:ascii="宋体" w:hAnsi="宋体" w:eastAsia="宋体" w:cs="宋体"/>
          <w:color w:val="auto"/>
          <w:sz w:val="24"/>
          <w:szCs w:val="24"/>
          <w:highlight w:val="none"/>
        </w:rPr>
        <w:fldChar w:fldCharType="end"/>
      </w:r>
    </w:p>
    <w:p w14:paraId="401DC620">
      <w:pPr>
        <w:pStyle w:val="46"/>
        <w:tabs>
          <w:tab w:val="right" w:leader="dot" w:pos="9412"/>
        </w:tabs>
        <w:rPr>
          <w:sz w:val="24"/>
          <w:szCs w:val="18"/>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_Toc30347 </w:instrText>
      </w:r>
      <w:r>
        <w:rPr>
          <w:rFonts w:hint="eastAsia" w:ascii="宋体" w:hAnsi="宋体" w:eastAsia="宋体" w:cs="宋体"/>
          <w:sz w:val="24"/>
          <w:szCs w:val="24"/>
          <w:highlight w:val="none"/>
        </w:rPr>
        <w:fldChar w:fldCharType="separate"/>
      </w:r>
      <w:r>
        <w:rPr>
          <w:rFonts w:hint="eastAsia" w:ascii="方正小标宋_GBK" w:hAnsi="宋体" w:eastAsia="方正小标宋_GBK"/>
          <w:sz w:val="24"/>
          <w:szCs w:val="28"/>
          <w:highlight w:val="none"/>
        </w:rPr>
        <w:t>第六篇  采购合同</w:t>
      </w:r>
      <w:r>
        <w:rPr>
          <w:rFonts w:hint="eastAsia" w:ascii="方正小标宋_GBK" w:hAnsi="宋体" w:eastAsia="方正小标宋_GBK"/>
          <w:sz w:val="24"/>
          <w:szCs w:val="28"/>
          <w:highlight w:val="none"/>
          <w:lang w:eastAsia="zh-CN"/>
        </w:rPr>
        <w:t>（</w:t>
      </w:r>
      <w:r>
        <w:rPr>
          <w:rFonts w:hint="eastAsia" w:ascii="方正小标宋_GBK" w:hAnsi="宋体" w:eastAsia="方正小标宋_GBK"/>
          <w:sz w:val="24"/>
          <w:szCs w:val="28"/>
          <w:highlight w:val="none"/>
          <w:lang w:val="en-US" w:eastAsia="zh-CN"/>
        </w:rPr>
        <w:t>草稿</w:t>
      </w:r>
      <w:r>
        <w:rPr>
          <w:rFonts w:hint="eastAsia" w:ascii="方正小标宋_GBK" w:hAnsi="宋体" w:eastAsia="方正小标宋_GBK"/>
          <w:sz w:val="24"/>
          <w:szCs w:val="28"/>
          <w:highlight w:val="none"/>
          <w:lang w:eastAsia="zh-CN"/>
        </w:rPr>
        <w:t>）</w:t>
      </w:r>
      <w:r>
        <w:rPr>
          <w:sz w:val="24"/>
          <w:szCs w:val="18"/>
        </w:rPr>
        <w:tab/>
      </w:r>
      <w:r>
        <w:rPr>
          <w:sz w:val="24"/>
          <w:szCs w:val="18"/>
        </w:rPr>
        <w:fldChar w:fldCharType="begin"/>
      </w:r>
      <w:r>
        <w:rPr>
          <w:sz w:val="24"/>
          <w:szCs w:val="18"/>
        </w:rPr>
        <w:instrText xml:space="preserve"> PAGEREF _Toc30347 \h </w:instrText>
      </w:r>
      <w:r>
        <w:rPr>
          <w:sz w:val="24"/>
          <w:szCs w:val="18"/>
        </w:rPr>
        <w:fldChar w:fldCharType="separate"/>
      </w:r>
      <w:r>
        <w:rPr>
          <w:sz w:val="24"/>
          <w:szCs w:val="18"/>
        </w:rPr>
        <w:t>18</w:t>
      </w:r>
      <w:r>
        <w:rPr>
          <w:sz w:val="24"/>
          <w:szCs w:val="18"/>
        </w:rPr>
        <w:fldChar w:fldCharType="end"/>
      </w:r>
      <w:r>
        <w:rPr>
          <w:rFonts w:hint="eastAsia" w:ascii="宋体" w:hAnsi="宋体" w:eastAsia="宋体" w:cs="宋体"/>
          <w:color w:val="auto"/>
          <w:sz w:val="24"/>
          <w:szCs w:val="24"/>
          <w:highlight w:val="none"/>
        </w:rPr>
        <w:fldChar w:fldCharType="end"/>
      </w:r>
    </w:p>
    <w:p w14:paraId="0C34181C">
      <w:pPr>
        <w:pStyle w:val="46"/>
        <w:tabs>
          <w:tab w:val="right" w:leader="dot" w:pos="9412"/>
        </w:tabs>
        <w:rPr>
          <w:sz w:val="24"/>
          <w:szCs w:val="18"/>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_Toc20725 </w:instrText>
      </w:r>
      <w:r>
        <w:rPr>
          <w:rFonts w:hint="eastAsia" w:ascii="宋体" w:hAnsi="宋体" w:eastAsia="宋体" w:cs="宋体"/>
          <w:sz w:val="24"/>
          <w:szCs w:val="24"/>
          <w:highlight w:val="none"/>
        </w:rPr>
        <w:fldChar w:fldCharType="separate"/>
      </w:r>
      <w:r>
        <w:rPr>
          <w:rFonts w:hint="eastAsia" w:ascii="方正小标宋_GBK" w:hAnsi="方正小标宋_GBK" w:eastAsia="方正小标宋_GBK" w:cs="方正小标宋_GBK"/>
          <w:sz w:val="24"/>
          <w:szCs w:val="28"/>
          <w:highlight w:val="none"/>
        </w:rPr>
        <w:t>第七篇  响应文件格式要求</w:t>
      </w:r>
      <w:r>
        <w:rPr>
          <w:sz w:val="24"/>
          <w:szCs w:val="18"/>
        </w:rPr>
        <w:tab/>
      </w:r>
      <w:r>
        <w:rPr>
          <w:sz w:val="24"/>
          <w:szCs w:val="18"/>
        </w:rPr>
        <w:fldChar w:fldCharType="begin"/>
      </w:r>
      <w:r>
        <w:rPr>
          <w:sz w:val="24"/>
          <w:szCs w:val="18"/>
        </w:rPr>
        <w:instrText xml:space="preserve"> PAGEREF _Toc20725 \h </w:instrText>
      </w:r>
      <w:r>
        <w:rPr>
          <w:sz w:val="24"/>
          <w:szCs w:val="18"/>
        </w:rPr>
        <w:fldChar w:fldCharType="separate"/>
      </w:r>
      <w:r>
        <w:rPr>
          <w:sz w:val="24"/>
          <w:szCs w:val="18"/>
        </w:rPr>
        <w:t>19</w:t>
      </w:r>
      <w:r>
        <w:rPr>
          <w:sz w:val="24"/>
          <w:szCs w:val="18"/>
        </w:rPr>
        <w:fldChar w:fldCharType="end"/>
      </w:r>
      <w:r>
        <w:rPr>
          <w:rFonts w:hint="eastAsia" w:ascii="宋体" w:hAnsi="宋体" w:eastAsia="宋体" w:cs="宋体"/>
          <w:color w:val="auto"/>
          <w:sz w:val="24"/>
          <w:szCs w:val="24"/>
          <w:highlight w:val="none"/>
        </w:rPr>
        <w:fldChar w:fldCharType="end"/>
      </w:r>
    </w:p>
    <w:p w14:paraId="22C38B05">
      <w:pPr>
        <w:pStyle w:val="46"/>
        <w:keepNext w:val="0"/>
        <w:keepLines w:val="0"/>
        <w:pageBreakBefore w:val="0"/>
        <w:widowControl w:val="0"/>
        <w:tabs>
          <w:tab w:val="right" w:leader="dot" w:pos="9412"/>
        </w:tabs>
        <w:kinsoku/>
        <w:wordWrap/>
        <w:overflowPunct/>
        <w:topLinePunct w:val="0"/>
        <w:autoSpaceDE/>
        <w:autoSpaceDN/>
        <w:bidi w:val="0"/>
        <w:adjustRightInd/>
        <w:snapToGrid/>
        <w:ind w:firstLine="480" w:firstLineChars="200"/>
        <w:textAlignment w:val="auto"/>
        <w:rPr>
          <w:sz w:val="24"/>
          <w:szCs w:val="18"/>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_Toc20088 </w:instrText>
      </w:r>
      <w:r>
        <w:rPr>
          <w:rFonts w:hint="eastAsia" w:ascii="宋体" w:hAnsi="宋体" w:eastAsia="宋体" w:cs="宋体"/>
          <w:sz w:val="24"/>
          <w:szCs w:val="24"/>
          <w:highlight w:val="none"/>
        </w:rPr>
        <w:fldChar w:fldCharType="separate"/>
      </w:r>
      <w:r>
        <w:rPr>
          <w:rFonts w:hint="eastAsia" w:ascii="方正仿宋_GBK" w:hAnsi="方正仿宋_GBK" w:eastAsia="方正仿宋_GBK" w:cs="方正仿宋_GBK"/>
          <w:sz w:val="24"/>
          <w:szCs w:val="22"/>
          <w:highlight w:val="none"/>
        </w:rPr>
        <w:t>一、经济部分</w:t>
      </w:r>
      <w:r>
        <w:rPr>
          <w:sz w:val="24"/>
          <w:szCs w:val="18"/>
        </w:rPr>
        <w:tab/>
      </w:r>
      <w:r>
        <w:rPr>
          <w:sz w:val="24"/>
          <w:szCs w:val="18"/>
        </w:rPr>
        <w:fldChar w:fldCharType="begin"/>
      </w:r>
      <w:r>
        <w:rPr>
          <w:sz w:val="24"/>
          <w:szCs w:val="18"/>
        </w:rPr>
        <w:instrText xml:space="preserve"> PAGEREF _Toc20088 \h </w:instrText>
      </w:r>
      <w:r>
        <w:rPr>
          <w:sz w:val="24"/>
          <w:szCs w:val="18"/>
        </w:rPr>
        <w:fldChar w:fldCharType="separate"/>
      </w:r>
      <w:r>
        <w:rPr>
          <w:sz w:val="24"/>
          <w:szCs w:val="18"/>
        </w:rPr>
        <w:t>20</w:t>
      </w:r>
      <w:r>
        <w:rPr>
          <w:sz w:val="24"/>
          <w:szCs w:val="18"/>
        </w:rPr>
        <w:fldChar w:fldCharType="end"/>
      </w:r>
      <w:r>
        <w:rPr>
          <w:rFonts w:hint="eastAsia" w:ascii="宋体" w:hAnsi="宋体" w:eastAsia="宋体" w:cs="宋体"/>
          <w:color w:val="auto"/>
          <w:sz w:val="24"/>
          <w:szCs w:val="24"/>
          <w:highlight w:val="none"/>
        </w:rPr>
        <w:fldChar w:fldCharType="end"/>
      </w:r>
    </w:p>
    <w:p w14:paraId="495BD584">
      <w:pPr>
        <w:pStyle w:val="46"/>
        <w:keepNext w:val="0"/>
        <w:keepLines w:val="0"/>
        <w:pageBreakBefore w:val="0"/>
        <w:widowControl w:val="0"/>
        <w:tabs>
          <w:tab w:val="right" w:leader="dot" w:pos="9412"/>
        </w:tabs>
        <w:kinsoku/>
        <w:wordWrap/>
        <w:overflowPunct/>
        <w:topLinePunct w:val="0"/>
        <w:autoSpaceDE/>
        <w:autoSpaceDN/>
        <w:bidi w:val="0"/>
        <w:adjustRightInd/>
        <w:snapToGrid/>
        <w:ind w:firstLine="480" w:firstLineChars="200"/>
        <w:textAlignment w:val="auto"/>
        <w:rPr>
          <w:sz w:val="24"/>
          <w:szCs w:val="18"/>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_Toc22939 </w:instrText>
      </w:r>
      <w:r>
        <w:rPr>
          <w:rFonts w:hint="eastAsia" w:ascii="宋体" w:hAnsi="宋体" w:eastAsia="宋体" w:cs="宋体"/>
          <w:sz w:val="24"/>
          <w:szCs w:val="24"/>
          <w:highlight w:val="none"/>
        </w:rPr>
        <w:fldChar w:fldCharType="separate"/>
      </w:r>
      <w:r>
        <w:rPr>
          <w:rFonts w:hint="eastAsia" w:ascii="方正仿宋_GBK" w:hAnsi="方正仿宋_GBK" w:eastAsia="方正仿宋_GBK" w:cs="方正仿宋_GBK"/>
          <w:sz w:val="24"/>
          <w:szCs w:val="22"/>
          <w:highlight w:val="none"/>
        </w:rPr>
        <w:t>二、服务部分</w:t>
      </w:r>
      <w:r>
        <w:rPr>
          <w:sz w:val="24"/>
          <w:szCs w:val="18"/>
        </w:rPr>
        <w:tab/>
      </w:r>
      <w:r>
        <w:rPr>
          <w:sz w:val="24"/>
          <w:szCs w:val="18"/>
        </w:rPr>
        <w:fldChar w:fldCharType="begin"/>
      </w:r>
      <w:r>
        <w:rPr>
          <w:sz w:val="24"/>
          <w:szCs w:val="18"/>
        </w:rPr>
        <w:instrText xml:space="preserve"> PAGEREF _Toc22939 \h </w:instrText>
      </w:r>
      <w:r>
        <w:rPr>
          <w:sz w:val="24"/>
          <w:szCs w:val="18"/>
        </w:rPr>
        <w:fldChar w:fldCharType="separate"/>
      </w:r>
      <w:r>
        <w:rPr>
          <w:sz w:val="24"/>
          <w:szCs w:val="18"/>
        </w:rPr>
        <w:t>22</w:t>
      </w:r>
      <w:r>
        <w:rPr>
          <w:sz w:val="24"/>
          <w:szCs w:val="18"/>
        </w:rPr>
        <w:fldChar w:fldCharType="end"/>
      </w:r>
      <w:r>
        <w:rPr>
          <w:rFonts w:hint="eastAsia" w:ascii="宋体" w:hAnsi="宋体" w:eastAsia="宋体" w:cs="宋体"/>
          <w:color w:val="auto"/>
          <w:sz w:val="24"/>
          <w:szCs w:val="24"/>
          <w:highlight w:val="none"/>
        </w:rPr>
        <w:fldChar w:fldCharType="end"/>
      </w:r>
    </w:p>
    <w:p w14:paraId="1FF613C8">
      <w:pPr>
        <w:pStyle w:val="46"/>
        <w:keepNext w:val="0"/>
        <w:keepLines w:val="0"/>
        <w:pageBreakBefore w:val="0"/>
        <w:widowControl w:val="0"/>
        <w:tabs>
          <w:tab w:val="right" w:leader="dot" w:pos="9412"/>
        </w:tabs>
        <w:kinsoku/>
        <w:wordWrap/>
        <w:overflowPunct/>
        <w:topLinePunct w:val="0"/>
        <w:autoSpaceDE/>
        <w:autoSpaceDN/>
        <w:bidi w:val="0"/>
        <w:adjustRightInd/>
        <w:snapToGrid/>
        <w:ind w:firstLine="480" w:firstLineChars="200"/>
        <w:textAlignment w:val="auto"/>
        <w:rPr>
          <w:sz w:val="24"/>
          <w:szCs w:val="18"/>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_Toc28512 </w:instrText>
      </w:r>
      <w:r>
        <w:rPr>
          <w:rFonts w:hint="eastAsia" w:ascii="宋体" w:hAnsi="宋体" w:eastAsia="宋体" w:cs="宋体"/>
          <w:sz w:val="24"/>
          <w:szCs w:val="24"/>
          <w:highlight w:val="none"/>
        </w:rPr>
        <w:fldChar w:fldCharType="separate"/>
      </w:r>
      <w:r>
        <w:rPr>
          <w:rFonts w:hint="eastAsia" w:ascii="方正仿宋_GBK" w:hAnsi="方正仿宋_GBK" w:eastAsia="方正仿宋_GBK" w:cs="方正仿宋_GBK"/>
          <w:sz w:val="24"/>
          <w:szCs w:val="22"/>
          <w:highlight w:val="none"/>
        </w:rPr>
        <w:t>三、商务部分</w:t>
      </w:r>
      <w:r>
        <w:rPr>
          <w:sz w:val="24"/>
          <w:szCs w:val="18"/>
        </w:rPr>
        <w:tab/>
      </w:r>
      <w:r>
        <w:rPr>
          <w:sz w:val="24"/>
          <w:szCs w:val="18"/>
        </w:rPr>
        <w:fldChar w:fldCharType="begin"/>
      </w:r>
      <w:r>
        <w:rPr>
          <w:sz w:val="24"/>
          <w:szCs w:val="18"/>
        </w:rPr>
        <w:instrText xml:space="preserve"> PAGEREF _Toc28512 \h </w:instrText>
      </w:r>
      <w:r>
        <w:rPr>
          <w:sz w:val="24"/>
          <w:szCs w:val="18"/>
        </w:rPr>
        <w:fldChar w:fldCharType="separate"/>
      </w:r>
      <w:r>
        <w:rPr>
          <w:sz w:val="24"/>
          <w:szCs w:val="18"/>
        </w:rPr>
        <w:t>24</w:t>
      </w:r>
      <w:r>
        <w:rPr>
          <w:sz w:val="24"/>
          <w:szCs w:val="18"/>
        </w:rPr>
        <w:fldChar w:fldCharType="end"/>
      </w:r>
      <w:r>
        <w:rPr>
          <w:rFonts w:hint="eastAsia" w:ascii="宋体" w:hAnsi="宋体" w:eastAsia="宋体" w:cs="宋体"/>
          <w:color w:val="auto"/>
          <w:sz w:val="24"/>
          <w:szCs w:val="24"/>
          <w:highlight w:val="none"/>
        </w:rPr>
        <w:fldChar w:fldCharType="end"/>
      </w:r>
    </w:p>
    <w:p w14:paraId="213E2C88">
      <w:pPr>
        <w:pStyle w:val="46"/>
        <w:keepNext w:val="0"/>
        <w:keepLines w:val="0"/>
        <w:pageBreakBefore w:val="0"/>
        <w:widowControl w:val="0"/>
        <w:tabs>
          <w:tab w:val="right" w:leader="dot" w:pos="9412"/>
        </w:tabs>
        <w:kinsoku/>
        <w:wordWrap/>
        <w:overflowPunct/>
        <w:topLinePunct w:val="0"/>
        <w:autoSpaceDE/>
        <w:autoSpaceDN/>
        <w:bidi w:val="0"/>
        <w:adjustRightInd/>
        <w:snapToGrid/>
        <w:ind w:firstLine="480" w:firstLineChars="200"/>
        <w:textAlignment w:val="auto"/>
        <w:rPr>
          <w:sz w:val="24"/>
          <w:szCs w:val="18"/>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_Toc498 </w:instrText>
      </w:r>
      <w:r>
        <w:rPr>
          <w:rFonts w:hint="eastAsia" w:ascii="宋体" w:hAnsi="宋体" w:eastAsia="宋体" w:cs="宋体"/>
          <w:sz w:val="24"/>
          <w:szCs w:val="24"/>
          <w:highlight w:val="none"/>
        </w:rPr>
        <w:fldChar w:fldCharType="separate"/>
      </w:r>
      <w:r>
        <w:rPr>
          <w:rFonts w:hint="eastAsia" w:ascii="方正仿宋_GBK" w:hAnsi="方正仿宋_GBK" w:eastAsia="方正仿宋_GBK" w:cs="方正仿宋_GBK"/>
          <w:sz w:val="24"/>
          <w:szCs w:val="22"/>
          <w:highlight w:val="none"/>
        </w:rPr>
        <w:t>四、资格条件</w:t>
      </w:r>
      <w:r>
        <w:rPr>
          <w:sz w:val="24"/>
          <w:szCs w:val="18"/>
        </w:rPr>
        <w:tab/>
      </w:r>
      <w:r>
        <w:rPr>
          <w:sz w:val="24"/>
          <w:szCs w:val="18"/>
        </w:rPr>
        <w:fldChar w:fldCharType="begin"/>
      </w:r>
      <w:r>
        <w:rPr>
          <w:sz w:val="24"/>
          <w:szCs w:val="18"/>
        </w:rPr>
        <w:instrText xml:space="preserve"> PAGEREF _Toc498 \h </w:instrText>
      </w:r>
      <w:r>
        <w:rPr>
          <w:sz w:val="24"/>
          <w:szCs w:val="18"/>
        </w:rPr>
        <w:fldChar w:fldCharType="separate"/>
      </w:r>
      <w:r>
        <w:rPr>
          <w:sz w:val="24"/>
          <w:szCs w:val="18"/>
        </w:rPr>
        <w:t>27</w:t>
      </w:r>
      <w:r>
        <w:rPr>
          <w:sz w:val="24"/>
          <w:szCs w:val="18"/>
        </w:rPr>
        <w:fldChar w:fldCharType="end"/>
      </w:r>
      <w:r>
        <w:rPr>
          <w:rFonts w:hint="eastAsia" w:ascii="宋体" w:hAnsi="宋体" w:eastAsia="宋体" w:cs="宋体"/>
          <w:color w:val="auto"/>
          <w:sz w:val="24"/>
          <w:szCs w:val="24"/>
          <w:highlight w:val="none"/>
        </w:rPr>
        <w:fldChar w:fldCharType="end"/>
      </w:r>
    </w:p>
    <w:p w14:paraId="5CE92C25">
      <w:pPr>
        <w:pStyle w:val="46"/>
        <w:keepNext w:val="0"/>
        <w:keepLines w:val="0"/>
        <w:pageBreakBefore w:val="0"/>
        <w:widowControl w:val="0"/>
        <w:tabs>
          <w:tab w:val="right" w:leader="dot" w:pos="9412"/>
        </w:tabs>
        <w:kinsoku/>
        <w:wordWrap/>
        <w:overflowPunct/>
        <w:topLinePunct w:val="0"/>
        <w:autoSpaceDE/>
        <w:autoSpaceDN/>
        <w:bidi w:val="0"/>
        <w:adjustRightInd/>
        <w:snapToGrid/>
        <w:ind w:firstLine="480" w:firstLineChars="200"/>
        <w:textAlignment w:val="auto"/>
        <w:rPr>
          <w:sz w:val="24"/>
          <w:szCs w:val="18"/>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_Toc8778 </w:instrText>
      </w:r>
      <w:r>
        <w:rPr>
          <w:rFonts w:hint="eastAsia" w:ascii="宋体" w:hAnsi="宋体" w:eastAsia="宋体" w:cs="宋体"/>
          <w:sz w:val="24"/>
          <w:szCs w:val="24"/>
          <w:highlight w:val="none"/>
        </w:rPr>
        <w:fldChar w:fldCharType="separate"/>
      </w:r>
      <w:r>
        <w:rPr>
          <w:rFonts w:hint="eastAsia" w:ascii="方正仿宋_GBK" w:hAnsi="方正仿宋_GBK" w:eastAsia="方正仿宋_GBK" w:cs="方正仿宋_GBK"/>
          <w:sz w:val="24"/>
          <w:szCs w:val="22"/>
          <w:highlight w:val="none"/>
        </w:rPr>
        <w:t>五、其他应提供的资料</w:t>
      </w:r>
      <w:r>
        <w:rPr>
          <w:sz w:val="24"/>
          <w:szCs w:val="18"/>
        </w:rPr>
        <w:tab/>
      </w:r>
      <w:r>
        <w:rPr>
          <w:sz w:val="24"/>
          <w:szCs w:val="18"/>
        </w:rPr>
        <w:fldChar w:fldCharType="begin"/>
      </w:r>
      <w:r>
        <w:rPr>
          <w:sz w:val="24"/>
          <w:szCs w:val="18"/>
        </w:rPr>
        <w:instrText xml:space="preserve"> PAGEREF _Toc8778 \h </w:instrText>
      </w:r>
      <w:r>
        <w:rPr>
          <w:sz w:val="24"/>
          <w:szCs w:val="18"/>
        </w:rPr>
        <w:fldChar w:fldCharType="separate"/>
      </w:r>
      <w:r>
        <w:rPr>
          <w:sz w:val="24"/>
          <w:szCs w:val="18"/>
        </w:rPr>
        <w:t>37</w:t>
      </w:r>
      <w:r>
        <w:rPr>
          <w:sz w:val="24"/>
          <w:szCs w:val="18"/>
        </w:rPr>
        <w:fldChar w:fldCharType="end"/>
      </w:r>
      <w:r>
        <w:rPr>
          <w:rFonts w:hint="eastAsia" w:ascii="宋体" w:hAnsi="宋体" w:eastAsia="宋体" w:cs="宋体"/>
          <w:color w:val="auto"/>
          <w:sz w:val="24"/>
          <w:szCs w:val="24"/>
          <w:highlight w:val="none"/>
        </w:rPr>
        <w:fldChar w:fldCharType="end"/>
      </w:r>
    </w:p>
    <w:p w14:paraId="57917D8E">
      <w:pPr>
        <w:pStyle w:val="46"/>
        <w:tabs>
          <w:tab w:val="right" w:leader="dot" w:pos="9402"/>
        </w:tabs>
        <w:spacing w:line="360" w:lineRule="exact"/>
        <w:ind w:left="560"/>
        <w:rPr>
          <w:rFonts w:hint="eastAsia" w:ascii="宋体" w:hAnsi="宋体" w:eastAsia="宋体" w:cs="宋体"/>
          <w:color w:val="auto"/>
          <w:szCs w:val="28"/>
          <w:highlight w:val="none"/>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NumType w:fmt="decimal" w:start="1"/>
          <w:cols w:space="720" w:num="1"/>
          <w:docGrid w:linePitch="380" w:charSpace="-5735"/>
        </w:sectPr>
      </w:pPr>
      <w:r>
        <w:rPr>
          <w:rFonts w:hint="eastAsia" w:ascii="宋体" w:hAnsi="宋体" w:eastAsia="宋体" w:cs="宋体"/>
          <w:color w:val="auto"/>
          <w:sz w:val="24"/>
          <w:szCs w:val="24"/>
          <w:highlight w:val="none"/>
        </w:rPr>
        <w:fldChar w:fldCharType="end"/>
      </w:r>
    </w:p>
    <w:p w14:paraId="208857C4">
      <w:pPr>
        <w:pStyle w:val="3"/>
        <w:spacing w:line="360" w:lineRule="auto"/>
        <w:jc w:val="center"/>
        <w:rPr>
          <w:rFonts w:hint="eastAsia" w:ascii="方正小标宋_GBK" w:hAnsi="方正小标宋_GBK" w:eastAsia="方正小标宋_GBK" w:cs="方正小标宋_GBK"/>
          <w:b w:val="0"/>
          <w:color w:val="auto"/>
          <w:sz w:val="36"/>
          <w:szCs w:val="30"/>
          <w:highlight w:val="none"/>
        </w:rPr>
      </w:pPr>
      <w:bookmarkStart w:id="0" w:name="_Toc11658"/>
      <w:bookmarkStart w:id="1" w:name="_Toc28984"/>
      <w:bookmarkStart w:id="2" w:name="_Toc31623"/>
      <w:bookmarkStart w:id="3" w:name="_Toc15774"/>
      <w:bookmarkStart w:id="4" w:name="_Toc29161"/>
      <w:bookmarkStart w:id="5" w:name="_Toc22887"/>
      <w:bookmarkStart w:id="6" w:name="_Toc10462"/>
      <w:bookmarkStart w:id="7" w:name="_Toc5682"/>
      <w:bookmarkStart w:id="8" w:name="_Toc5704"/>
      <w:bookmarkStart w:id="9" w:name="_Toc26128"/>
      <w:bookmarkStart w:id="10" w:name="_Toc5545"/>
      <w:bookmarkStart w:id="11" w:name="_Toc22296"/>
      <w:bookmarkStart w:id="12" w:name="_Toc7822"/>
      <w:bookmarkStart w:id="13" w:name="_Toc14090"/>
      <w:bookmarkStart w:id="14" w:name="_Toc32689"/>
      <w:bookmarkStart w:id="15" w:name="_Toc14985"/>
      <w:bookmarkStart w:id="16" w:name="_Toc12656"/>
      <w:bookmarkStart w:id="17" w:name="_Toc6"/>
      <w:bookmarkStart w:id="18" w:name="_Toc5412"/>
      <w:bookmarkStart w:id="19" w:name="_Toc10077"/>
      <w:bookmarkStart w:id="20" w:name="_Toc12789052"/>
      <w:bookmarkStart w:id="21" w:name="_Toc26612"/>
      <w:bookmarkStart w:id="22" w:name="_Toc22616"/>
      <w:bookmarkStart w:id="23" w:name="_Toc21551"/>
      <w:bookmarkStart w:id="24" w:name="_Toc18033"/>
      <w:bookmarkStart w:id="25" w:name="_Toc26405"/>
      <w:bookmarkStart w:id="26" w:name="_Toc31205"/>
      <w:bookmarkStart w:id="27" w:name="_Toc100"/>
      <w:bookmarkStart w:id="28" w:name="_Toc6642"/>
      <w:bookmarkStart w:id="29" w:name="_Toc3135"/>
      <w:bookmarkStart w:id="30" w:name="_Toc18250"/>
      <w:bookmarkStart w:id="31" w:name="_Toc19807"/>
      <w:bookmarkStart w:id="32" w:name="_Toc25476"/>
      <w:bookmarkStart w:id="33" w:name="_Toc14656"/>
      <w:bookmarkStart w:id="34" w:name="_Toc12983"/>
      <w:bookmarkStart w:id="35" w:name="_Toc6621"/>
      <w:bookmarkStart w:id="36" w:name="_Toc11641050"/>
      <w:bookmarkStart w:id="37" w:name="_Toc12760"/>
      <w:bookmarkStart w:id="38" w:name="_Toc14904"/>
      <w:r>
        <w:rPr>
          <w:rFonts w:hint="eastAsia" w:ascii="方正小标宋_GBK" w:hAnsi="方正小标宋_GBK" w:eastAsia="方正小标宋_GBK" w:cs="方正小标宋_GBK"/>
          <w:b w:val="0"/>
          <w:color w:val="auto"/>
          <w:sz w:val="36"/>
          <w:szCs w:val="30"/>
          <w:highlight w:val="none"/>
        </w:rPr>
        <w:t xml:space="preserve">第一篇  </w:t>
      </w:r>
      <w:r>
        <w:rPr>
          <w:rFonts w:hint="eastAsia" w:ascii="方正小标宋_GBK" w:hAnsi="方正小标宋_GBK" w:eastAsia="方正小标宋_GBK" w:cs="方正小标宋_GBK"/>
          <w:b w:val="0"/>
          <w:color w:val="auto"/>
          <w:sz w:val="36"/>
          <w:szCs w:val="30"/>
          <w:highlight w:val="none"/>
          <w:lang w:val="en-US" w:eastAsia="zh-CN"/>
        </w:rPr>
        <w:t>竞争性比选</w:t>
      </w:r>
      <w:r>
        <w:rPr>
          <w:rFonts w:hint="eastAsia" w:ascii="方正小标宋_GBK" w:hAnsi="方正小标宋_GBK" w:eastAsia="方正小标宋_GBK" w:cs="方正小标宋_GBK"/>
          <w:b w:val="0"/>
          <w:color w:val="auto"/>
          <w:sz w:val="36"/>
          <w:szCs w:val="30"/>
          <w:highlight w:val="none"/>
        </w:rPr>
        <w:t>邀请书</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16250338">
      <w:pPr>
        <w:spacing w:line="44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为了公开、公平、公正、高效地完成重庆两江新区人民医院采购项目</w:t>
      </w:r>
      <w:r>
        <w:rPr>
          <w:rFonts w:hint="eastAsia" w:ascii="方正仿宋_GBK" w:hAnsi="方正仿宋_GBK" w:eastAsia="方正仿宋_GBK" w:cs="方正仿宋_GBK"/>
          <w:color w:val="auto"/>
          <w:sz w:val="24"/>
          <w:szCs w:val="24"/>
          <w:highlight w:val="none"/>
          <w:lang w:eastAsia="zh-CN"/>
        </w:rPr>
        <w:t>，我单位特</w:t>
      </w:r>
      <w:r>
        <w:rPr>
          <w:rFonts w:hint="eastAsia" w:ascii="方正仿宋_GBK" w:hAnsi="方正仿宋_GBK" w:eastAsia="方正仿宋_GBK" w:cs="方正仿宋_GBK"/>
          <w:color w:val="auto"/>
          <w:sz w:val="24"/>
          <w:szCs w:val="24"/>
          <w:highlight w:val="none"/>
          <w:lang w:val="en-US" w:eastAsia="zh-CN"/>
        </w:rPr>
        <w:t>对PACS存储扩容项目</w:t>
      </w:r>
      <w:r>
        <w:rPr>
          <w:rFonts w:hint="eastAsia" w:ascii="方正仿宋_GBK" w:hAnsi="方正仿宋_GBK" w:eastAsia="方正仿宋_GBK" w:cs="方正仿宋_GBK"/>
          <w:color w:val="auto"/>
          <w:sz w:val="24"/>
          <w:szCs w:val="24"/>
          <w:highlight w:val="none"/>
          <w:lang w:eastAsia="zh-CN"/>
        </w:rPr>
        <w:t>进行竞争性比选</w:t>
      </w:r>
      <w:r>
        <w:rPr>
          <w:rFonts w:hint="eastAsia" w:ascii="方正仿宋_GBK" w:hAnsi="方正仿宋_GBK" w:eastAsia="方正仿宋_GBK" w:cs="方正仿宋_GBK"/>
          <w:color w:val="auto"/>
          <w:sz w:val="24"/>
          <w:szCs w:val="24"/>
          <w:highlight w:val="none"/>
        </w:rPr>
        <w:t>。欢迎有资格的供应商前来参加。</w:t>
      </w:r>
    </w:p>
    <w:p w14:paraId="17380334">
      <w:pPr>
        <w:pStyle w:val="3"/>
        <w:spacing w:before="0" w:after="0" w:line="400" w:lineRule="exact"/>
        <w:rPr>
          <w:rFonts w:hint="eastAsia" w:ascii="方正仿宋_GBK" w:hAnsi="方正仿宋_GBK" w:eastAsia="方正仿宋_GBK" w:cs="方正仿宋_GBK"/>
          <w:bCs/>
          <w:color w:val="auto"/>
          <w:sz w:val="24"/>
          <w:szCs w:val="24"/>
          <w:highlight w:val="none"/>
        </w:rPr>
      </w:pPr>
      <w:bookmarkStart w:id="39" w:name="_Toc29587"/>
      <w:bookmarkStart w:id="40" w:name="_Toc14608"/>
      <w:bookmarkStart w:id="41" w:name="_Toc8292"/>
      <w:bookmarkStart w:id="42" w:name="_Toc18513"/>
      <w:bookmarkStart w:id="43" w:name="_Toc4129"/>
      <w:bookmarkStart w:id="44" w:name="_Toc24059"/>
      <w:bookmarkStart w:id="45" w:name="_Toc20613"/>
      <w:bookmarkStart w:id="46" w:name="_Toc20923"/>
      <w:bookmarkStart w:id="47" w:name="_Toc68"/>
      <w:bookmarkStart w:id="48" w:name="_Toc5425"/>
      <w:bookmarkStart w:id="49" w:name="_Toc313893526"/>
      <w:bookmarkStart w:id="50" w:name="_Toc18627"/>
      <w:bookmarkStart w:id="51" w:name="_Toc2720"/>
      <w:bookmarkStart w:id="52" w:name="_Toc22868"/>
      <w:bookmarkStart w:id="53" w:name="_Toc8155"/>
      <w:bookmarkStart w:id="54" w:name="_Toc1563"/>
      <w:bookmarkStart w:id="55" w:name="_Toc8336"/>
      <w:bookmarkStart w:id="56" w:name="_Toc25586"/>
      <w:bookmarkStart w:id="57" w:name="_Toc23919"/>
      <w:bookmarkStart w:id="58" w:name="_Toc317775175"/>
      <w:bookmarkStart w:id="59" w:name="_Toc26338"/>
      <w:bookmarkStart w:id="60" w:name="_Toc30157"/>
      <w:bookmarkStart w:id="61" w:name="_Toc17163"/>
      <w:bookmarkStart w:id="62" w:name="_Toc13634"/>
      <w:bookmarkStart w:id="63" w:name="_Toc10521"/>
      <w:bookmarkStart w:id="64" w:name="_Toc22884"/>
      <w:bookmarkStart w:id="65" w:name="_Toc25055"/>
      <w:bookmarkStart w:id="66" w:name="_Toc17222"/>
      <w:bookmarkStart w:id="67" w:name="_Toc6349"/>
      <w:bookmarkStart w:id="68" w:name="_Toc18830"/>
      <w:bookmarkStart w:id="69" w:name="_Toc24797"/>
      <w:bookmarkStart w:id="70" w:name="_Toc539"/>
      <w:bookmarkStart w:id="71" w:name="_Toc723"/>
      <w:bookmarkStart w:id="72" w:name="_Toc6477"/>
      <w:bookmarkStart w:id="73" w:name="_Toc2421"/>
      <w:bookmarkStart w:id="74" w:name="_Toc7571"/>
      <w:bookmarkStart w:id="75" w:name="_Toc6085"/>
      <w:bookmarkStart w:id="76" w:name="_Toc14365"/>
      <w:bookmarkStart w:id="77" w:name="_Toc5389"/>
      <w:r>
        <w:rPr>
          <w:rFonts w:hint="eastAsia" w:ascii="方正仿宋_GBK" w:hAnsi="方正仿宋_GBK" w:eastAsia="方正仿宋_GBK" w:cs="方正仿宋_GBK"/>
          <w:bCs/>
          <w:color w:val="auto"/>
          <w:sz w:val="24"/>
          <w:szCs w:val="24"/>
          <w:highlight w:val="none"/>
        </w:rPr>
        <w:t>一、竞争性比选内容</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tbl>
      <w:tblPr>
        <w:tblStyle w:val="58"/>
        <w:tblW w:w="92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8"/>
        <w:gridCol w:w="2005"/>
        <w:gridCol w:w="2312"/>
        <w:gridCol w:w="1536"/>
      </w:tblGrid>
      <w:tr w14:paraId="705AB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3408" w:type="dxa"/>
            <w:tcBorders>
              <w:top w:val="single" w:color="auto" w:sz="4" w:space="0"/>
              <w:left w:val="single" w:color="auto" w:sz="4" w:space="0"/>
              <w:right w:val="single" w:color="auto" w:sz="4" w:space="0"/>
            </w:tcBorders>
            <w:noWrap w:val="0"/>
            <w:vAlign w:val="center"/>
          </w:tcPr>
          <w:p w14:paraId="0ED2EE67">
            <w:pPr>
              <w:widowControl/>
              <w:jc w:val="center"/>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val="en-US" w:eastAsia="zh-CN"/>
              </w:rPr>
              <w:t>项目名称</w:t>
            </w:r>
          </w:p>
        </w:tc>
        <w:tc>
          <w:tcPr>
            <w:tcW w:w="2005" w:type="dxa"/>
            <w:tcBorders>
              <w:top w:val="single" w:color="auto" w:sz="4" w:space="0"/>
              <w:left w:val="single" w:color="auto" w:sz="4" w:space="0"/>
              <w:right w:val="single" w:color="auto" w:sz="4" w:space="0"/>
            </w:tcBorders>
            <w:noWrap w:val="0"/>
            <w:vAlign w:val="center"/>
          </w:tcPr>
          <w:p w14:paraId="3DAB5A04">
            <w:pPr>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最高限价（万元）</w:t>
            </w:r>
          </w:p>
        </w:tc>
        <w:tc>
          <w:tcPr>
            <w:tcW w:w="2312" w:type="dxa"/>
            <w:tcBorders>
              <w:top w:val="single" w:color="auto" w:sz="4" w:space="0"/>
              <w:left w:val="single" w:color="auto" w:sz="4" w:space="0"/>
              <w:right w:val="single" w:color="auto" w:sz="4" w:space="0"/>
            </w:tcBorders>
            <w:noWrap w:val="0"/>
            <w:vAlign w:val="center"/>
          </w:tcPr>
          <w:p w14:paraId="2C1DC3AD">
            <w:pPr>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成交供应商（名）</w:t>
            </w:r>
          </w:p>
        </w:tc>
        <w:tc>
          <w:tcPr>
            <w:tcW w:w="1536" w:type="dxa"/>
            <w:tcBorders>
              <w:top w:val="single" w:color="auto" w:sz="4" w:space="0"/>
              <w:left w:val="single" w:color="auto" w:sz="4" w:space="0"/>
              <w:right w:val="single" w:color="auto" w:sz="4" w:space="0"/>
            </w:tcBorders>
            <w:noWrap w:val="0"/>
            <w:vAlign w:val="center"/>
          </w:tcPr>
          <w:p w14:paraId="7109AAF2">
            <w:pPr>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备注</w:t>
            </w:r>
          </w:p>
        </w:tc>
      </w:tr>
      <w:tr w14:paraId="037E2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3408" w:type="dxa"/>
            <w:tcBorders>
              <w:top w:val="single" w:color="auto" w:sz="4" w:space="0"/>
              <w:left w:val="single" w:color="auto" w:sz="4" w:space="0"/>
              <w:bottom w:val="single" w:color="auto" w:sz="4" w:space="0"/>
              <w:right w:val="single" w:color="auto" w:sz="4" w:space="0"/>
            </w:tcBorders>
            <w:noWrap w:val="0"/>
            <w:vAlign w:val="center"/>
          </w:tcPr>
          <w:p w14:paraId="21EBBCD4">
            <w:pPr>
              <w:widowControl/>
              <w:jc w:val="center"/>
              <w:rPr>
                <w:rFonts w:hint="default" w:ascii="方正仿宋_GBK" w:hAnsi="方正仿宋_GBK" w:eastAsia="方正仿宋_GBK" w:cs="方正仿宋_GBK"/>
                <w:color w:val="auto"/>
                <w:sz w:val="24"/>
                <w:szCs w:val="24"/>
                <w:highlight w:val="none"/>
                <w:lang w:val="en-US" w:eastAsia="zh-CN"/>
              </w:rPr>
            </w:pPr>
            <w:bookmarkStart w:id="78" w:name="_Hlk344477914"/>
            <w:r>
              <w:rPr>
                <w:rFonts w:hint="eastAsia" w:ascii="方正仿宋_GBK" w:hAnsi="方正仿宋_GBK" w:eastAsia="方正仿宋_GBK" w:cs="方正仿宋_GBK"/>
                <w:color w:val="auto"/>
                <w:sz w:val="24"/>
                <w:szCs w:val="24"/>
                <w:highlight w:val="none"/>
                <w:lang w:val="en-US" w:eastAsia="zh-CN"/>
              </w:rPr>
              <w:t>PACS存储扩容</w:t>
            </w:r>
          </w:p>
        </w:tc>
        <w:tc>
          <w:tcPr>
            <w:tcW w:w="2005" w:type="dxa"/>
            <w:tcBorders>
              <w:top w:val="single" w:color="auto" w:sz="4" w:space="0"/>
              <w:left w:val="single" w:color="auto" w:sz="4" w:space="0"/>
              <w:bottom w:val="single" w:color="auto" w:sz="4" w:space="0"/>
              <w:right w:val="single" w:color="auto" w:sz="4" w:space="0"/>
            </w:tcBorders>
            <w:noWrap w:val="0"/>
            <w:vAlign w:val="center"/>
          </w:tcPr>
          <w:p w14:paraId="786DA3CE">
            <w:pPr>
              <w:widowControl/>
              <w:jc w:val="center"/>
              <w:rPr>
                <w:rFonts w:hint="default"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19.8</w:t>
            </w:r>
          </w:p>
        </w:tc>
        <w:tc>
          <w:tcPr>
            <w:tcW w:w="2312" w:type="dxa"/>
            <w:tcBorders>
              <w:top w:val="single" w:color="auto" w:sz="4" w:space="0"/>
              <w:left w:val="single" w:color="auto" w:sz="4" w:space="0"/>
              <w:right w:val="single" w:color="auto" w:sz="4" w:space="0"/>
            </w:tcBorders>
            <w:noWrap w:val="0"/>
            <w:vAlign w:val="center"/>
          </w:tcPr>
          <w:p w14:paraId="6851E3D7">
            <w:pPr>
              <w:widowControl/>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w:t>
            </w:r>
          </w:p>
        </w:tc>
        <w:tc>
          <w:tcPr>
            <w:tcW w:w="1536" w:type="dxa"/>
            <w:tcBorders>
              <w:top w:val="single" w:color="auto" w:sz="4" w:space="0"/>
              <w:left w:val="single" w:color="auto" w:sz="4" w:space="0"/>
              <w:bottom w:val="single" w:color="auto" w:sz="4" w:space="0"/>
              <w:right w:val="single" w:color="auto" w:sz="4" w:space="0"/>
            </w:tcBorders>
            <w:noWrap w:val="0"/>
            <w:vAlign w:val="center"/>
          </w:tcPr>
          <w:p w14:paraId="1143EE52">
            <w:pPr>
              <w:widowControl/>
              <w:rPr>
                <w:rFonts w:hint="eastAsia" w:ascii="方正仿宋_GBK" w:hAnsi="方正仿宋_GBK" w:eastAsia="方正仿宋_GBK" w:cs="方正仿宋_GBK"/>
                <w:color w:val="auto"/>
                <w:sz w:val="24"/>
                <w:szCs w:val="24"/>
                <w:highlight w:val="none"/>
              </w:rPr>
            </w:pPr>
          </w:p>
        </w:tc>
      </w:tr>
      <w:bookmarkEnd w:id="78"/>
    </w:tbl>
    <w:p w14:paraId="48955E10">
      <w:pPr>
        <w:pStyle w:val="3"/>
        <w:spacing w:before="0" w:after="0" w:line="400" w:lineRule="exact"/>
        <w:rPr>
          <w:rFonts w:hint="eastAsia" w:ascii="方正仿宋_GBK" w:hAnsi="方正仿宋_GBK" w:eastAsia="方正仿宋_GBK" w:cs="方正仿宋_GBK"/>
          <w:bCs/>
          <w:color w:val="auto"/>
          <w:sz w:val="24"/>
          <w:szCs w:val="24"/>
          <w:highlight w:val="none"/>
        </w:rPr>
      </w:pPr>
      <w:bookmarkStart w:id="79" w:name="_Toc7548"/>
      <w:bookmarkStart w:id="80" w:name="_Toc10906"/>
      <w:bookmarkStart w:id="81" w:name="_Toc26112"/>
      <w:bookmarkStart w:id="82" w:name="_Toc8958"/>
      <w:bookmarkStart w:id="83" w:name="_Toc769"/>
      <w:bookmarkStart w:id="84" w:name="_Toc7976"/>
      <w:bookmarkStart w:id="85" w:name="_Toc29657"/>
      <w:bookmarkStart w:id="86" w:name="_Toc32536"/>
      <w:bookmarkStart w:id="87" w:name="_Toc1376"/>
      <w:bookmarkStart w:id="88" w:name="_Toc30059"/>
      <w:bookmarkStart w:id="89" w:name="_Toc32643"/>
      <w:bookmarkStart w:id="90" w:name="_Toc17210"/>
      <w:bookmarkStart w:id="91" w:name="_Toc25733"/>
      <w:bookmarkStart w:id="92" w:name="_Toc12119"/>
      <w:bookmarkStart w:id="93" w:name="_Toc5468"/>
      <w:bookmarkStart w:id="94" w:name="_Toc23815"/>
      <w:bookmarkStart w:id="95" w:name="_Toc28525"/>
      <w:bookmarkStart w:id="96" w:name="_Toc6143"/>
      <w:bookmarkStart w:id="97" w:name="_Toc26090"/>
      <w:bookmarkStart w:id="98" w:name="_Toc2857"/>
      <w:bookmarkStart w:id="99" w:name="_Toc15677"/>
      <w:bookmarkStart w:id="100" w:name="_Toc20348"/>
      <w:bookmarkStart w:id="101" w:name="_Toc7792"/>
      <w:bookmarkStart w:id="102" w:name="_Toc26237"/>
      <w:bookmarkStart w:id="103" w:name="_Toc26328"/>
      <w:bookmarkStart w:id="104" w:name="_Toc26340"/>
      <w:bookmarkStart w:id="105" w:name="_Toc13319"/>
      <w:bookmarkStart w:id="106" w:name="_Toc3578"/>
      <w:bookmarkStart w:id="107" w:name="_Toc22525"/>
      <w:bookmarkStart w:id="108" w:name="_Toc24564"/>
      <w:bookmarkStart w:id="109" w:name="_Toc32043"/>
      <w:bookmarkStart w:id="110" w:name="_Toc22107"/>
      <w:bookmarkStart w:id="111" w:name="_Toc5006"/>
      <w:bookmarkStart w:id="112" w:name="_Toc28197"/>
      <w:bookmarkStart w:id="113" w:name="_Toc28081"/>
      <w:bookmarkStart w:id="114" w:name="_Toc7502"/>
      <w:bookmarkStart w:id="115" w:name="_Toc21032"/>
      <w:bookmarkStart w:id="116" w:name="_Toc317775178"/>
      <w:bookmarkStart w:id="117" w:name="_Toc373860293"/>
      <w:r>
        <w:rPr>
          <w:rFonts w:hint="eastAsia" w:ascii="方正仿宋_GBK" w:hAnsi="方正仿宋_GBK" w:eastAsia="方正仿宋_GBK" w:cs="方正仿宋_GBK"/>
          <w:bCs/>
          <w:color w:val="auto"/>
          <w:sz w:val="24"/>
          <w:szCs w:val="24"/>
          <w:highlight w:val="none"/>
        </w:rPr>
        <w:t>二、资金来源</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5A652401">
      <w:pPr>
        <w:spacing w:line="44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自筹</w:t>
      </w:r>
      <w:r>
        <w:rPr>
          <w:rFonts w:hint="eastAsia" w:ascii="方正仿宋_GBK" w:hAnsi="方正仿宋_GBK" w:eastAsia="方正仿宋_GBK" w:cs="方正仿宋_GBK"/>
          <w:color w:val="auto"/>
          <w:sz w:val="24"/>
          <w:szCs w:val="24"/>
          <w:highlight w:val="none"/>
        </w:rPr>
        <w:t>资金，预算金额为</w:t>
      </w:r>
      <w:r>
        <w:rPr>
          <w:rFonts w:hint="eastAsia" w:ascii="方正仿宋_GBK" w:hAnsi="方正仿宋_GBK" w:eastAsia="方正仿宋_GBK" w:cs="方正仿宋_GBK"/>
          <w:color w:val="auto"/>
          <w:sz w:val="24"/>
          <w:szCs w:val="24"/>
          <w:highlight w:val="none"/>
          <w:lang w:val="en-US" w:eastAsia="zh-CN"/>
        </w:rPr>
        <w:t>19.8</w:t>
      </w:r>
      <w:r>
        <w:rPr>
          <w:rFonts w:hint="eastAsia" w:ascii="方正仿宋_GBK" w:hAnsi="方正仿宋_GBK" w:eastAsia="方正仿宋_GBK" w:cs="方正仿宋_GBK"/>
          <w:color w:val="auto"/>
          <w:sz w:val="24"/>
          <w:szCs w:val="24"/>
          <w:highlight w:val="none"/>
        </w:rPr>
        <w:t>万元。</w:t>
      </w:r>
    </w:p>
    <w:p w14:paraId="4DAAE1EB">
      <w:pPr>
        <w:pStyle w:val="3"/>
        <w:spacing w:before="0" w:after="0" w:line="400" w:lineRule="exact"/>
        <w:rPr>
          <w:rFonts w:hint="eastAsia" w:ascii="方正仿宋_GBK" w:hAnsi="方正仿宋_GBK" w:eastAsia="方正仿宋_GBK" w:cs="方正仿宋_GBK"/>
          <w:bCs/>
          <w:color w:val="auto"/>
          <w:sz w:val="24"/>
          <w:szCs w:val="24"/>
          <w:highlight w:val="none"/>
        </w:rPr>
      </w:pPr>
      <w:bookmarkStart w:id="118" w:name="_Toc26712"/>
      <w:bookmarkStart w:id="119" w:name="_Toc6736"/>
      <w:bookmarkStart w:id="120" w:name="_Toc29552"/>
      <w:bookmarkStart w:id="121" w:name="_Toc30296"/>
      <w:bookmarkStart w:id="122" w:name="_Toc10988"/>
      <w:bookmarkStart w:id="123" w:name="_Toc8345"/>
      <w:bookmarkStart w:id="124" w:name="_Toc21140"/>
      <w:bookmarkStart w:id="125" w:name="_Toc25931"/>
      <w:bookmarkStart w:id="126" w:name="_Toc11255"/>
      <w:bookmarkStart w:id="127" w:name="_Toc9138"/>
      <w:bookmarkStart w:id="128" w:name="_Toc31635"/>
      <w:bookmarkStart w:id="129" w:name="_Toc22429"/>
      <w:bookmarkStart w:id="130" w:name="_Toc2149"/>
      <w:bookmarkStart w:id="131" w:name="_Toc15188"/>
      <w:bookmarkStart w:id="132" w:name="_Toc24621"/>
      <w:bookmarkStart w:id="133" w:name="_Toc28553"/>
      <w:bookmarkStart w:id="134" w:name="_Toc25706"/>
      <w:bookmarkStart w:id="135" w:name="_Toc9557"/>
      <w:bookmarkStart w:id="136" w:name="_Toc7525"/>
      <w:bookmarkStart w:id="137" w:name="_Toc10693"/>
      <w:bookmarkStart w:id="138" w:name="_Toc17993"/>
      <w:bookmarkStart w:id="139" w:name="_Toc5295"/>
      <w:bookmarkStart w:id="140" w:name="_Toc6054"/>
      <w:bookmarkStart w:id="141" w:name="_Toc22022"/>
      <w:bookmarkStart w:id="142" w:name="_Toc29641"/>
      <w:bookmarkStart w:id="143" w:name="_Toc1910"/>
      <w:bookmarkStart w:id="144" w:name="_Toc8954"/>
      <w:bookmarkStart w:id="145" w:name="_Toc19754"/>
      <w:bookmarkStart w:id="146" w:name="_Toc7140"/>
      <w:bookmarkStart w:id="147" w:name="_Toc2555"/>
      <w:bookmarkStart w:id="148" w:name="_Toc7489"/>
      <w:bookmarkStart w:id="149" w:name="_Toc3344"/>
      <w:bookmarkStart w:id="150" w:name="_Toc30981"/>
      <w:bookmarkStart w:id="151" w:name="_Toc29039"/>
      <w:bookmarkStart w:id="152" w:name="_Toc31954"/>
      <w:bookmarkStart w:id="153" w:name="_Toc266"/>
      <w:bookmarkStart w:id="154" w:name="_Toc25414"/>
      <w:r>
        <w:rPr>
          <w:rFonts w:hint="eastAsia" w:ascii="方正仿宋_GBK" w:hAnsi="方正仿宋_GBK" w:eastAsia="方正仿宋_GBK" w:cs="方正仿宋_GBK"/>
          <w:bCs/>
          <w:color w:val="auto"/>
          <w:sz w:val="24"/>
          <w:szCs w:val="24"/>
          <w:highlight w:val="none"/>
        </w:rPr>
        <w:t>三、供应商资格条件</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4DE0705A">
      <w:pPr>
        <w:spacing w:line="440" w:lineRule="exact"/>
        <w:ind w:firstLine="480" w:firstLineChars="200"/>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（一）基本资格条件</w:t>
      </w:r>
    </w:p>
    <w:p w14:paraId="75FB12CE">
      <w:pPr>
        <w:spacing w:line="440" w:lineRule="exact"/>
        <w:ind w:firstLine="480" w:firstLineChars="200"/>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1.具有独立承担民事责任的能力；</w:t>
      </w:r>
    </w:p>
    <w:p w14:paraId="50348B3A">
      <w:pPr>
        <w:spacing w:line="440" w:lineRule="exact"/>
        <w:ind w:firstLine="480" w:firstLineChars="200"/>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2.具有良好的商业信誉和健全的财务会计制度；</w:t>
      </w:r>
    </w:p>
    <w:p w14:paraId="313EF91A">
      <w:pPr>
        <w:spacing w:line="440" w:lineRule="exact"/>
        <w:ind w:firstLine="480" w:firstLineChars="200"/>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3.具有履行合同所必须的设备和专业技术能力；</w:t>
      </w:r>
    </w:p>
    <w:p w14:paraId="5B5F0B23">
      <w:pPr>
        <w:spacing w:line="440" w:lineRule="exact"/>
        <w:ind w:firstLine="480" w:firstLineChars="200"/>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4.具有依法缴纳税收和社会保障资金的良好记录；</w:t>
      </w:r>
    </w:p>
    <w:p w14:paraId="7910E5EC">
      <w:pPr>
        <w:spacing w:line="440" w:lineRule="exact"/>
        <w:ind w:firstLine="480" w:firstLineChars="200"/>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5.参加本次采购活动前三年内，供应商在经营活动中没有重大违法记录；</w:t>
      </w:r>
    </w:p>
    <w:p w14:paraId="065B9CFE">
      <w:pPr>
        <w:spacing w:line="440" w:lineRule="exact"/>
        <w:ind w:firstLine="480" w:firstLineChars="200"/>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6.符合法律、行政法规规定的其他条件。</w:t>
      </w:r>
    </w:p>
    <w:p w14:paraId="3BD8349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（二）本项目的特定资格要求：</w:t>
      </w:r>
    </w:p>
    <w:p w14:paraId="27711FB8">
      <w:pPr>
        <w:keepNext w:val="0"/>
        <w:keepLines w:val="0"/>
        <w:pageBreakBefore w:val="0"/>
        <w:widowControl w:val="0"/>
        <w:kinsoku/>
        <w:wordWrap/>
        <w:overflowPunct/>
        <w:topLinePunct w:val="0"/>
        <w:autoSpaceDE/>
        <w:autoSpaceDN/>
        <w:bidi w:val="0"/>
        <w:adjustRightInd/>
        <w:snapToGrid/>
        <w:spacing w:line="400" w:lineRule="exact"/>
        <w:ind w:firstLine="720" w:firstLineChars="300"/>
        <w:textAlignment w:val="auto"/>
        <w:rPr>
          <w:rFonts w:hint="default"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无</w:t>
      </w:r>
    </w:p>
    <w:bookmarkEnd w:id="116"/>
    <w:bookmarkEnd w:id="117"/>
    <w:p w14:paraId="65FEADCC">
      <w:pPr>
        <w:pStyle w:val="3"/>
        <w:spacing w:before="0" w:after="0" w:line="440" w:lineRule="exact"/>
        <w:rPr>
          <w:rFonts w:hint="eastAsia" w:ascii="方正仿宋_GBK" w:hAnsi="方正仿宋_GBK" w:eastAsia="方正仿宋_GBK" w:cs="方正仿宋_GBK"/>
          <w:bCs/>
          <w:color w:val="auto"/>
          <w:sz w:val="24"/>
          <w:szCs w:val="24"/>
          <w:highlight w:val="none"/>
        </w:rPr>
      </w:pPr>
      <w:bookmarkStart w:id="155" w:name="_Toc19515"/>
      <w:bookmarkStart w:id="156" w:name="_Toc18106"/>
      <w:bookmarkStart w:id="157" w:name="_Toc3772"/>
      <w:bookmarkStart w:id="158" w:name="_Toc105"/>
      <w:bookmarkStart w:id="159" w:name="_Toc27578"/>
      <w:bookmarkStart w:id="160" w:name="_Toc10307"/>
      <w:bookmarkStart w:id="161" w:name="_Toc6745"/>
      <w:bookmarkStart w:id="162" w:name="_Toc12478"/>
      <w:bookmarkStart w:id="163" w:name="_Toc25758"/>
      <w:bookmarkStart w:id="164" w:name="_Toc702"/>
      <w:bookmarkStart w:id="165" w:name="_Toc441065656"/>
      <w:bookmarkStart w:id="166" w:name="_Toc15553"/>
      <w:bookmarkStart w:id="167" w:name="_Toc12210"/>
      <w:bookmarkStart w:id="168" w:name="_Toc26327"/>
      <w:bookmarkStart w:id="169" w:name="_Toc13286"/>
      <w:bookmarkStart w:id="170" w:name="_Toc10801"/>
      <w:bookmarkStart w:id="171" w:name="_Toc29445"/>
      <w:bookmarkStart w:id="172" w:name="_Toc583"/>
      <w:bookmarkStart w:id="173" w:name="_Toc1833"/>
      <w:bookmarkStart w:id="174" w:name="_Toc13563"/>
      <w:bookmarkStart w:id="175" w:name="_Toc11703"/>
      <w:bookmarkStart w:id="176" w:name="_Toc28382"/>
      <w:bookmarkStart w:id="177" w:name="_Toc7283"/>
      <w:bookmarkStart w:id="178" w:name="_Toc21021"/>
      <w:bookmarkStart w:id="179" w:name="_Toc12371"/>
      <w:bookmarkStart w:id="180" w:name="_Toc32234"/>
      <w:bookmarkStart w:id="181" w:name="_Toc19713"/>
      <w:bookmarkStart w:id="182" w:name="_Toc18376"/>
      <w:bookmarkStart w:id="183" w:name="_Toc2723"/>
      <w:bookmarkStart w:id="184" w:name="_Toc6289"/>
      <w:bookmarkStart w:id="185" w:name="_Toc22114"/>
      <w:bookmarkStart w:id="186" w:name="_Toc15860"/>
      <w:bookmarkStart w:id="187" w:name="_Toc21040"/>
      <w:bookmarkStart w:id="188" w:name="_Toc327"/>
      <w:bookmarkStart w:id="189" w:name="_Toc14503"/>
      <w:bookmarkStart w:id="190" w:name="_Toc9368"/>
      <w:bookmarkStart w:id="191" w:name="_Toc24211"/>
      <w:bookmarkStart w:id="192" w:name="_Toc7435"/>
      <w:bookmarkStart w:id="193" w:name="_Toc26681"/>
      <w:bookmarkStart w:id="194" w:name="_Toc11574"/>
      <w:bookmarkStart w:id="195" w:name="_Toc3921"/>
      <w:bookmarkStart w:id="196" w:name="_Toc10991"/>
      <w:bookmarkStart w:id="197" w:name="_Toc7311"/>
      <w:bookmarkStart w:id="198" w:name="_Toc102227313"/>
      <w:r>
        <w:rPr>
          <w:rFonts w:hint="eastAsia" w:ascii="方正仿宋_GBK" w:hAnsi="方正仿宋_GBK" w:eastAsia="方正仿宋_GBK" w:cs="方正仿宋_GBK"/>
          <w:bCs/>
          <w:color w:val="auto"/>
          <w:sz w:val="24"/>
          <w:szCs w:val="24"/>
          <w:highlight w:val="none"/>
        </w:rPr>
        <w:t>四、竞争性比选有关说明</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14:paraId="651D8DD1">
      <w:pPr>
        <w:spacing w:line="440" w:lineRule="exact"/>
        <w:ind w:firstLine="480" w:firstLineChars="200"/>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一）凡有意参加竞争性比选的供应商，请于公告发布之日（2026年1月4日）起至提交响应文件截止时间之前，在重庆两江新区人民医院官网(https://ljxqrmyy.com/html/yyzb/)下载本项目采购文件以及补遗等采购前公布的所有项目资料，无论供应商领取或下载与否，均视为已知晓所有采购实质性要求内容。</w:t>
      </w:r>
    </w:p>
    <w:p w14:paraId="7AA010E2">
      <w:pPr>
        <w:spacing w:line="440" w:lineRule="exact"/>
        <w:ind w:firstLine="480" w:firstLineChars="200"/>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（二）获取竞争性比选文件的期限、地点</w:t>
      </w:r>
    </w:p>
    <w:p w14:paraId="798879EF">
      <w:pPr>
        <w:spacing w:line="44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1.获取文件期限：</w:t>
      </w:r>
      <w:r>
        <w:rPr>
          <w:rFonts w:hint="eastAsia" w:ascii="方正仿宋_GBK" w:hAnsi="方正仿宋_GBK" w:eastAsia="方正仿宋_GBK" w:cs="方正仿宋_GBK"/>
          <w:color w:val="auto"/>
          <w:sz w:val="24"/>
          <w:szCs w:val="24"/>
          <w:highlight w:val="none"/>
          <w:lang w:val="en-US" w:eastAsia="zh-CN"/>
        </w:rPr>
        <w:t>2026年1月4日至2026年1月12日（</w:t>
      </w:r>
      <w:r>
        <w:rPr>
          <w:rFonts w:hint="eastAsia" w:ascii="方正仿宋_GBK" w:hAnsi="方正仿宋_GBK" w:eastAsia="方正仿宋_GBK" w:cs="方正仿宋_GBK"/>
          <w:color w:val="auto"/>
          <w:sz w:val="24"/>
          <w:szCs w:val="24"/>
          <w:highlight w:val="none"/>
        </w:rPr>
        <w:t>上午</w:t>
      </w:r>
      <w:r>
        <w:rPr>
          <w:rFonts w:hint="eastAsia" w:ascii="方正仿宋_GBK" w:hAnsi="方正仿宋_GBK" w:eastAsia="方正仿宋_GBK" w:cs="方正仿宋_GBK"/>
          <w:color w:val="auto"/>
          <w:sz w:val="24"/>
          <w:szCs w:val="24"/>
          <w:highlight w:val="none"/>
          <w:lang w:val="en-US" w:eastAsia="zh-CN"/>
        </w:rPr>
        <w:t>8</w:t>
      </w:r>
      <w:r>
        <w:rPr>
          <w:rFonts w:hint="eastAsia" w:ascii="方正仿宋_GBK" w:hAnsi="方正仿宋_GBK" w:eastAsia="方正仿宋_GBK" w:cs="方正仿宋_GBK"/>
          <w:color w:val="auto"/>
          <w:sz w:val="24"/>
          <w:szCs w:val="24"/>
          <w:highlight w:val="none"/>
        </w:rPr>
        <w:t>:00-12:00，下午14:</w:t>
      </w:r>
      <w:r>
        <w:rPr>
          <w:rFonts w:hint="eastAsia" w:ascii="方正仿宋_GBK" w:hAnsi="方正仿宋_GBK" w:eastAsia="方正仿宋_GBK" w:cs="方正仿宋_GBK"/>
          <w:color w:val="auto"/>
          <w:sz w:val="24"/>
          <w:szCs w:val="24"/>
          <w:highlight w:val="none"/>
          <w:lang w:val="en-US" w:eastAsia="zh-CN"/>
        </w:rPr>
        <w:t>3</w:t>
      </w:r>
      <w:r>
        <w:rPr>
          <w:rFonts w:hint="eastAsia" w:ascii="方正仿宋_GBK" w:hAnsi="方正仿宋_GBK" w:eastAsia="方正仿宋_GBK" w:cs="方正仿宋_GBK"/>
          <w:color w:val="auto"/>
          <w:sz w:val="24"/>
          <w:szCs w:val="24"/>
          <w:highlight w:val="none"/>
        </w:rPr>
        <w:t>0-17:</w:t>
      </w:r>
      <w:r>
        <w:rPr>
          <w:rFonts w:hint="eastAsia" w:ascii="方正仿宋_GBK" w:hAnsi="方正仿宋_GBK" w:eastAsia="方正仿宋_GBK" w:cs="方正仿宋_GBK"/>
          <w:color w:val="auto"/>
          <w:sz w:val="24"/>
          <w:szCs w:val="24"/>
          <w:highlight w:val="none"/>
          <w:lang w:val="en-US" w:eastAsia="zh-CN"/>
        </w:rPr>
        <w:t>3</w:t>
      </w:r>
      <w:r>
        <w:rPr>
          <w:rFonts w:hint="eastAsia" w:ascii="方正仿宋_GBK" w:hAnsi="方正仿宋_GBK" w:eastAsia="方正仿宋_GBK" w:cs="方正仿宋_GBK"/>
          <w:color w:val="auto"/>
          <w:sz w:val="24"/>
          <w:szCs w:val="24"/>
          <w:highlight w:val="none"/>
        </w:rPr>
        <w:t>0法定节假日除外）。</w:t>
      </w:r>
    </w:p>
    <w:p w14:paraId="032FDC48">
      <w:pPr>
        <w:spacing w:line="44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2.获取文件地点：</w:t>
      </w:r>
      <w:r>
        <w:rPr>
          <w:rFonts w:hint="eastAsia" w:ascii="方正仿宋_GBK" w:hAnsi="方正仿宋_GBK" w:eastAsia="方正仿宋_GBK" w:cs="方正仿宋_GBK"/>
          <w:color w:val="auto"/>
          <w:sz w:val="24"/>
          <w:szCs w:val="24"/>
          <w:highlight w:val="none"/>
          <w:lang w:eastAsia="zh-CN"/>
        </w:rPr>
        <w:t>重庆两江新区人民医院官网(https://ljxqrmyy.com/html/yyzb/)</w:t>
      </w:r>
      <w:r>
        <w:rPr>
          <w:rFonts w:hint="eastAsia" w:ascii="方正仿宋_GBK" w:hAnsi="方正仿宋_GBK" w:eastAsia="方正仿宋_GBK" w:cs="方正仿宋_GBK"/>
          <w:color w:val="auto"/>
          <w:sz w:val="24"/>
          <w:szCs w:val="24"/>
          <w:highlight w:val="none"/>
        </w:rPr>
        <w:t>。</w:t>
      </w:r>
    </w:p>
    <w:p w14:paraId="7E727146">
      <w:pPr>
        <w:spacing w:line="44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三</w:t>
      </w:r>
      <w:r>
        <w:rPr>
          <w:rFonts w:hint="eastAsia" w:ascii="方正仿宋_GBK" w:hAnsi="方正仿宋_GBK" w:eastAsia="方正仿宋_GBK" w:cs="方正仿宋_GBK"/>
          <w:color w:val="auto"/>
          <w:sz w:val="24"/>
          <w:szCs w:val="24"/>
          <w:highlight w:val="none"/>
        </w:rPr>
        <w:t>）</w:t>
      </w:r>
      <w:r>
        <w:rPr>
          <w:rFonts w:hint="eastAsia" w:ascii="方正仿宋_GBK" w:eastAsia="方正仿宋_GBK"/>
          <w:color w:val="auto"/>
          <w:sz w:val="24"/>
          <w:szCs w:val="24"/>
          <w:highlight w:val="none"/>
        </w:rPr>
        <w:t>响应文件递交时间地点及程序</w:t>
      </w:r>
    </w:p>
    <w:p w14:paraId="56BC9A78">
      <w:pPr>
        <w:spacing w:line="44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1.</w:t>
      </w:r>
      <w:r>
        <w:rPr>
          <w:rFonts w:hint="eastAsia" w:ascii="方正仿宋_GBK" w:hAnsi="方正仿宋_GBK" w:eastAsia="方正仿宋_GBK" w:cs="方正仿宋_GBK"/>
          <w:color w:val="auto"/>
          <w:sz w:val="24"/>
          <w:szCs w:val="24"/>
          <w:highlight w:val="none"/>
        </w:rPr>
        <w:t>响应文件递交开始时间</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lang w:val="en-US" w:eastAsia="zh-CN"/>
        </w:rPr>
        <w:t>北京时间</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20</w:t>
      </w:r>
      <w:r>
        <w:rPr>
          <w:rFonts w:hint="eastAsia" w:ascii="方正仿宋_GBK" w:hAnsi="方正仿宋_GBK" w:eastAsia="方正仿宋_GBK" w:cs="方正仿宋_GBK"/>
          <w:b w:val="0"/>
          <w:bCs w:val="0"/>
          <w:color w:val="auto"/>
          <w:sz w:val="24"/>
          <w:szCs w:val="24"/>
          <w:highlight w:val="none"/>
          <w:lang w:val="en-US" w:eastAsia="zh-CN"/>
        </w:rPr>
        <w:t>26</w:t>
      </w:r>
      <w:r>
        <w:rPr>
          <w:rFonts w:hint="eastAsia" w:ascii="方正仿宋_GBK" w:hAnsi="方正仿宋_GBK" w:eastAsia="方正仿宋_GBK" w:cs="方正仿宋_GBK"/>
          <w:color w:val="auto"/>
          <w:sz w:val="24"/>
          <w:szCs w:val="24"/>
          <w:highlight w:val="none"/>
        </w:rPr>
        <w:t>年</w:t>
      </w:r>
      <w:r>
        <w:rPr>
          <w:rFonts w:hint="eastAsia" w:ascii="方正仿宋_GBK" w:hAnsi="方正仿宋_GBK" w:eastAsia="方正仿宋_GBK" w:cs="方正仿宋_GBK"/>
          <w:color w:val="auto"/>
          <w:sz w:val="24"/>
          <w:szCs w:val="24"/>
          <w:highlight w:val="none"/>
          <w:lang w:val="en-US" w:eastAsia="zh-CN"/>
        </w:rPr>
        <w:t>1</w:t>
      </w:r>
      <w:r>
        <w:rPr>
          <w:rFonts w:hint="eastAsia" w:ascii="方正仿宋_GBK" w:hAnsi="方正仿宋_GBK" w:eastAsia="方正仿宋_GBK" w:cs="方正仿宋_GBK"/>
          <w:color w:val="auto"/>
          <w:sz w:val="24"/>
          <w:szCs w:val="24"/>
          <w:highlight w:val="none"/>
        </w:rPr>
        <w:t>月12日</w:t>
      </w:r>
      <w:r>
        <w:rPr>
          <w:rFonts w:hint="eastAsia" w:ascii="方正仿宋_GBK" w:hAnsi="方正仿宋_GBK" w:eastAsia="方正仿宋_GBK" w:cs="方正仿宋_GBK"/>
          <w:color w:val="auto"/>
          <w:sz w:val="24"/>
          <w:szCs w:val="24"/>
          <w:highlight w:val="none"/>
          <w:lang w:val="en-US" w:eastAsia="zh-CN"/>
        </w:rPr>
        <w:t>09</w:t>
      </w:r>
      <w:r>
        <w:rPr>
          <w:rFonts w:hint="eastAsia" w:ascii="方正仿宋_GBK" w:hAnsi="方正仿宋_GBK" w:eastAsia="方正仿宋_GBK" w:cs="方正仿宋_GBK"/>
          <w:color w:val="auto"/>
          <w:sz w:val="24"/>
          <w:szCs w:val="24"/>
          <w:highlight w:val="none"/>
        </w:rPr>
        <w:t>:</w:t>
      </w:r>
      <w:bookmarkStart w:id="1025" w:name="_GoBack"/>
      <w:bookmarkEnd w:id="1025"/>
      <w:r>
        <w:rPr>
          <w:rFonts w:hint="eastAsia" w:ascii="方正仿宋_GBK" w:hAnsi="方正仿宋_GBK" w:eastAsia="方正仿宋_GBK" w:cs="方正仿宋_GBK"/>
          <w:color w:val="auto"/>
          <w:sz w:val="24"/>
          <w:szCs w:val="24"/>
          <w:highlight w:val="none"/>
          <w:lang w:val="en-US" w:eastAsia="zh-CN"/>
        </w:rPr>
        <w:t>30</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rPr>
        <w:t>响应文件递交截止时间</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lang w:val="en-US" w:eastAsia="zh-CN"/>
        </w:rPr>
        <w:t>北京时间</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2026</w:t>
      </w:r>
      <w:r>
        <w:rPr>
          <w:rFonts w:hint="eastAsia" w:ascii="方正仿宋_GBK" w:hAnsi="方正仿宋_GBK" w:eastAsia="方正仿宋_GBK" w:cs="方正仿宋_GBK"/>
          <w:color w:val="auto"/>
          <w:sz w:val="24"/>
          <w:szCs w:val="24"/>
          <w:highlight w:val="none"/>
        </w:rPr>
        <w:t>年</w:t>
      </w:r>
      <w:r>
        <w:rPr>
          <w:rFonts w:hint="eastAsia" w:ascii="方正仿宋_GBK" w:hAnsi="方正仿宋_GBK" w:eastAsia="方正仿宋_GBK" w:cs="方正仿宋_GBK"/>
          <w:color w:val="auto"/>
          <w:sz w:val="24"/>
          <w:szCs w:val="24"/>
          <w:highlight w:val="none"/>
          <w:lang w:val="en-US" w:eastAsia="zh-CN"/>
        </w:rPr>
        <w:t>1</w:t>
      </w:r>
      <w:r>
        <w:rPr>
          <w:rFonts w:hint="eastAsia" w:ascii="方正仿宋_GBK" w:hAnsi="方正仿宋_GBK" w:eastAsia="方正仿宋_GBK" w:cs="方正仿宋_GBK"/>
          <w:color w:val="auto"/>
          <w:sz w:val="24"/>
          <w:szCs w:val="24"/>
          <w:highlight w:val="none"/>
        </w:rPr>
        <w:t>月</w:t>
      </w:r>
      <w:r>
        <w:rPr>
          <w:rFonts w:hint="eastAsia" w:ascii="方正仿宋_GBK" w:hAnsi="方正仿宋_GBK" w:eastAsia="方正仿宋_GBK" w:cs="方正仿宋_GBK"/>
          <w:color w:val="auto"/>
          <w:sz w:val="24"/>
          <w:szCs w:val="24"/>
          <w:highlight w:val="none"/>
          <w:lang w:val="en-US" w:eastAsia="zh-CN"/>
        </w:rPr>
        <w:t>12</w:t>
      </w:r>
      <w:r>
        <w:rPr>
          <w:rFonts w:hint="eastAsia" w:ascii="方正仿宋_GBK" w:hAnsi="方正仿宋_GBK" w:eastAsia="方正仿宋_GBK" w:cs="方正仿宋_GBK"/>
          <w:color w:val="auto"/>
          <w:sz w:val="24"/>
          <w:szCs w:val="24"/>
          <w:highlight w:val="none"/>
        </w:rPr>
        <w:t>日</w:t>
      </w:r>
      <w:r>
        <w:rPr>
          <w:rFonts w:hint="eastAsia" w:ascii="方正仿宋_GBK" w:hAnsi="方正仿宋_GBK" w:eastAsia="方正仿宋_GBK" w:cs="方正仿宋_GBK"/>
          <w:color w:val="auto"/>
          <w:sz w:val="24"/>
          <w:szCs w:val="24"/>
          <w:highlight w:val="none"/>
          <w:lang w:val="en-US" w:eastAsia="zh-CN"/>
        </w:rPr>
        <w:t>10</w:t>
      </w: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00</w:t>
      </w: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竞争性比选申请人</w:t>
      </w:r>
      <w:r>
        <w:rPr>
          <w:rFonts w:hint="eastAsia" w:ascii="方正仿宋_GBK" w:hAnsi="方正仿宋_GBK" w:eastAsia="方正仿宋_GBK" w:cs="方正仿宋_GBK"/>
          <w:color w:val="auto"/>
          <w:sz w:val="24"/>
          <w:szCs w:val="24"/>
          <w:highlight w:val="none"/>
        </w:rPr>
        <w:t>未在规定时间</w:t>
      </w:r>
      <w:r>
        <w:rPr>
          <w:rFonts w:hint="eastAsia" w:ascii="方正仿宋_GBK" w:hAnsi="方正仿宋_GBK" w:eastAsia="方正仿宋_GBK" w:cs="方正仿宋_GBK"/>
          <w:color w:val="auto"/>
          <w:sz w:val="24"/>
          <w:szCs w:val="24"/>
          <w:highlight w:val="none"/>
          <w:lang w:val="en-US" w:eastAsia="zh-CN"/>
        </w:rPr>
        <w:t>内</w:t>
      </w:r>
      <w:r>
        <w:rPr>
          <w:rFonts w:hint="eastAsia" w:ascii="方正仿宋_GBK" w:hAnsi="方正仿宋_GBK" w:eastAsia="方正仿宋_GBK" w:cs="方正仿宋_GBK"/>
          <w:color w:val="auto"/>
          <w:sz w:val="24"/>
          <w:szCs w:val="24"/>
          <w:highlight w:val="none"/>
        </w:rPr>
        <w:t>递交响应文件</w:t>
      </w:r>
      <w:r>
        <w:rPr>
          <w:rFonts w:hint="eastAsia" w:ascii="方正仿宋_GBK" w:hAnsi="方正仿宋_GBK" w:eastAsia="方正仿宋_GBK" w:cs="方正仿宋_GBK"/>
          <w:color w:val="auto"/>
          <w:sz w:val="24"/>
          <w:szCs w:val="24"/>
          <w:highlight w:val="none"/>
          <w:lang w:val="en-US" w:eastAsia="zh-CN"/>
        </w:rPr>
        <w:t>的</w:t>
      </w:r>
      <w:r>
        <w:rPr>
          <w:rFonts w:hint="eastAsia" w:ascii="方正仿宋_GBK" w:hAnsi="方正仿宋_GBK" w:eastAsia="方正仿宋_GBK" w:cs="方正仿宋_GBK"/>
          <w:color w:val="auto"/>
          <w:sz w:val="24"/>
          <w:szCs w:val="24"/>
          <w:highlight w:val="none"/>
        </w:rPr>
        <w:t>，恕不接收。</w:t>
      </w:r>
    </w:p>
    <w:p w14:paraId="281CCA4E">
      <w:pPr>
        <w:spacing w:line="440" w:lineRule="exact"/>
        <w:ind w:firstLine="480" w:firstLineChars="200"/>
        <w:rPr>
          <w:rFonts w:hint="default"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2.</w:t>
      </w:r>
      <w:r>
        <w:rPr>
          <w:rFonts w:hint="eastAsia" w:ascii="方正仿宋_GBK" w:hAnsi="方正仿宋_GBK" w:eastAsia="方正仿宋_GBK" w:cs="方正仿宋_GBK"/>
          <w:color w:val="auto"/>
          <w:sz w:val="24"/>
          <w:szCs w:val="24"/>
          <w:highlight w:val="none"/>
        </w:rPr>
        <w:t>响应文件递交地点：重庆市两江新区人民医院6号楼（科教楼）</w:t>
      </w:r>
      <w:r>
        <w:rPr>
          <w:rFonts w:hint="eastAsia" w:ascii="方正仿宋_GBK" w:hAnsi="方正仿宋_GBK" w:eastAsia="方正仿宋_GBK" w:cs="方正仿宋_GBK"/>
          <w:color w:val="auto"/>
          <w:sz w:val="24"/>
          <w:szCs w:val="24"/>
          <w:highlight w:val="none"/>
          <w:lang w:val="en-US" w:eastAsia="zh-CN"/>
        </w:rPr>
        <w:t>601会议室</w:t>
      </w:r>
      <w:r>
        <w:rPr>
          <w:rFonts w:hint="eastAsia" w:ascii="方正仿宋_GBK" w:hAnsi="方正仿宋_GBK" w:eastAsia="方正仿宋_GBK" w:cs="方正仿宋_GBK"/>
          <w:color w:val="auto"/>
          <w:sz w:val="24"/>
          <w:szCs w:val="24"/>
          <w:highlight w:val="none"/>
        </w:rPr>
        <w:t>。</w:t>
      </w:r>
    </w:p>
    <w:p w14:paraId="6822221E">
      <w:pPr>
        <w:spacing w:line="440" w:lineRule="exact"/>
        <w:ind w:firstLine="480" w:firstLineChars="200"/>
        <w:rPr>
          <w:rFonts w:hint="default"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3.响应文件一式三份，其中正本一份，副本一份，电子文档一份（电子文档内容应与纸质文件正本一致，如不一致以纸质文件正本为准。推荐采用U盘为电子文档载体）；副本可为正本的复印件，应与正本一致，如出现不一致情况以正本为准。</w:t>
      </w:r>
      <w:r>
        <w:rPr>
          <w:rFonts w:hint="eastAsia" w:ascii="方正仿宋_GBK" w:hAnsi="方正仿宋_GBK" w:eastAsia="方正仿宋_GBK" w:cs="方正仿宋_GBK"/>
          <w:b/>
          <w:bCs/>
          <w:color w:val="auto"/>
          <w:sz w:val="24"/>
          <w:szCs w:val="24"/>
          <w:highlight w:val="none"/>
          <w:lang w:val="en-US" w:eastAsia="zh-CN"/>
        </w:rPr>
        <w:t>（所有资料需密封后，在封口处粘贴封条，并加盖骑缝鲜章）</w:t>
      </w:r>
      <w:r>
        <w:rPr>
          <w:rFonts w:hint="eastAsia" w:ascii="方正仿宋_GBK" w:hAnsi="方正仿宋_GBK" w:eastAsia="方正仿宋_GBK" w:cs="方正仿宋_GBK"/>
          <w:color w:val="auto"/>
          <w:sz w:val="24"/>
          <w:szCs w:val="24"/>
          <w:highlight w:val="none"/>
          <w:lang w:val="en-US" w:eastAsia="zh-CN"/>
        </w:rPr>
        <w:t>。</w:t>
      </w:r>
    </w:p>
    <w:p w14:paraId="7CE3698D">
      <w:pPr>
        <w:spacing w:line="440" w:lineRule="exact"/>
        <w:ind w:firstLine="480" w:firstLineChars="200"/>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4.竞争性比选开始时间：2026年1月12日北京时间10:00。</w:t>
      </w:r>
    </w:p>
    <w:p w14:paraId="0981E980">
      <w:pPr>
        <w:pStyle w:val="3"/>
        <w:spacing w:before="0" w:after="0" w:line="440" w:lineRule="exact"/>
        <w:rPr>
          <w:rFonts w:hint="eastAsia" w:ascii="方正仿宋_GBK" w:hAnsi="方正仿宋_GBK" w:eastAsia="方正仿宋_GBK" w:cs="方正仿宋_GBK"/>
          <w:bCs/>
          <w:color w:val="auto"/>
          <w:sz w:val="24"/>
          <w:szCs w:val="24"/>
          <w:highlight w:val="none"/>
        </w:rPr>
      </w:pPr>
      <w:bookmarkStart w:id="199" w:name="_Toc16714"/>
      <w:bookmarkStart w:id="200" w:name="_Toc27081"/>
      <w:bookmarkStart w:id="201" w:name="_Toc29235"/>
      <w:bookmarkStart w:id="202" w:name="_Toc32349"/>
      <w:bookmarkStart w:id="203" w:name="_Toc9353"/>
      <w:bookmarkStart w:id="204" w:name="_Toc29175"/>
      <w:bookmarkStart w:id="205" w:name="_Toc28274"/>
      <w:bookmarkStart w:id="206" w:name="_Toc32134"/>
      <w:bookmarkStart w:id="207" w:name="_Toc18149"/>
      <w:bookmarkStart w:id="208" w:name="_Toc8344"/>
      <w:bookmarkStart w:id="209" w:name="_Toc30203"/>
      <w:bookmarkStart w:id="210" w:name="_Toc13590"/>
      <w:bookmarkStart w:id="211" w:name="_Toc32554"/>
      <w:bookmarkStart w:id="212" w:name="_Toc15018"/>
      <w:bookmarkStart w:id="213" w:name="_Toc26857"/>
      <w:bookmarkStart w:id="214" w:name="_Toc11891"/>
      <w:bookmarkStart w:id="215" w:name="_Toc27117"/>
      <w:bookmarkStart w:id="216" w:name="_Toc12125"/>
      <w:bookmarkStart w:id="217" w:name="_Toc12394"/>
      <w:bookmarkStart w:id="218" w:name="_Toc8384"/>
      <w:bookmarkStart w:id="219" w:name="_Toc31749"/>
      <w:bookmarkStart w:id="220" w:name="_Toc8812"/>
      <w:bookmarkStart w:id="221" w:name="_Toc29312"/>
      <w:bookmarkStart w:id="222" w:name="_Toc7528"/>
      <w:bookmarkStart w:id="223" w:name="_Toc6331"/>
      <w:bookmarkStart w:id="224" w:name="_Toc29940"/>
      <w:bookmarkStart w:id="225" w:name="_Toc13591"/>
      <w:bookmarkStart w:id="226" w:name="_Toc9457"/>
      <w:bookmarkStart w:id="227" w:name="_Toc28386"/>
      <w:bookmarkStart w:id="228" w:name="_Toc7087"/>
      <w:bookmarkStart w:id="229" w:name="_Toc29267"/>
      <w:bookmarkStart w:id="230" w:name="_Toc9526"/>
      <w:bookmarkStart w:id="231" w:name="_Toc28598"/>
      <w:bookmarkStart w:id="232" w:name="_Toc1155"/>
      <w:bookmarkStart w:id="233" w:name="_Toc32272"/>
      <w:bookmarkStart w:id="234" w:name="_Toc23877"/>
      <w:bookmarkStart w:id="235" w:name="_Toc27507"/>
      <w:bookmarkStart w:id="236" w:name="_Toc441065658"/>
      <w:bookmarkStart w:id="237" w:name="_Toc17484"/>
      <w:bookmarkStart w:id="238" w:name="_Toc25312"/>
      <w:bookmarkStart w:id="239" w:name="_Toc7182"/>
      <w:bookmarkStart w:id="240" w:name="_Toc3464"/>
      <w:bookmarkStart w:id="241" w:name="_Toc32223"/>
      <w:r>
        <w:rPr>
          <w:rFonts w:hint="eastAsia" w:ascii="方正仿宋_GBK" w:hAnsi="方正仿宋_GBK" w:eastAsia="方正仿宋_GBK" w:cs="方正仿宋_GBK"/>
          <w:bCs/>
          <w:color w:val="auto"/>
          <w:sz w:val="24"/>
          <w:szCs w:val="24"/>
          <w:highlight w:val="none"/>
        </w:rPr>
        <w:t>五、</w:t>
      </w:r>
      <w:r>
        <w:rPr>
          <w:rFonts w:hint="eastAsia" w:ascii="方正仿宋_GBK" w:hAnsi="方正仿宋_GBK" w:eastAsia="方正仿宋_GBK" w:cs="方正仿宋_GBK"/>
          <w:bCs/>
          <w:color w:val="auto"/>
          <w:sz w:val="24"/>
          <w:szCs w:val="24"/>
          <w:highlight w:val="none"/>
          <w:lang w:val="en-US" w:eastAsia="zh-CN"/>
        </w:rPr>
        <w:t>其他</w:t>
      </w:r>
      <w:r>
        <w:rPr>
          <w:rFonts w:hint="eastAsia" w:ascii="方正仿宋_GBK" w:hAnsi="方正仿宋_GBK" w:eastAsia="方正仿宋_GBK" w:cs="方正仿宋_GBK"/>
          <w:bCs/>
          <w:color w:val="auto"/>
          <w:sz w:val="24"/>
          <w:szCs w:val="24"/>
          <w:highlight w:val="none"/>
        </w:rPr>
        <w:t>有关规定</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14:paraId="45AA4C81">
      <w:pPr>
        <w:snapToGrid w:val="0"/>
        <w:spacing w:line="44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（一）单位负责人为同一人或者存在直接控股、管理关系的不同供应商，不得参加同一合同项（分包）下的采购活动，否则均为无效响应。</w:t>
      </w:r>
    </w:p>
    <w:p w14:paraId="66ADD3AA">
      <w:pPr>
        <w:snapToGrid w:val="0"/>
        <w:spacing w:line="44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（二）为采购项目提供整体设计、规范编制或者项目管理、监理、检测等服务的供应商，不得再参加该采购项目的其他采购活动。</w:t>
      </w:r>
    </w:p>
    <w:p w14:paraId="50FAA212">
      <w:pPr>
        <w:snapToGrid w:val="0"/>
        <w:spacing w:line="44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（三）本项目的</w:t>
      </w:r>
      <w:r>
        <w:rPr>
          <w:rFonts w:hint="eastAsia" w:ascii="方正仿宋_GBK" w:hAnsi="方正仿宋_GBK" w:eastAsia="方正仿宋_GBK" w:cs="方正仿宋_GBK"/>
          <w:color w:val="auto"/>
          <w:sz w:val="24"/>
          <w:szCs w:val="24"/>
          <w:highlight w:val="none"/>
          <w:lang w:val="en-US" w:eastAsia="zh-CN"/>
        </w:rPr>
        <w:t>澄清</w:t>
      </w:r>
      <w:r>
        <w:rPr>
          <w:rFonts w:hint="eastAsia" w:ascii="方正仿宋_GBK" w:hAnsi="方正仿宋_GBK" w:eastAsia="方正仿宋_GBK" w:cs="方正仿宋_GBK"/>
          <w:color w:val="auto"/>
          <w:sz w:val="24"/>
          <w:szCs w:val="24"/>
          <w:highlight w:val="none"/>
        </w:rPr>
        <w:t>补遗文件（如果有）在重庆两江新区人民医院官网上发布，请各</w:t>
      </w:r>
      <w:r>
        <w:rPr>
          <w:rFonts w:hint="eastAsia" w:ascii="方正仿宋_GBK" w:hAnsi="方正仿宋_GBK" w:eastAsia="方正仿宋_GBK" w:cs="方正仿宋_GBK"/>
          <w:color w:val="auto"/>
          <w:sz w:val="24"/>
          <w:szCs w:val="24"/>
          <w:highlight w:val="none"/>
          <w:lang w:val="en-US" w:eastAsia="zh-CN"/>
        </w:rPr>
        <w:t>竞争性比选申请人</w:t>
      </w:r>
      <w:r>
        <w:rPr>
          <w:rFonts w:hint="eastAsia" w:ascii="方正仿宋_GBK" w:hAnsi="方正仿宋_GBK" w:eastAsia="方正仿宋_GBK" w:cs="方正仿宋_GBK"/>
          <w:color w:val="auto"/>
          <w:sz w:val="24"/>
          <w:szCs w:val="24"/>
          <w:highlight w:val="none"/>
        </w:rPr>
        <w:t>注意下载；无论</w:t>
      </w:r>
      <w:r>
        <w:rPr>
          <w:rFonts w:hint="eastAsia" w:ascii="方正仿宋_GBK" w:hAnsi="方正仿宋_GBK" w:eastAsia="方正仿宋_GBK" w:cs="方正仿宋_GBK"/>
          <w:color w:val="auto"/>
          <w:sz w:val="24"/>
          <w:szCs w:val="24"/>
          <w:highlight w:val="none"/>
          <w:lang w:val="en-US" w:eastAsia="zh-CN"/>
        </w:rPr>
        <w:t>其</w:t>
      </w:r>
      <w:r>
        <w:rPr>
          <w:rFonts w:hint="eastAsia" w:ascii="方正仿宋_GBK" w:hAnsi="方正仿宋_GBK" w:eastAsia="方正仿宋_GBK" w:cs="方正仿宋_GBK"/>
          <w:color w:val="auto"/>
          <w:sz w:val="24"/>
          <w:szCs w:val="24"/>
          <w:highlight w:val="none"/>
        </w:rPr>
        <w:t>下载与否，均视同各</w:t>
      </w:r>
      <w:r>
        <w:rPr>
          <w:rFonts w:hint="eastAsia" w:ascii="方正仿宋_GBK" w:hAnsi="方正仿宋_GBK" w:eastAsia="方正仿宋_GBK" w:cs="方正仿宋_GBK"/>
          <w:color w:val="auto"/>
          <w:sz w:val="24"/>
          <w:szCs w:val="24"/>
          <w:highlight w:val="none"/>
          <w:lang w:val="en-US" w:eastAsia="zh-CN"/>
        </w:rPr>
        <w:t>竞争性比选申请人</w:t>
      </w:r>
      <w:r>
        <w:rPr>
          <w:rFonts w:hint="eastAsia" w:ascii="方正仿宋_GBK" w:hAnsi="方正仿宋_GBK" w:eastAsia="方正仿宋_GBK" w:cs="方正仿宋_GBK"/>
          <w:color w:val="auto"/>
          <w:sz w:val="24"/>
          <w:szCs w:val="24"/>
          <w:highlight w:val="none"/>
        </w:rPr>
        <w:t>已知晓本项目</w:t>
      </w:r>
      <w:r>
        <w:rPr>
          <w:rFonts w:hint="eastAsia" w:ascii="方正仿宋_GBK" w:hAnsi="方正仿宋_GBK" w:eastAsia="方正仿宋_GBK" w:cs="方正仿宋_GBK"/>
          <w:color w:val="auto"/>
          <w:sz w:val="24"/>
          <w:szCs w:val="24"/>
          <w:highlight w:val="none"/>
          <w:lang w:val="en-US" w:eastAsia="zh-CN"/>
        </w:rPr>
        <w:t>澄清</w:t>
      </w:r>
      <w:r>
        <w:rPr>
          <w:rFonts w:hint="eastAsia" w:ascii="方正仿宋_GBK" w:hAnsi="方正仿宋_GBK" w:eastAsia="方正仿宋_GBK" w:cs="方正仿宋_GBK"/>
          <w:color w:val="auto"/>
          <w:sz w:val="24"/>
          <w:szCs w:val="24"/>
          <w:highlight w:val="none"/>
        </w:rPr>
        <w:t>补遗文件（如果有）的内容。</w:t>
      </w:r>
    </w:p>
    <w:p w14:paraId="2C34AC3C">
      <w:pPr>
        <w:snapToGrid w:val="0"/>
        <w:spacing w:line="44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（四）超过响应文件截止时间递交的响应文件，恕不接收。</w:t>
      </w:r>
    </w:p>
    <w:p w14:paraId="4369E716">
      <w:pPr>
        <w:snapToGrid w:val="0"/>
        <w:spacing w:line="44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（五）</w:t>
      </w:r>
      <w:r>
        <w:rPr>
          <w:rFonts w:hint="eastAsia" w:ascii="方正仿宋_GBK" w:hAnsi="方正仿宋_GBK" w:eastAsia="方正仿宋_GBK" w:cs="方正仿宋_GBK"/>
          <w:color w:val="auto"/>
          <w:sz w:val="24"/>
          <w:szCs w:val="24"/>
          <w:highlight w:val="none"/>
          <w:lang w:val="en-US" w:eastAsia="zh-CN"/>
        </w:rPr>
        <w:t>竞争性比选</w:t>
      </w:r>
      <w:r>
        <w:rPr>
          <w:rFonts w:hint="eastAsia" w:ascii="方正仿宋_GBK" w:hAnsi="方正仿宋_GBK" w:eastAsia="方正仿宋_GBK" w:cs="方正仿宋_GBK"/>
          <w:color w:val="auto"/>
          <w:sz w:val="24"/>
          <w:szCs w:val="24"/>
          <w:highlight w:val="none"/>
        </w:rPr>
        <w:t>费用：无论</w:t>
      </w:r>
      <w:r>
        <w:rPr>
          <w:rFonts w:hint="eastAsia" w:ascii="方正仿宋_GBK" w:hAnsi="方正仿宋_GBK" w:eastAsia="方正仿宋_GBK" w:cs="方正仿宋_GBK"/>
          <w:color w:val="auto"/>
          <w:sz w:val="24"/>
          <w:szCs w:val="24"/>
          <w:highlight w:val="none"/>
          <w:lang w:val="en-US" w:eastAsia="zh-CN"/>
        </w:rPr>
        <w:t>竞争性比选</w:t>
      </w:r>
      <w:r>
        <w:rPr>
          <w:rFonts w:hint="eastAsia" w:ascii="方正仿宋_GBK" w:hAnsi="方正仿宋_GBK" w:eastAsia="方正仿宋_GBK" w:cs="方正仿宋_GBK"/>
          <w:color w:val="auto"/>
          <w:sz w:val="24"/>
          <w:szCs w:val="24"/>
          <w:highlight w:val="none"/>
        </w:rPr>
        <w:t>结果如何，供应商参与本项目</w:t>
      </w:r>
      <w:r>
        <w:rPr>
          <w:rFonts w:hint="eastAsia" w:ascii="方正仿宋_GBK" w:hAnsi="方正仿宋_GBK" w:eastAsia="方正仿宋_GBK" w:cs="方正仿宋_GBK"/>
          <w:color w:val="auto"/>
          <w:sz w:val="24"/>
          <w:szCs w:val="24"/>
          <w:highlight w:val="none"/>
          <w:lang w:val="en-US" w:eastAsia="zh-CN"/>
        </w:rPr>
        <w:t>竞争性比选</w:t>
      </w:r>
      <w:r>
        <w:rPr>
          <w:rFonts w:hint="eastAsia" w:ascii="方正仿宋_GBK" w:hAnsi="方正仿宋_GBK" w:eastAsia="方正仿宋_GBK" w:cs="方正仿宋_GBK"/>
          <w:color w:val="auto"/>
          <w:sz w:val="24"/>
          <w:szCs w:val="24"/>
          <w:highlight w:val="none"/>
        </w:rPr>
        <w:t>的所有费用均应由供应商自行承担。</w:t>
      </w:r>
    </w:p>
    <w:p w14:paraId="487481D8">
      <w:pPr>
        <w:snapToGrid w:val="0"/>
        <w:spacing w:line="440" w:lineRule="exact"/>
        <w:ind w:left="476" w:leftChars="170" w:firstLine="0" w:firstLineChars="0"/>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b/>
          <w:bCs/>
          <w:color w:val="auto"/>
          <w:sz w:val="24"/>
          <w:szCs w:val="24"/>
          <w:highlight w:val="none"/>
        </w:rPr>
        <w:t>（六）本项目不接受联合体参与</w:t>
      </w:r>
      <w:r>
        <w:rPr>
          <w:rFonts w:hint="eastAsia" w:ascii="方正仿宋_GBK" w:hAnsi="方正仿宋_GBK" w:eastAsia="方正仿宋_GBK" w:cs="方正仿宋_GBK"/>
          <w:b/>
          <w:bCs/>
          <w:color w:val="auto"/>
          <w:sz w:val="24"/>
          <w:szCs w:val="24"/>
          <w:highlight w:val="none"/>
          <w:lang w:val="en-US" w:eastAsia="zh-CN"/>
        </w:rPr>
        <w:t>竞争性比选</w:t>
      </w:r>
      <w:r>
        <w:rPr>
          <w:rFonts w:hint="eastAsia" w:ascii="方正仿宋_GBK" w:hAnsi="方正仿宋_GBK" w:eastAsia="方正仿宋_GBK" w:cs="方正仿宋_GBK"/>
          <w:b/>
          <w:bCs/>
          <w:color w:val="auto"/>
          <w:sz w:val="24"/>
          <w:szCs w:val="24"/>
          <w:highlight w:val="none"/>
        </w:rPr>
        <w:t>、不接受分包、转包或挂靠。</w:t>
      </w:r>
      <w:r>
        <w:rPr>
          <w:rFonts w:hint="eastAsia" w:ascii="方正仿宋_GBK" w:hAnsi="方正仿宋_GBK" w:eastAsia="方正仿宋_GBK" w:cs="方正仿宋_GBK"/>
          <w:b/>
          <w:bCs/>
          <w:color w:val="auto"/>
          <w:sz w:val="24"/>
          <w:szCs w:val="24"/>
          <w:highlight w:val="none"/>
        </w:rPr>
        <w:br w:type="textWrapping"/>
      </w:r>
      <w:r>
        <w:rPr>
          <w:rFonts w:hint="eastAsia" w:ascii="方正仿宋_GBK" w:hAnsi="方正仿宋_GBK" w:eastAsia="方正仿宋_GBK" w:cs="方正仿宋_GBK"/>
          <w:b/>
          <w:bCs/>
          <w:color w:val="auto"/>
          <w:sz w:val="24"/>
          <w:szCs w:val="24"/>
          <w:highlight w:val="none"/>
        </w:rPr>
        <w:t>（七）本项目不接受合同分包，否则按无效处理。</w:t>
      </w:r>
    </w:p>
    <w:p w14:paraId="1D13F643">
      <w:pPr>
        <w:pStyle w:val="3"/>
        <w:spacing w:before="0" w:after="0" w:line="440" w:lineRule="exact"/>
        <w:rPr>
          <w:rFonts w:hint="eastAsia" w:ascii="方正仿宋_GBK" w:hAnsi="方正仿宋_GBK" w:eastAsia="方正仿宋_GBK" w:cs="方正仿宋_GBK"/>
          <w:bCs/>
          <w:color w:val="auto"/>
          <w:sz w:val="24"/>
          <w:szCs w:val="24"/>
          <w:highlight w:val="none"/>
        </w:rPr>
      </w:pPr>
      <w:bookmarkStart w:id="242" w:name="_Toc20022"/>
      <w:bookmarkStart w:id="243" w:name="_Toc20413"/>
      <w:bookmarkStart w:id="244" w:name="_Toc11325"/>
      <w:bookmarkStart w:id="245" w:name="_Toc24019"/>
      <w:bookmarkStart w:id="246" w:name="_Toc1732"/>
      <w:bookmarkStart w:id="247" w:name="_Toc5660"/>
      <w:bookmarkStart w:id="248" w:name="_Toc11335"/>
      <w:bookmarkStart w:id="249" w:name="_Toc24829"/>
      <w:bookmarkStart w:id="250" w:name="_Toc10898"/>
      <w:bookmarkStart w:id="251" w:name="_Toc22948"/>
      <w:bookmarkStart w:id="252" w:name="_Toc29956"/>
      <w:bookmarkStart w:id="253" w:name="_Toc20216"/>
      <w:bookmarkStart w:id="254" w:name="_Toc441065659"/>
      <w:bookmarkStart w:id="255" w:name="_Toc1058"/>
      <w:bookmarkStart w:id="256" w:name="_Toc29545"/>
      <w:bookmarkStart w:id="257" w:name="_Toc25704"/>
      <w:bookmarkStart w:id="258" w:name="_Toc15969"/>
      <w:bookmarkStart w:id="259" w:name="_Toc3971"/>
      <w:bookmarkStart w:id="260" w:name="_Toc30332"/>
      <w:bookmarkStart w:id="261" w:name="_Toc2886"/>
      <w:bookmarkStart w:id="262" w:name="_Toc17206"/>
      <w:bookmarkStart w:id="263" w:name="_Toc11967"/>
      <w:bookmarkStart w:id="264" w:name="_Toc13589"/>
      <w:bookmarkStart w:id="265" w:name="_Toc8289"/>
      <w:bookmarkStart w:id="266" w:name="_Toc27836"/>
      <w:bookmarkStart w:id="267" w:name="_Toc4169"/>
      <w:bookmarkStart w:id="268" w:name="_Toc1957"/>
      <w:bookmarkStart w:id="269" w:name="_Toc7879"/>
      <w:bookmarkStart w:id="270" w:name="_Toc14629"/>
      <w:bookmarkStart w:id="271" w:name="_Toc3124"/>
      <w:bookmarkStart w:id="272" w:name="_Toc6625"/>
      <w:bookmarkStart w:id="273" w:name="_Toc29288"/>
      <w:bookmarkStart w:id="274" w:name="_Toc11156"/>
      <w:bookmarkStart w:id="275" w:name="_Toc23090"/>
      <w:bookmarkStart w:id="276" w:name="_Toc5128"/>
      <w:bookmarkStart w:id="277" w:name="_Toc20530"/>
      <w:bookmarkStart w:id="278" w:name="_Toc11133"/>
      <w:bookmarkStart w:id="279" w:name="_Toc8482"/>
      <w:bookmarkStart w:id="280" w:name="_Toc28982"/>
      <w:bookmarkStart w:id="281" w:name="_Toc14302"/>
      <w:bookmarkStart w:id="282" w:name="_Toc29012"/>
      <w:bookmarkStart w:id="283" w:name="_Toc20874"/>
      <w:bookmarkStart w:id="284" w:name="_Toc9416"/>
      <w:r>
        <w:rPr>
          <w:rFonts w:hint="eastAsia" w:ascii="方正仿宋_GBK" w:hAnsi="方正仿宋_GBK" w:eastAsia="方正仿宋_GBK" w:cs="方正仿宋_GBK"/>
          <w:bCs/>
          <w:color w:val="auto"/>
          <w:sz w:val="24"/>
          <w:szCs w:val="24"/>
          <w:highlight w:val="none"/>
        </w:rPr>
        <w:t>六、联系方式</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14:paraId="16833F53">
      <w:pPr>
        <w:snapToGrid w:val="0"/>
        <w:spacing w:line="44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（一）采购人：重庆两江新区人民医院</w:t>
      </w:r>
    </w:p>
    <w:p w14:paraId="1E00206E">
      <w:pPr>
        <w:snapToGrid w:val="0"/>
        <w:spacing w:line="44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联系人：</w:t>
      </w:r>
      <w:r>
        <w:rPr>
          <w:rFonts w:hint="eastAsia" w:ascii="方正仿宋_GBK" w:hAnsi="方正仿宋_GBK" w:eastAsia="方正仿宋_GBK" w:cs="方正仿宋_GBK"/>
          <w:color w:val="auto"/>
          <w:sz w:val="24"/>
          <w:szCs w:val="24"/>
          <w:highlight w:val="none"/>
          <w:lang w:val="en-US" w:eastAsia="zh-CN"/>
        </w:rPr>
        <w:t>陈</w:t>
      </w:r>
      <w:r>
        <w:rPr>
          <w:rFonts w:hint="eastAsia" w:ascii="方正仿宋_GBK" w:hAnsi="方正仿宋_GBK" w:eastAsia="方正仿宋_GBK" w:cs="方正仿宋_GBK"/>
          <w:color w:val="auto"/>
          <w:sz w:val="24"/>
          <w:szCs w:val="24"/>
          <w:highlight w:val="none"/>
        </w:rPr>
        <w:t>老师</w:t>
      </w:r>
    </w:p>
    <w:p w14:paraId="798620D8">
      <w:pPr>
        <w:snapToGrid w:val="0"/>
        <w:spacing w:line="440" w:lineRule="exact"/>
        <w:ind w:firstLine="480" w:firstLineChars="200"/>
        <w:rPr>
          <w:rFonts w:hint="default"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rPr>
        <w:t>电  话：023-8679</w:t>
      </w:r>
      <w:r>
        <w:rPr>
          <w:rFonts w:hint="eastAsia" w:ascii="方正仿宋_GBK" w:hAnsi="方正仿宋_GBK" w:eastAsia="方正仿宋_GBK" w:cs="方正仿宋_GBK"/>
          <w:color w:val="auto"/>
          <w:sz w:val="24"/>
          <w:szCs w:val="24"/>
          <w:highlight w:val="none"/>
          <w:lang w:val="en-US" w:eastAsia="zh-CN"/>
        </w:rPr>
        <w:t>1788</w:t>
      </w:r>
    </w:p>
    <w:p w14:paraId="4B055FF5">
      <w:pPr>
        <w:snapToGrid w:val="0"/>
        <w:spacing w:line="44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地  址：</w:t>
      </w:r>
      <w:r>
        <w:rPr>
          <w:rFonts w:hint="eastAsia" w:ascii="方正仿宋_GBK" w:hAnsi="方正仿宋_GBK" w:eastAsia="方正仿宋_GBK" w:cs="方正仿宋_GBK"/>
          <w:color w:val="auto"/>
          <w:sz w:val="24"/>
          <w:szCs w:val="24"/>
          <w:highlight w:val="none"/>
          <w:lang w:val="en-US" w:eastAsia="zh-CN"/>
        </w:rPr>
        <w:t>重庆市</w:t>
      </w:r>
      <w:r>
        <w:rPr>
          <w:rFonts w:hint="eastAsia" w:ascii="方正仿宋_GBK" w:hAnsi="方正仿宋_GBK" w:eastAsia="方正仿宋_GBK" w:cs="方正仿宋_GBK"/>
          <w:color w:val="auto"/>
          <w:sz w:val="24"/>
          <w:szCs w:val="24"/>
          <w:highlight w:val="none"/>
        </w:rPr>
        <w:t>渝北区人和街道金开大道2号</w:t>
      </w:r>
    </w:p>
    <w:p w14:paraId="531F94CC">
      <w:pPr>
        <w:snapToGrid w:val="0"/>
        <w:spacing w:line="380" w:lineRule="exact"/>
        <w:rPr>
          <w:rFonts w:hint="eastAsia" w:ascii="宋体" w:hAnsi="宋体" w:eastAsia="宋体" w:cs="宋体"/>
          <w:color w:val="auto"/>
          <w:sz w:val="24"/>
          <w:szCs w:val="24"/>
          <w:highlight w:val="none"/>
        </w:rPr>
      </w:pPr>
    </w:p>
    <w:bookmarkEnd w:id="198"/>
    <w:p w14:paraId="0C843A8C">
      <w:pPr>
        <w:spacing w:line="360" w:lineRule="auto"/>
        <w:rPr>
          <w:rFonts w:hint="eastAsia" w:ascii="宋体" w:hAnsi="宋体" w:eastAsia="宋体" w:cs="宋体"/>
          <w:color w:val="auto"/>
          <w:sz w:val="24"/>
          <w:szCs w:val="24"/>
          <w:highlight w:val="none"/>
        </w:rPr>
        <w:sectPr>
          <w:pgSz w:w="11907" w:h="16840"/>
          <w:pgMar w:top="1134" w:right="1191" w:bottom="1134" w:left="1304" w:header="964" w:footer="992" w:gutter="0"/>
          <w:pgNumType w:fmt="decimal"/>
          <w:cols w:space="720" w:num="1"/>
          <w:docGrid w:linePitch="312" w:charSpace="0"/>
        </w:sectPr>
      </w:pPr>
    </w:p>
    <w:p w14:paraId="76826585">
      <w:pPr>
        <w:pStyle w:val="3"/>
        <w:spacing w:line="336" w:lineRule="auto"/>
        <w:jc w:val="center"/>
        <w:rPr>
          <w:rFonts w:hint="eastAsia" w:ascii="方正小标宋_GBK" w:hAnsi="方正小标宋_GBK" w:eastAsia="方正小标宋_GBK" w:cs="方正小标宋_GBK"/>
          <w:b w:val="0"/>
          <w:color w:val="auto"/>
          <w:sz w:val="36"/>
          <w:szCs w:val="30"/>
          <w:highlight w:val="none"/>
        </w:rPr>
      </w:pPr>
      <w:bookmarkStart w:id="285" w:name="_Toc3636"/>
      <w:bookmarkStart w:id="286" w:name="_Toc29626"/>
      <w:bookmarkStart w:id="287" w:name="_Toc19232"/>
      <w:bookmarkStart w:id="288" w:name="_Toc19632"/>
      <w:bookmarkStart w:id="289" w:name="_Toc3615"/>
      <w:bookmarkStart w:id="290" w:name="_Toc71"/>
      <w:bookmarkStart w:id="291" w:name="_Toc24676"/>
      <w:bookmarkStart w:id="292" w:name="_Toc22678"/>
      <w:bookmarkStart w:id="293" w:name="_Toc21496"/>
      <w:bookmarkStart w:id="294" w:name="_Toc3917"/>
      <w:bookmarkStart w:id="295" w:name="_Toc3048"/>
      <w:bookmarkStart w:id="296" w:name="_Toc26905"/>
      <w:bookmarkStart w:id="297" w:name="_Toc21116"/>
      <w:bookmarkStart w:id="298" w:name="_Toc25543"/>
      <w:bookmarkStart w:id="299" w:name="_Toc21139"/>
      <w:bookmarkStart w:id="300" w:name="_Toc5612"/>
      <w:bookmarkStart w:id="301" w:name="_Toc6931"/>
      <w:bookmarkStart w:id="302" w:name="_Toc3015"/>
      <w:bookmarkStart w:id="303" w:name="_Toc20053"/>
      <w:bookmarkStart w:id="304" w:name="_Toc14949"/>
      <w:bookmarkStart w:id="305" w:name="_Toc27538"/>
      <w:bookmarkStart w:id="306" w:name="_Toc23982"/>
      <w:bookmarkStart w:id="307" w:name="_Toc8613"/>
      <w:bookmarkStart w:id="308" w:name="_Toc5802"/>
      <w:bookmarkStart w:id="309" w:name="_Toc8586"/>
      <w:bookmarkStart w:id="310" w:name="_Toc2724"/>
      <w:bookmarkStart w:id="311" w:name="_Toc31864"/>
      <w:bookmarkStart w:id="312" w:name="_Toc735"/>
      <w:bookmarkStart w:id="313" w:name="_Toc29578"/>
      <w:bookmarkStart w:id="314" w:name="_Toc10887"/>
      <w:bookmarkStart w:id="315" w:name="_Toc10534"/>
      <w:bookmarkStart w:id="316" w:name="_Toc25588"/>
      <w:bookmarkStart w:id="317" w:name="_Toc3742"/>
      <w:bookmarkStart w:id="318" w:name="_Toc30978"/>
      <w:bookmarkStart w:id="319" w:name="_Toc8960"/>
      <w:bookmarkStart w:id="320" w:name="_Toc20670"/>
      <w:bookmarkStart w:id="321" w:name="_Toc19211"/>
      <w:r>
        <w:rPr>
          <w:rFonts w:hint="eastAsia" w:ascii="方正小标宋_GBK" w:hAnsi="方正小标宋_GBK" w:eastAsia="方正小标宋_GBK" w:cs="方正小标宋_GBK"/>
          <w:b w:val="0"/>
          <w:color w:val="auto"/>
          <w:sz w:val="36"/>
          <w:szCs w:val="30"/>
          <w:highlight w:val="none"/>
        </w:rPr>
        <w:t>第二篇 项目技术需求</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p>
    <w:p w14:paraId="69A8EE5D">
      <w:pPr>
        <w:spacing w:line="440" w:lineRule="exact"/>
        <w:rPr>
          <w:rFonts w:hint="eastAsia" w:ascii="方正仿宋_GBK" w:hAnsi="方正仿宋_GBK" w:eastAsia="方正仿宋_GBK" w:cs="方正仿宋_GBK"/>
          <w:color w:val="auto"/>
          <w:sz w:val="24"/>
          <w:szCs w:val="24"/>
          <w:highlight w:val="none"/>
        </w:rPr>
      </w:pPr>
      <w:bookmarkStart w:id="322" w:name="_Toc7033"/>
      <w:bookmarkStart w:id="323" w:name="_Toc19824"/>
      <w:bookmarkStart w:id="324" w:name="_Toc15976"/>
      <w:bookmarkStart w:id="325" w:name="_Toc27962"/>
      <w:bookmarkStart w:id="326" w:name="_Toc10423"/>
      <w:bookmarkStart w:id="327" w:name="_Toc18372"/>
      <w:bookmarkStart w:id="328" w:name="_Toc4698"/>
      <w:bookmarkStart w:id="329" w:name="_Toc5376"/>
      <w:bookmarkStart w:id="330" w:name="_Toc9157"/>
      <w:bookmarkStart w:id="331" w:name="_Toc28140"/>
      <w:bookmarkStart w:id="332" w:name="_Toc12789058"/>
      <w:bookmarkStart w:id="333" w:name="_Toc204"/>
      <w:bookmarkStart w:id="334" w:name="_Toc16585"/>
      <w:bookmarkStart w:id="335" w:name="_Toc17109"/>
      <w:r>
        <w:rPr>
          <w:rFonts w:hint="eastAsia" w:ascii="方正仿宋_GBK" w:hAnsi="方正仿宋_GBK" w:eastAsia="方正仿宋_GBK" w:cs="方正仿宋_GBK"/>
          <w:color w:val="auto"/>
          <w:sz w:val="24"/>
          <w:szCs w:val="24"/>
          <w:highlight w:val="none"/>
        </w:rPr>
        <w:t>“※”标注的为符合性审查中的实质性要求，若不满足按无效响应处理。</w:t>
      </w:r>
    </w:p>
    <w:p w14:paraId="3D2E719F">
      <w:pPr>
        <w:pStyle w:val="22"/>
        <w:rPr>
          <w:rFonts w:hint="eastAsia"/>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标注的技术需求为重要技术需求，若不满足将按照评标因素中相关规定处理。</w:t>
      </w:r>
    </w:p>
    <w:bookmarkEnd w:id="322"/>
    <w:bookmarkEnd w:id="323"/>
    <w:bookmarkEnd w:id="324"/>
    <w:bookmarkEnd w:id="325"/>
    <w:bookmarkEnd w:id="326"/>
    <w:bookmarkEnd w:id="327"/>
    <w:bookmarkEnd w:id="328"/>
    <w:bookmarkEnd w:id="329"/>
    <w:bookmarkEnd w:id="330"/>
    <w:p w14:paraId="03D4980E">
      <w:pPr>
        <w:pStyle w:val="3"/>
        <w:spacing w:before="0" w:after="0" w:line="440" w:lineRule="exact"/>
        <w:rPr>
          <w:rFonts w:hint="default" w:ascii="方正仿宋_GBK" w:hAnsi="Times New Roman" w:eastAsia="方正仿宋_GBK"/>
          <w:bCs/>
          <w:sz w:val="24"/>
          <w:szCs w:val="24"/>
          <w:highlight w:val="none"/>
          <w:lang w:val="en-US" w:eastAsia="zh-CN"/>
        </w:rPr>
      </w:pPr>
      <w:bookmarkStart w:id="336" w:name="_Toc6233"/>
      <w:bookmarkStart w:id="337" w:name="_Toc32089"/>
      <w:bookmarkStart w:id="338" w:name="_Toc6828"/>
      <w:bookmarkStart w:id="339" w:name="_Toc5317"/>
      <w:bookmarkStart w:id="340" w:name="_Toc19757"/>
      <w:bookmarkStart w:id="341" w:name="_Toc30509"/>
      <w:bookmarkStart w:id="342" w:name="_Toc6582"/>
      <w:bookmarkStart w:id="343" w:name="_Toc12800"/>
      <w:bookmarkStart w:id="344" w:name="_Toc3348"/>
      <w:r>
        <w:rPr>
          <w:rFonts w:hint="eastAsia" w:ascii="方正仿宋_GBK" w:hAnsi="Times New Roman" w:eastAsia="方正仿宋_GBK"/>
          <w:bCs/>
          <w:sz w:val="24"/>
          <w:szCs w:val="24"/>
        </w:rPr>
        <w:t>一、</w:t>
      </w:r>
      <w:r>
        <w:rPr>
          <w:rFonts w:hint="eastAsia" w:ascii="方正仿宋_GBK" w:hAnsi="方正仿宋_GBK" w:eastAsia="方正仿宋_GBK" w:cs="方正仿宋_GBK"/>
          <w:b/>
          <w:sz w:val="24"/>
          <w:szCs w:val="24"/>
          <w:highlight w:val="none"/>
        </w:rPr>
        <w:t>※</w:t>
      </w:r>
      <w:r>
        <w:rPr>
          <w:rFonts w:hint="eastAsia" w:ascii="方正仿宋_GBK" w:hAnsi="方正仿宋_GBK" w:eastAsia="方正仿宋_GBK" w:cs="方正仿宋_GBK"/>
          <w:b/>
          <w:sz w:val="24"/>
          <w:szCs w:val="24"/>
          <w:highlight w:val="none"/>
          <w:lang w:val="en-US" w:eastAsia="zh-CN"/>
        </w:rPr>
        <w:t>项目技术需求</w:t>
      </w:r>
      <w:r>
        <w:rPr>
          <w:rFonts w:hint="eastAsia" w:ascii="方正仿宋_GBK" w:hAnsi="Times New Roman" w:eastAsia="方正仿宋_GBK"/>
          <w:bCs/>
          <w:sz w:val="24"/>
          <w:szCs w:val="24"/>
          <w:highlight w:val="none"/>
          <w:lang w:val="en-US" w:eastAsia="zh-CN"/>
        </w:rPr>
        <w:t>一览表</w:t>
      </w:r>
      <w:bookmarkEnd w:id="336"/>
      <w:bookmarkEnd w:id="337"/>
      <w:bookmarkEnd w:id="338"/>
      <w:bookmarkEnd w:id="339"/>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5"/>
        <w:gridCol w:w="3969"/>
        <w:gridCol w:w="1560"/>
        <w:gridCol w:w="2164"/>
      </w:tblGrid>
      <w:tr w14:paraId="4167D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685" w:type="dxa"/>
            <w:noWrap w:val="0"/>
            <w:vAlign w:val="center"/>
          </w:tcPr>
          <w:p w14:paraId="1DD89079">
            <w:pPr>
              <w:jc w:val="center"/>
              <w:rPr>
                <w:rFonts w:hint="eastAsia" w:ascii="方正仿宋_GBK" w:hAnsi="宋体" w:eastAsia="方正仿宋_GBK"/>
                <w:b/>
                <w:sz w:val="21"/>
                <w:szCs w:val="21"/>
                <w:lang w:val="en-US" w:eastAsia="zh-CN"/>
              </w:rPr>
            </w:pPr>
            <w:r>
              <w:rPr>
                <w:rFonts w:hint="eastAsia" w:ascii="方正仿宋_GBK" w:hAnsi="宋体" w:eastAsia="方正仿宋_GBK"/>
                <w:b/>
                <w:sz w:val="21"/>
                <w:szCs w:val="21"/>
                <w:lang w:val="en-US" w:eastAsia="zh-CN"/>
              </w:rPr>
              <w:t>序号</w:t>
            </w:r>
          </w:p>
        </w:tc>
        <w:tc>
          <w:tcPr>
            <w:tcW w:w="3969" w:type="dxa"/>
            <w:noWrap w:val="0"/>
            <w:vAlign w:val="center"/>
          </w:tcPr>
          <w:p w14:paraId="3210EC68">
            <w:pPr>
              <w:jc w:val="center"/>
              <w:rPr>
                <w:rFonts w:hint="eastAsia" w:ascii="方正仿宋_GBK" w:hAnsi="宋体" w:eastAsia="方正仿宋_GBK"/>
                <w:b/>
                <w:sz w:val="21"/>
                <w:szCs w:val="21"/>
              </w:rPr>
            </w:pPr>
            <w:r>
              <w:rPr>
                <w:rFonts w:hint="eastAsia" w:ascii="方正仿宋_GBK" w:hAnsi="宋体" w:eastAsia="方正仿宋_GBK"/>
                <w:b/>
                <w:sz w:val="21"/>
                <w:szCs w:val="21"/>
              </w:rPr>
              <w:t>产品名称（</w:t>
            </w:r>
            <w:r>
              <w:rPr>
                <w:rFonts w:hint="eastAsia" w:ascii="方正仿宋_GBK" w:hAnsi="宋体" w:eastAsia="方正仿宋_GBK"/>
                <w:b/>
                <w:i/>
                <w:sz w:val="21"/>
                <w:szCs w:val="21"/>
              </w:rPr>
              <w:t>设备名称</w:t>
            </w:r>
            <w:r>
              <w:rPr>
                <w:rFonts w:hint="eastAsia" w:ascii="方正仿宋_GBK" w:hAnsi="宋体" w:eastAsia="方正仿宋_GBK"/>
                <w:b/>
                <w:sz w:val="21"/>
                <w:szCs w:val="21"/>
              </w:rPr>
              <w:t>）</w:t>
            </w:r>
          </w:p>
        </w:tc>
        <w:tc>
          <w:tcPr>
            <w:tcW w:w="1560" w:type="dxa"/>
            <w:noWrap w:val="0"/>
            <w:vAlign w:val="center"/>
          </w:tcPr>
          <w:p w14:paraId="18151066">
            <w:pPr>
              <w:jc w:val="center"/>
              <w:rPr>
                <w:rFonts w:hint="eastAsia" w:ascii="方正仿宋_GBK" w:hAnsi="宋体" w:eastAsia="方正仿宋_GBK"/>
                <w:b/>
                <w:sz w:val="21"/>
                <w:szCs w:val="21"/>
              </w:rPr>
            </w:pPr>
            <w:r>
              <w:rPr>
                <w:rFonts w:hint="eastAsia" w:ascii="方正仿宋_GBK" w:hAnsi="宋体" w:eastAsia="方正仿宋_GBK"/>
                <w:b/>
                <w:sz w:val="21"/>
                <w:szCs w:val="21"/>
              </w:rPr>
              <w:t>数量/单位</w:t>
            </w:r>
          </w:p>
        </w:tc>
        <w:tc>
          <w:tcPr>
            <w:tcW w:w="2164" w:type="dxa"/>
            <w:noWrap w:val="0"/>
            <w:vAlign w:val="center"/>
          </w:tcPr>
          <w:p w14:paraId="1A4C6DD9">
            <w:pPr>
              <w:jc w:val="center"/>
              <w:rPr>
                <w:rFonts w:hint="eastAsia" w:ascii="方正仿宋_GBK" w:hAnsi="宋体" w:eastAsia="方正仿宋_GBK"/>
                <w:b/>
                <w:sz w:val="21"/>
                <w:szCs w:val="21"/>
              </w:rPr>
            </w:pPr>
            <w:r>
              <w:rPr>
                <w:rFonts w:hint="eastAsia" w:ascii="方正仿宋_GBK" w:hAnsi="宋体" w:eastAsia="方正仿宋_GBK"/>
                <w:b/>
                <w:sz w:val="21"/>
                <w:szCs w:val="21"/>
              </w:rPr>
              <w:t>备注</w:t>
            </w:r>
          </w:p>
        </w:tc>
      </w:tr>
      <w:tr w14:paraId="27221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685" w:type="dxa"/>
            <w:noWrap w:val="0"/>
            <w:vAlign w:val="center"/>
          </w:tcPr>
          <w:p w14:paraId="3E39E7BE">
            <w:pPr>
              <w:pStyle w:val="23"/>
              <w:spacing w:line="240" w:lineRule="auto"/>
              <w:ind w:left="0"/>
              <w:jc w:val="center"/>
              <w:outlineLvl w:val="0"/>
              <w:rPr>
                <w:rFonts w:hint="eastAsia" w:ascii="方正仿宋_GBK" w:hAnsi="宋体" w:eastAsia="方正仿宋_GBK"/>
                <w:sz w:val="21"/>
                <w:szCs w:val="21"/>
              </w:rPr>
            </w:pPr>
            <w:r>
              <w:rPr>
                <w:rFonts w:hint="eastAsia" w:ascii="方正仿宋_GBK" w:hAnsi="宋体" w:eastAsia="方正仿宋_GBK"/>
                <w:sz w:val="21"/>
                <w:szCs w:val="21"/>
              </w:rPr>
              <w:t>1</w:t>
            </w:r>
          </w:p>
        </w:tc>
        <w:tc>
          <w:tcPr>
            <w:tcW w:w="3969" w:type="dxa"/>
            <w:noWrap w:val="0"/>
            <w:vAlign w:val="center"/>
          </w:tcPr>
          <w:p w14:paraId="044EB23B">
            <w:pPr>
              <w:jc w:val="center"/>
              <w:rPr>
                <w:rFonts w:hint="default" w:ascii="方正仿宋_GBK" w:hAnsi="宋体" w:eastAsia="方正仿宋_GBK"/>
                <w:sz w:val="21"/>
                <w:szCs w:val="21"/>
                <w:lang w:val="en-US" w:eastAsia="zh-CN"/>
              </w:rPr>
            </w:pPr>
            <w:r>
              <w:rPr>
                <w:rFonts w:hint="eastAsia" w:ascii="方正仿宋_GBK" w:hAnsi="宋体" w:eastAsia="方正仿宋_GBK"/>
                <w:sz w:val="21"/>
                <w:szCs w:val="21"/>
                <w:lang w:val="en-US" w:eastAsia="zh-CN"/>
              </w:rPr>
              <w:t>硬盘框</w:t>
            </w:r>
          </w:p>
        </w:tc>
        <w:tc>
          <w:tcPr>
            <w:tcW w:w="1560" w:type="dxa"/>
            <w:noWrap w:val="0"/>
            <w:vAlign w:val="center"/>
          </w:tcPr>
          <w:p w14:paraId="1208DEF6">
            <w:pPr>
              <w:jc w:val="center"/>
              <w:rPr>
                <w:rFonts w:hint="default" w:ascii="方正仿宋_GBK" w:hAnsi="宋体" w:eastAsia="方正仿宋_GBK"/>
                <w:sz w:val="21"/>
                <w:szCs w:val="21"/>
                <w:lang w:val="en-US" w:eastAsia="zh-CN"/>
              </w:rPr>
            </w:pPr>
            <w:r>
              <w:rPr>
                <w:rFonts w:hint="eastAsia" w:ascii="方正仿宋_GBK" w:hAnsi="宋体" w:eastAsia="方正仿宋_GBK"/>
                <w:sz w:val="21"/>
                <w:szCs w:val="21"/>
                <w:lang w:val="en-US" w:eastAsia="zh-CN"/>
              </w:rPr>
              <w:t>1/个</w:t>
            </w:r>
          </w:p>
        </w:tc>
        <w:tc>
          <w:tcPr>
            <w:tcW w:w="2164" w:type="dxa"/>
            <w:noWrap w:val="0"/>
            <w:vAlign w:val="center"/>
          </w:tcPr>
          <w:p w14:paraId="4EDFB12F">
            <w:pPr>
              <w:rPr>
                <w:rFonts w:hint="eastAsia" w:ascii="方正仿宋_GBK" w:hAnsi="宋体" w:eastAsia="方正仿宋_GBK"/>
                <w:sz w:val="21"/>
                <w:szCs w:val="21"/>
              </w:rPr>
            </w:pPr>
          </w:p>
        </w:tc>
      </w:tr>
      <w:tr w14:paraId="63A3C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685" w:type="dxa"/>
            <w:noWrap w:val="0"/>
            <w:vAlign w:val="center"/>
          </w:tcPr>
          <w:p w14:paraId="1D0CD336">
            <w:pPr>
              <w:pStyle w:val="23"/>
              <w:spacing w:line="240" w:lineRule="auto"/>
              <w:ind w:left="0"/>
              <w:jc w:val="center"/>
              <w:outlineLvl w:val="0"/>
              <w:rPr>
                <w:rFonts w:hint="eastAsia" w:ascii="方正仿宋_GBK" w:hAnsi="宋体" w:eastAsia="方正仿宋_GBK"/>
                <w:sz w:val="21"/>
                <w:szCs w:val="21"/>
                <w:lang w:val="en-US" w:eastAsia="zh-CN"/>
              </w:rPr>
            </w:pPr>
            <w:bookmarkStart w:id="345" w:name="_Toc12568"/>
            <w:bookmarkStart w:id="346" w:name="_Toc21817"/>
            <w:bookmarkStart w:id="347" w:name="_Toc75793506"/>
            <w:bookmarkStart w:id="348" w:name="_Toc28205"/>
            <w:bookmarkStart w:id="349" w:name="_Toc26453"/>
            <w:bookmarkStart w:id="350" w:name="_Toc23975"/>
            <w:bookmarkStart w:id="351" w:name="_Toc695"/>
            <w:bookmarkStart w:id="352" w:name="_Toc18903"/>
            <w:bookmarkStart w:id="353" w:name="_Toc32262"/>
            <w:bookmarkStart w:id="354" w:name="_Toc15696"/>
            <w:bookmarkStart w:id="355" w:name="_Toc29134"/>
            <w:bookmarkStart w:id="356" w:name="_Toc27067"/>
            <w:bookmarkStart w:id="357" w:name="_Toc106030382"/>
            <w:bookmarkStart w:id="358" w:name="_Toc17399"/>
            <w:bookmarkStart w:id="359" w:name="_Toc10143"/>
            <w:bookmarkStart w:id="360" w:name="_Toc5751"/>
            <w:bookmarkStart w:id="361" w:name="_Toc18800"/>
            <w:r>
              <w:rPr>
                <w:rFonts w:hint="eastAsia" w:ascii="方正仿宋_GBK" w:hAnsi="宋体" w:eastAsia="方正仿宋_GBK"/>
                <w:sz w:val="21"/>
                <w:szCs w:val="21"/>
                <w:lang w:val="en-US" w:eastAsia="zh-CN"/>
              </w:rPr>
              <w:t>2</w:t>
            </w:r>
          </w:p>
        </w:tc>
        <w:tc>
          <w:tcPr>
            <w:tcW w:w="3969" w:type="dxa"/>
            <w:noWrap w:val="0"/>
            <w:vAlign w:val="center"/>
          </w:tcPr>
          <w:p w14:paraId="4CDDF8FA">
            <w:pPr>
              <w:jc w:val="center"/>
              <w:rPr>
                <w:rFonts w:hint="eastAsia" w:ascii="方正仿宋_GBK" w:hAnsi="宋体" w:eastAsia="方正仿宋_GBK" w:cs="Times New Roman"/>
                <w:sz w:val="21"/>
                <w:szCs w:val="21"/>
                <w:lang w:val="en-US" w:eastAsia="zh-CN"/>
              </w:rPr>
            </w:pPr>
            <w:r>
              <w:rPr>
                <w:rFonts w:hint="eastAsia" w:ascii="方正仿宋_GBK" w:hAnsi="宋体" w:eastAsia="方正仿宋_GBK" w:cs="Times New Roman"/>
                <w:sz w:val="21"/>
                <w:szCs w:val="21"/>
                <w:lang w:val="en-US" w:eastAsia="zh-CN"/>
              </w:rPr>
              <w:t>硬盘</w:t>
            </w:r>
          </w:p>
        </w:tc>
        <w:tc>
          <w:tcPr>
            <w:tcW w:w="1560" w:type="dxa"/>
            <w:noWrap w:val="0"/>
            <w:vAlign w:val="center"/>
          </w:tcPr>
          <w:p w14:paraId="4C5A05CE">
            <w:pPr>
              <w:jc w:val="center"/>
              <w:rPr>
                <w:rFonts w:hint="default" w:ascii="方正仿宋_GBK" w:hAnsi="宋体" w:eastAsia="方正仿宋_GBK"/>
                <w:sz w:val="21"/>
                <w:szCs w:val="21"/>
                <w:lang w:val="en-US" w:eastAsia="zh-CN"/>
              </w:rPr>
            </w:pPr>
            <w:r>
              <w:rPr>
                <w:rFonts w:hint="eastAsia" w:ascii="方正仿宋_GBK" w:hAnsi="宋体" w:eastAsia="方正仿宋_GBK"/>
                <w:sz w:val="21"/>
                <w:szCs w:val="21"/>
                <w:lang w:val="en-US" w:eastAsia="zh-CN"/>
              </w:rPr>
              <w:t>20/块</w:t>
            </w:r>
          </w:p>
        </w:tc>
        <w:tc>
          <w:tcPr>
            <w:tcW w:w="2164" w:type="dxa"/>
            <w:noWrap w:val="0"/>
            <w:vAlign w:val="center"/>
          </w:tcPr>
          <w:p w14:paraId="448E4F20">
            <w:pPr>
              <w:rPr>
                <w:rFonts w:hint="eastAsia" w:ascii="方正仿宋_GBK" w:hAnsi="宋体" w:eastAsia="方正仿宋_GBK"/>
                <w:sz w:val="21"/>
                <w:szCs w:val="21"/>
              </w:rPr>
            </w:pPr>
          </w:p>
        </w:tc>
      </w:tr>
      <w:tr w14:paraId="5893F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685" w:type="dxa"/>
            <w:noWrap w:val="0"/>
            <w:vAlign w:val="center"/>
          </w:tcPr>
          <w:p w14:paraId="633FE85E">
            <w:pPr>
              <w:pStyle w:val="23"/>
              <w:spacing w:line="240" w:lineRule="auto"/>
              <w:ind w:left="0"/>
              <w:jc w:val="center"/>
              <w:outlineLvl w:val="0"/>
              <w:rPr>
                <w:rFonts w:hint="eastAsia" w:ascii="方正仿宋_GBK" w:hAnsi="宋体" w:eastAsia="方正仿宋_GBK"/>
                <w:sz w:val="21"/>
                <w:szCs w:val="21"/>
                <w:lang w:val="en-US" w:eastAsia="zh-CN"/>
              </w:rPr>
            </w:pPr>
            <w:r>
              <w:rPr>
                <w:rFonts w:hint="eastAsia" w:ascii="方正仿宋_GBK" w:hAnsi="宋体" w:eastAsia="方正仿宋_GBK"/>
                <w:sz w:val="21"/>
                <w:szCs w:val="21"/>
                <w:lang w:val="en-US" w:eastAsia="zh-CN"/>
              </w:rPr>
              <w:t>3</w:t>
            </w:r>
          </w:p>
        </w:tc>
        <w:tc>
          <w:tcPr>
            <w:tcW w:w="3969" w:type="dxa"/>
            <w:noWrap w:val="0"/>
            <w:vAlign w:val="center"/>
          </w:tcPr>
          <w:p w14:paraId="331D1CFA">
            <w:pPr>
              <w:jc w:val="center"/>
              <w:rPr>
                <w:rFonts w:hint="default" w:ascii="方正仿宋_GBK" w:hAnsi="宋体" w:eastAsia="方正仿宋_GBK" w:cs="Times New Roman"/>
                <w:sz w:val="21"/>
                <w:szCs w:val="21"/>
                <w:lang w:val="en-US" w:eastAsia="zh-CN"/>
              </w:rPr>
            </w:pPr>
            <w:r>
              <w:rPr>
                <w:rFonts w:hint="eastAsia" w:ascii="方正仿宋_GBK" w:hAnsi="宋体" w:eastAsia="方正仿宋_GBK" w:cs="Times New Roman"/>
                <w:sz w:val="21"/>
                <w:szCs w:val="21"/>
                <w:lang w:val="en-US" w:eastAsia="zh-CN"/>
              </w:rPr>
              <w:t>高速线缆</w:t>
            </w:r>
          </w:p>
        </w:tc>
        <w:tc>
          <w:tcPr>
            <w:tcW w:w="1560" w:type="dxa"/>
            <w:noWrap w:val="0"/>
            <w:vAlign w:val="center"/>
          </w:tcPr>
          <w:p w14:paraId="736FD5D6">
            <w:pPr>
              <w:jc w:val="center"/>
              <w:rPr>
                <w:rFonts w:hint="default" w:ascii="方正仿宋_GBK" w:hAnsi="宋体" w:eastAsia="方正仿宋_GBK"/>
                <w:sz w:val="21"/>
                <w:szCs w:val="21"/>
                <w:lang w:val="en-US" w:eastAsia="zh-CN"/>
              </w:rPr>
            </w:pPr>
            <w:r>
              <w:rPr>
                <w:rFonts w:hint="eastAsia" w:ascii="方正仿宋_GBK" w:hAnsi="宋体" w:eastAsia="方正仿宋_GBK"/>
                <w:sz w:val="21"/>
                <w:szCs w:val="21"/>
                <w:lang w:val="en-US" w:eastAsia="zh-CN"/>
              </w:rPr>
              <w:t>2/根</w:t>
            </w:r>
          </w:p>
        </w:tc>
        <w:tc>
          <w:tcPr>
            <w:tcW w:w="2164" w:type="dxa"/>
            <w:noWrap w:val="0"/>
            <w:vAlign w:val="center"/>
          </w:tcPr>
          <w:p w14:paraId="0FA78010">
            <w:pPr>
              <w:rPr>
                <w:rFonts w:hint="eastAsia" w:ascii="方正仿宋_GBK" w:hAnsi="宋体" w:eastAsia="方正仿宋_GBK"/>
                <w:sz w:val="21"/>
                <w:szCs w:val="21"/>
              </w:rPr>
            </w:pPr>
          </w:p>
        </w:tc>
      </w:tr>
    </w:tbl>
    <w:p w14:paraId="37DC19EE">
      <w:pPr>
        <w:pStyle w:val="3"/>
        <w:spacing w:before="0" w:after="0" w:line="440" w:lineRule="exact"/>
        <w:rPr>
          <w:rFonts w:hint="eastAsia" w:ascii="方正仿宋_GBK" w:hAnsi="方正仿宋_GBK" w:eastAsia="方正仿宋_GBK" w:cs="方正仿宋_GBK"/>
          <w:b/>
          <w:sz w:val="24"/>
          <w:szCs w:val="24"/>
          <w:lang w:val="en-US" w:eastAsia="zh-CN"/>
        </w:rPr>
      </w:pPr>
      <w:bookmarkStart w:id="362" w:name="_Toc6220"/>
      <w:r>
        <w:rPr>
          <w:rFonts w:hint="eastAsia" w:ascii="方正仿宋_GBK" w:hAnsi="方正仿宋_GBK" w:eastAsia="方正仿宋_GBK" w:cs="方正仿宋_GBK"/>
          <w:b/>
          <w:sz w:val="24"/>
          <w:szCs w:val="24"/>
          <w:lang w:val="en-US" w:eastAsia="zh-CN"/>
        </w:rPr>
        <w:t>二、</w:t>
      </w:r>
      <w:r>
        <w:rPr>
          <w:rFonts w:hint="eastAsia" w:ascii="方正仿宋_GBK" w:hAnsi="方正仿宋_GBK" w:eastAsia="方正仿宋_GBK" w:cs="方正仿宋_GBK"/>
          <w:b/>
          <w:sz w:val="24"/>
          <w:szCs w:val="24"/>
        </w:rPr>
        <w:t>※</w:t>
      </w:r>
      <w:r>
        <w:rPr>
          <w:rFonts w:hint="eastAsia" w:ascii="方正仿宋_GBK" w:hAnsi="方正仿宋_GBK" w:eastAsia="方正仿宋_GBK" w:cs="方正仿宋_GBK"/>
          <w:b/>
          <w:sz w:val="24"/>
          <w:szCs w:val="24"/>
          <w:lang w:val="en-US" w:eastAsia="zh-CN"/>
        </w:rPr>
        <w:t>竞争性比选项目技术需求</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p>
    <w:p w14:paraId="13E09AD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2" w:firstLineChars="200"/>
        <w:jc w:val="left"/>
        <w:outlineLvl w:val="9"/>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注1：</w:t>
      </w:r>
      <w:r>
        <w:rPr>
          <w:rFonts w:hint="default" w:ascii="仿宋" w:hAnsi="仿宋" w:eastAsia="仿宋" w:cs="仿宋"/>
          <w:b/>
          <w:bCs/>
          <w:color w:val="auto"/>
          <w:sz w:val="24"/>
          <w:szCs w:val="24"/>
          <w:lang w:val="en-US" w:eastAsia="zh-CN"/>
        </w:rPr>
        <w:t>所有</w:t>
      </w:r>
      <w:r>
        <w:rPr>
          <w:rFonts w:hint="eastAsia" w:ascii="仿宋" w:hAnsi="仿宋" w:eastAsia="仿宋" w:cs="仿宋"/>
          <w:b/>
          <w:bCs/>
          <w:color w:val="auto"/>
          <w:sz w:val="24"/>
          <w:szCs w:val="24"/>
          <w:lang w:val="en-US" w:eastAsia="zh-CN"/>
        </w:rPr>
        <w:t>标注“</w:t>
      </w:r>
      <w:r>
        <w:rPr>
          <w:rFonts w:hint="eastAsia" w:ascii="方正仿宋_GBK" w:hAnsi="方正仿宋_GBK" w:eastAsia="方正仿宋_GBK" w:cs="方正仿宋_GBK"/>
          <w:sz w:val="24"/>
          <w:szCs w:val="24"/>
          <w:lang w:val="en-US" w:eastAsia="zh-CN"/>
        </w:rPr>
        <w:t>★</w:t>
      </w:r>
      <w:r>
        <w:rPr>
          <w:rFonts w:hint="eastAsia" w:ascii="仿宋" w:hAnsi="仿宋" w:eastAsia="仿宋" w:cs="仿宋"/>
          <w:b/>
          <w:bCs/>
          <w:color w:val="auto"/>
          <w:sz w:val="24"/>
          <w:szCs w:val="24"/>
          <w:lang w:val="en-US" w:eastAsia="zh-CN"/>
        </w:rPr>
        <w:t>”</w:t>
      </w:r>
      <w:r>
        <w:rPr>
          <w:rFonts w:hint="default" w:ascii="仿宋" w:hAnsi="仿宋" w:eastAsia="仿宋" w:cs="仿宋"/>
          <w:b/>
          <w:bCs/>
          <w:color w:val="auto"/>
          <w:sz w:val="24"/>
          <w:szCs w:val="24"/>
          <w:lang w:val="en-US" w:eastAsia="zh-CN"/>
        </w:rPr>
        <w:t>技术参数在响应文件中须提供技术支持资料(并标注对应页码</w:t>
      </w:r>
      <w:r>
        <w:rPr>
          <w:rFonts w:hint="eastAsia" w:ascii="仿宋" w:hAnsi="仿宋" w:eastAsia="仿宋" w:cs="仿宋"/>
          <w:b/>
          <w:bCs/>
          <w:color w:val="auto"/>
          <w:sz w:val="24"/>
          <w:szCs w:val="24"/>
          <w:lang w:val="en-US" w:eastAsia="zh-CN"/>
        </w:rPr>
        <w:t>及位置</w:t>
      </w:r>
      <w:r>
        <w:rPr>
          <w:rFonts w:hint="default" w:ascii="仿宋" w:hAnsi="仿宋" w:eastAsia="仿宋" w:cs="仿宋"/>
          <w:b/>
          <w:bCs/>
          <w:color w:val="auto"/>
          <w:sz w:val="24"/>
          <w:szCs w:val="24"/>
          <w:lang w:val="en-US" w:eastAsia="zh-CN"/>
        </w:rPr>
        <w:t>)，技术支持资料以制造商公开发布的印刷资料(加盖供应商公章)或检测机构出具的检测报告为准，凡不符合上述要求的，视为无效技术支持资料，该响应文件将被拒绝。</w:t>
      </w:r>
    </w:p>
    <w:p w14:paraId="519DC31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2" w:firstLineChars="200"/>
        <w:jc w:val="left"/>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注2：所有要求加盖供应商公章的证明材料，需要供应商提供证明材料真实性的承诺函，并承诺在确定中标后签订合同前提供加盖制造商公章的上述证明材料（格式自拟），提供虚假证明或未提供的，采购人有权拒签合同，并报监督管理部门按相关规定严肃处理。</w:t>
      </w:r>
    </w:p>
    <w:p w14:paraId="37A638F4">
      <w:pPr>
        <w:spacing w:line="400" w:lineRule="exact"/>
        <w:ind w:firstLine="480" w:firstLineChars="200"/>
        <w:outlineLvl w:val="2"/>
        <w:rPr>
          <w:rFonts w:hint="eastAsia" w:ascii="方正仿宋_GBK" w:hAnsi="宋体" w:eastAsia="方正仿宋_GBK"/>
          <w:sz w:val="24"/>
          <w:szCs w:val="28"/>
          <w:lang w:eastAsia="zh-CN"/>
        </w:rPr>
      </w:pPr>
      <w:r>
        <w:rPr>
          <w:rFonts w:hint="eastAsia" w:ascii="方正仿宋_GBK" w:hAnsi="宋体" w:eastAsia="方正仿宋_GBK"/>
          <w:sz w:val="24"/>
          <w:szCs w:val="28"/>
        </w:rPr>
        <w:t>（一）</w:t>
      </w:r>
      <w:r>
        <w:rPr>
          <w:rFonts w:hint="eastAsia" w:ascii="方正仿宋_GBK" w:hAnsi="宋体" w:eastAsia="方正仿宋_GBK"/>
          <w:sz w:val="24"/>
          <w:szCs w:val="28"/>
          <w:lang w:val="en-US" w:eastAsia="zh-CN"/>
        </w:rPr>
        <w:t>PACS存储扩容需求</w:t>
      </w:r>
      <w:r>
        <w:rPr>
          <w:rFonts w:hint="eastAsia" w:ascii="方正仿宋_GBK" w:hAnsi="宋体" w:eastAsia="方正仿宋_GBK"/>
          <w:sz w:val="24"/>
          <w:szCs w:val="28"/>
          <w:lang w:eastAsia="zh-CN"/>
        </w:rPr>
        <w:t>：</w:t>
      </w:r>
    </w:p>
    <w:p w14:paraId="7EBF08A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1.硬盘框：SAS硬盘框(4U,交流\240V高压直流,3.5英寸,级联模块,24盘位,不包含硬盘单元）。</w:t>
      </w:r>
    </w:p>
    <w:p w14:paraId="15033B9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2.硬盘：10TB 7.2K RPM NL SAS硬盘单元(3.5")，与现有PACS存储硬盘类型保持一致。</w:t>
      </w:r>
    </w:p>
    <w:p w14:paraId="5B1477D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3.高速线缆：高速电缆-48G Mini SAS HD Cable 5m。</w:t>
      </w:r>
    </w:p>
    <w:p w14:paraId="04AE01C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4.扩容要求：为保证存储资源的统一管理与调度，本次扩容所新增的硬盘容量，须无缝融入现有PACS存储池，实现统一的存储策略配置与资源池化管理。为确保该技术方案的完整落实，供应商须随投标文件提交针对此项要求的承诺函。</w:t>
      </w:r>
    </w:p>
    <w:p w14:paraId="66C1F27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5.售后服务：</w:t>
      </w:r>
      <w:bookmarkEnd w:id="340"/>
      <w:bookmarkEnd w:id="341"/>
      <w:bookmarkEnd w:id="342"/>
      <w:bookmarkEnd w:id="343"/>
      <w:bookmarkEnd w:id="344"/>
      <w:bookmarkStart w:id="363" w:name="_Toc2093"/>
      <w:bookmarkStart w:id="364" w:name="_Toc32551"/>
      <w:bookmarkStart w:id="365" w:name="_Toc9619"/>
      <w:bookmarkStart w:id="366" w:name="_Toc9660"/>
      <w:bookmarkStart w:id="367" w:name="_Toc19455"/>
      <w:bookmarkStart w:id="368" w:name="_Toc12716"/>
      <w:bookmarkStart w:id="369" w:name="_Toc12131"/>
      <w:bookmarkStart w:id="370" w:name="_Toc8696"/>
      <w:bookmarkStart w:id="371" w:name="_Toc13673"/>
      <w:bookmarkStart w:id="372" w:name="_Toc15259"/>
      <w:bookmarkStart w:id="373" w:name="_Toc1181"/>
      <w:bookmarkStart w:id="374" w:name="_Toc30681"/>
      <w:bookmarkStart w:id="375" w:name="_Toc32523"/>
      <w:bookmarkStart w:id="376" w:name="_Toc12111"/>
      <w:bookmarkStart w:id="377" w:name="_Toc3396"/>
      <w:bookmarkStart w:id="378" w:name="_Toc14306"/>
      <w:bookmarkStart w:id="379" w:name="_Toc17155"/>
      <w:bookmarkStart w:id="380" w:name="_Toc7071"/>
      <w:bookmarkStart w:id="381" w:name="_Toc14825"/>
      <w:bookmarkStart w:id="382" w:name="_Toc6461"/>
      <w:bookmarkStart w:id="383" w:name="_Toc30473"/>
      <w:bookmarkStart w:id="384" w:name="_Toc31516"/>
      <w:bookmarkStart w:id="385" w:name="_Toc22317"/>
      <w:bookmarkStart w:id="386" w:name="_Toc2620"/>
      <w:bookmarkStart w:id="387" w:name="_Toc16815"/>
      <w:bookmarkStart w:id="388" w:name="_Toc31705"/>
      <w:bookmarkStart w:id="389" w:name="_Toc19028"/>
      <w:bookmarkStart w:id="390" w:name="_Toc26626"/>
      <w:bookmarkStart w:id="391" w:name="_Toc13377"/>
      <w:bookmarkStart w:id="392" w:name="_Toc9054"/>
      <w:r>
        <w:rPr>
          <w:rFonts w:hint="eastAsia" w:ascii="方正仿宋_GBK" w:hAnsi="方正仿宋_GBK" w:eastAsia="方正仿宋_GBK" w:cs="方正仿宋_GBK"/>
          <w:sz w:val="24"/>
          <w:szCs w:val="24"/>
          <w:lang w:val="en-US" w:eastAsia="zh-CN"/>
        </w:rPr>
        <w:t>为保障货物品质及扩容后设备稳定运行，本次项目需提供5年原厂售后服务承诺函。</w:t>
      </w:r>
    </w:p>
    <w:p w14:paraId="44597B9E">
      <w:pPr>
        <w:pStyle w:val="22"/>
        <w:rPr>
          <w:rFonts w:hint="default"/>
          <w:lang w:val="en-US" w:eastAsia="zh-CN"/>
        </w:rPr>
      </w:pPr>
      <w:r>
        <w:rPr>
          <w:rFonts w:hint="eastAsia" w:ascii="方正仿宋_GBK" w:hAnsi="方正仿宋_GBK" w:eastAsia="方正仿宋_GBK" w:cs="方正仿宋_GBK"/>
          <w:sz w:val="24"/>
          <w:szCs w:val="24"/>
          <w:lang w:val="en-US" w:eastAsia="zh-CN"/>
        </w:rPr>
        <w:t>6.配置清单：硬盘框一个、硬盘20块、高速线缆2根。</w:t>
      </w:r>
    </w:p>
    <w:p w14:paraId="16CC5351">
      <w:pPr>
        <w:spacing w:line="360" w:lineRule="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7.现场踏勘：请各供应商在要求时间段内自行组织人员前往现场踏勘并充分了解相关项目情况，任何因忽视或误解项目情况而导致的验收不合格或合同终止，一切损失由供应商自行承担。现场踏勘所发生的费用由供应商自行承担，本次踏勘不强制要求。</w:t>
      </w:r>
    </w:p>
    <w:p w14:paraId="3E06143B">
      <w:pPr>
        <w:spacing w:line="360" w:lineRule="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8、供应商实施资质要求：为保障本次PACS存储扩容项目顺利实施并与现有系统无缝集成，供应商须具备与本项目技术要求相匹配的实施能力与相关经验。投标人须在投标文件中提供以下有效证明文件（复印件加盖公章），否则其投标将被视为无效：</w:t>
      </w:r>
    </w:p>
    <w:p w14:paraId="0D5FDEAD">
      <w:pPr>
        <w:spacing w:line="360" w:lineRule="auto"/>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（1）企业资质要求：投标人须具备有效的电子信息或计算机系统集成相关资质（如CCRC信息系统集成资质或ITSS信息技术服务运行维护标准符合性证书等）。</w:t>
      </w:r>
    </w:p>
    <w:p w14:paraId="7A8B4310">
      <w:pPr>
        <w:snapToGrid/>
        <w:spacing w:line="360" w:lineRule="auto"/>
        <w:ind w:firstLine="0" w:firstLineChars="0"/>
        <w:rPr>
          <w:rFonts w:hint="eastAsia" w:ascii="方正仿宋_GBK" w:hAnsi="方正仿宋_GBK" w:eastAsia="方正仿宋_GBK" w:cs="方正仿宋_GBK"/>
          <w:sz w:val="24"/>
          <w:szCs w:val="24"/>
          <w:highlight w:val="yellow"/>
          <w:lang w:val="en-US" w:eastAsia="zh-CN"/>
        </w:rPr>
      </w:pPr>
      <w:r>
        <w:rPr>
          <w:rFonts w:hint="eastAsia" w:ascii="方正仿宋_GBK" w:hAnsi="方正仿宋_GBK" w:eastAsia="方正仿宋_GBK" w:cs="方正仿宋_GBK"/>
          <w:sz w:val="24"/>
          <w:szCs w:val="24"/>
          <w:lang w:val="en-US" w:eastAsia="zh-CN"/>
        </w:rPr>
        <w:t>踏勘联系人：陈老师  电话：</w:t>
      </w:r>
      <w:r>
        <w:rPr>
          <w:rFonts w:hint="eastAsia" w:ascii="方正仿宋_GBK" w:hAnsi="方正仿宋_GBK" w:eastAsia="方正仿宋_GBK" w:cs="方正仿宋_GBK"/>
          <w:color w:val="auto"/>
          <w:sz w:val="24"/>
          <w:szCs w:val="24"/>
          <w:highlight w:val="none"/>
        </w:rPr>
        <w:t>023-8679</w:t>
      </w:r>
      <w:r>
        <w:rPr>
          <w:rFonts w:hint="eastAsia" w:ascii="方正仿宋_GBK" w:hAnsi="方正仿宋_GBK" w:eastAsia="方正仿宋_GBK" w:cs="方正仿宋_GBK"/>
          <w:color w:val="auto"/>
          <w:sz w:val="24"/>
          <w:szCs w:val="24"/>
          <w:highlight w:val="none"/>
          <w:lang w:val="en-US" w:eastAsia="zh-CN"/>
        </w:rPr>
        <w:t>1788</w:t>
      </w:r>
    </w:p>
    <w:p w14:paraId="293FD622">
      <w:pPr>
        <w:spacing w:line="360" w:lineRule="auto"/>
        <w:rPr>
          <w:rFonts w:hint="default"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踏勘地址：重庆市两江新区人民医院科教楼602</w:t>
      </w:r>
    </w:p>
    <w:p w14:paraId="68133BFB">
      <w:pPr>
        <w:pStyle w:val="22"/>
        <w:rPr>
          <w:rFonts w:hint="default"/>
          <w:lang w:val="en-US" w:eastAsia="zh-CN"/>
        </w:rPr>
      </w:pPr>
    </w:p>
    <w:p w14:paraId="14C8BF91">
      <w:pPr>
        <w:ind w:firstLine="723" w:firstLineChars="200"/>
        <w:jc w:val="center"/>
        <w:rPr>
          <w:rFonts w:hint="eastAsia" w:ascii="宋体" w:hAnsi="宋体" w:eastAsia="宋体" w:cs="宋体"/>
          <w:color w:val="auto"/>
          <w:sz w:val="24"/>
          <w:szCs w:val="24"/>
          <w:highlight w:val="none"/>
        </w:rPr>
      </w:pPr>
      <w:r>
        <w:rPr>
          <w:rStyle w:val="68"/>
          <w:rFonts w:hint="eastAsia" w:ascii="宋体" w:hAnsi="宋体" w:eastAsia="宋体" w:cs="宋体"/>
          <w:color w:val="auto"/>
          <w:sz w:val="36"/>
          <w:szCs w:val="36"/>
          <w:highlight w:val="none"/>
        </w:rPr>
        <w:br w:type="page"/>
      </w:r>
      <w:bookmarkStart w:id="393" w:name="_Toc14925"/>
      <w:bookmarkStart w:id="394" w:name="_Toc4554"/>
      <w:bookmarkStart w:id="395" w:name="_Toc11383"/>
      <w:r>
        <w:rPr>
          <w:rStyle w:val="68"/>
          <w:rFonts w:hint="eastAsia" w:ascii="方正小标宋_GBK" w:hAnsi="方正小标宋_GBK" w:eastAsia="方正小标宋_GBK" w:cs="方正小标宋_GBK"/>
          <w:color w:val="auto"/>
          <w:sz w:val="36"/>
          <w:szCs w:val="36"/>
          <w:highlight w:val="none"/>
        </w:rPr>
        <w:t>第三篇  项目商务需求</w:t>
      </w:r>
      <w:bookmarkEnd w:id="331"/>
      <w:bookmarkEnd w:id="332"/>
      <w:bookmarkEnd w:id="333"/>
      <w:bookmarkEnd w:id="334"/>
      <w:bookmarkEnd w:id="335"/>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p w14:paraId="23074B17">
      <w:pPr>
        <w:snapToGrid w:val="0"/>
        <w:spacing w:line="440" w:lineRule="exact"/>
        <w:ind w:firstLine="480" w:firstLineChars="200"/>
        <w:rPr>
          <w:rFonts w:hint="eastAsia" w:ascii="方正仿宋_GBK" w:hAnsi="方正仿宋_GBK" w:eastAsia="方正仿宋_GBK" w:cs="方正仿宋_GBK"/>
          <w:color w:val="auto"/>
          <w:kern w:val="0"/>
          <w:sz w:val="24"/>
          <w:szCs w:val="24"/>
          <w:highlight w:val="none"/>
        </w:rPr>
      </w:pPr>
      <w:bookmarkStart w:id="396" w:name="_Toc102657095"/>
      <w:bookmarkStart w:id="397" w:name="_Toc12789059"/>
      <w:bookmarkStart w:id="398" w:name="_Toc11641055"/>
      <w:r>
        <w:rPr>
          <w:rFonts w:hint="eastAsia" w:ascii="方正仿宋_GBK" w:hAnsi="方正仿宋_GBK" w:eastAsia="方正仿宋_GBK" w:cs="方正仿宋_GBK"/>
          <w:color w:val="auto"/>
          <w:kern w:val="0"/>
          <w:sz w:val="24"/>
          <w:szCs w:val="24"/>
          <w:highlight w:val="none"/>
        </w:rPr>
        <w:t>“</w:t>
      </w:r>
      <w:r>
        <w:rPr>
          <w:rFonts w:hint="eastAsia" w:ascii="方正仿宋_GBK" w:hAnsi="方正仿宋_GBK" w:eastAsia="方正仿宋_GBK" w:cs="方正仿宋_GBK"/>
          <w:b/>
          <w:color w:val="auto"/>
          <w:kern w:val="0"/>
          <w:sz w:val="24"/>
          <w:szCs w:val="24"/>
          <w:highlight w:val="none"/>
        </w:rPr>
        <w:t>※</w:t>
      </w:r>
      <w:r>
        <w:rPr>
          <w:rFonts w:hint="eastAsia" w:ascii="方正仿宋_GBK" w:hAnsi="方正仿宋_GBK" w:eastAsia="方正仿宋_GBK" w:cs="方正仿宋_GBK"/>
          <w:color w:val="auto"/>
          <w:kern w:val="0"/>
          <w:sz w:val="24"/>
          <w:szCs w:val="24"/>
          <w:highlight w:val="none"/>
        </w:rPr>
        <w:t>”标注的为符合性审查中的实质性要求，若不满足按无效响应处理。</w:t>
      </w:r>
    </w:p>
    <w:bookmarkEnd w:id="396"/>
    <w:p w14:paraId="3359DAFC">
      <w:pPr>
        <w:pStyle w:val="3"/>
        <w:spacing w:before="0" w:after="0" w:line="440" w:lineRule="exact"/>
        <w:rPr>
          <w:rFonts w:hint="eastAsia" w:ascii="方正仿宋_GBK" w:hAnsi="Times New Roman" w:eastAsia="方正仿宋_GBK"/>
          <w:bCs/>
          <w:sz w:val="24"/>
          <w:szCs w:val="24"/>
        </w:rPr>
      </w:pPr>
      <w:bookmarkStart w:id="399" w:name="_Toc17730"/>
      <w:bookmarkStart w:id="400" w:name="_Toc15803"/>
      <w:bookmarkStart w:id="401" w:name="_Toc8152"/>
      <w:bookmarkStart w:id="402" w:name="_Toc22923"/>
      <w:bookmarkStart w:id="403" w:name="_Toc22398"/>
      <w:r>
        <w:rPr>
          <w:rFonts w:hint="eastAsia" w:ascii="方正仿宋_GBK" w:hAnsi="Times New Roman" w:eastAsia="方正仿宋_GBK"/>
          <w:bCs/>
          <w:sz w:val="24"/>
          <w:szCs w:val="24"/>
        </w:rPr>
        <w:t>一、</w:t>
      </w:r>
      <w:r>
        <w:rPr>
          <w:rFonts w:hint="eastAsia" w:ascii="方正仿宋_GBK" w:hAnsi="Times New Roman" w:eastAsia="方正仿宋_GBK" w:cs="宋体"/>
          <w:kern w:val="0"/>
          <w:sz w:val="24"/>
          <w:szCs w:val="24"/>
        </w:rPr>
        <w:t>※服务</w:t>
      </w:r>
      <w:r>
        <w:rPr>
          <w:rFonts w:hint="eastAsia" w:ascii="方正仿宋_GBK" w:hAnsi="Times New Roman" w:eastAsia="方正仿宋_GBK"/>
          <w:bCs/>
          <w:sz w:val="24"/>
          <w:szCs w:val="24"/>
        </w:rPr>
        <w:t>时间、地点及验收方式</w:t>
      </w:r>
      <w:bookmarkEnd w:id="399"/>
      <w:bookmarkEnd w:id="400"/>
      <w:bookmarkEnd w:id="401"/>
      <w:bookmarkEnd w:id="402"/>
      <w:bookmarkEnd w:id="403"/>
    </w:p>
    <w:p w14:paraId="29028ED7">
      <w:pPr>
        <w:snapToGrid w:val="0"/>
        <w:spacing w:line="440" w:lineRule="exact"/>
        <w:ind w:firstLine="480" w:firstLineChars="200"/>
        <w:rPr>
          <w:rFonts w:hint="eastAsia" w:ascii="方正仿宋_GBK" w:hAnsi="宋体" w:eastAsia="方正仿宋_GBK"/>
          <w:bCs/>
          <w:sz w:val="24"/>
          <w:szCs w:val="24"/>
          <w:highlight w:val="none"/>
        </w:rPr>
      </w:pPr>
      <w:bookmarkStart w:id="404" w:name="_Toc267320050"/>
      <w:r>
        <w:rPr>
          <w:rFonts w:hint="eastAsia" w:ascii="方正仿宋_GBK" w:eastAsia="方正仿宋_GBK" w:cs="宋体"/>
          <w:color w:val="auto"/>
          <w:kern w:val="0"/>
          <w:sz w:val="24"/>
          <w:szCs w:val="24"/>
          <w:highlight w:val="none"/>
        </w:rPr>
        <w:t>（一）交货时间</w:t>
      </w:r>
      <w:r>
        <w:rPr>
          <w:rFonts w:hint="eastAsia" w:ascii="方正仿宋_GBK" w:eastAsia="方正仿宋_GBK" w:cs="宋体"/>
          <w:color w:val="auto"/>
          <w:kern w:val="0"/>
          <w:sz w:val="24"/>
          <w:szCs w:val="24"/>
          <w:highlight w:val="none"/>
          <w:lang w:eastAsia="zh-CN"/>
        </w:rPr>
        <w:t>：</w:t>
      </w:r>
      <w:r>
        <w:rPr>
          <w:rFonts w:hint="eastAsia" w:ascii="方正仿宋_GBK" w:eastAsia="方正仿宋_GBK" w:cs="宋体"/>
          <w:color w:val="auto"/>
          <w:kern w:val="0"/>
          <w:sz w:val="24"/>
          <w:szCs w:val="24"/>
          <w:highlight w:val="none"/>
        </w:rPr>
        <w:t>货物应在签订合同后</w:t>
      </w:r>
      <w:r>
        <w:rPr>
          <w:rFonts w:hint="eastAsia" w:ascii="方正仿宋_GBK" w:eastAsia="方正仿宋_GBK" w:cs="宋体"/>
          <w:color w:val="auto"/>
          <w:kern w:val="0"/>
          <w:sz w:val="24"/>
          <w:szCs w:val="24"/>
          <w:highlight w:val="none"/>
          <w:lang w:val="en-US" w:eastAsia="zh-CN"/>
        </w:rPr>
        <w:t>30日</w:t>
      </w:r>
      <w:r>
        <w:rPr>
          <w:rFonts w:hint="eastAsia" w:ascii="方正仿宋_GBK" w:eastAsia="方正仿宋_GBK" w:cs="宋体"/>
          <w:color w:val="auto"/>
          <w:kern w:val="0"/>
          <w:sz w:val="24"/>
          <w:szCs w:val="24"/>
          <w:highlight w:val="none"/>
        </w:rPr>
        <w:t>内交货并完成安装调试。</w:t>
      </w:r>
    </w:p>
    <w:p w14:paraId="7E2A5557">
      <w:pPr>
        <w:snapToGrid w:val="0"/>
        <w:spacing w:line="440" w:lineRule="exact"/>
        <w:ind w:firstLine="480" w:firstLineChars="200"/>
        <w:rPr>
          <w:rFonts w:hint="eastAsia" w:ascii="方正仿宋_GBK" w:hAnsi="宋体" w:eastAsia="方正仿宋_GBK"/>
          <w:bCs/>
          <w:sz w:val="24"/>
          <w:szCs w:val="24"/>
          <w:highlight w:val="none"/>
        </w:rPr>
      </w:pPr>
      <w:r>
        <w:rPr>
          <w:rFonts w:hint="eastAsia" w:ascii="方正仿宋_GBK" w:hAnsi="宋体" w:eastAsia="方正仿宋_GBK"/>
          <w:bCs/>
          <w:sz w:val="24"/>
          <w:szCs w:val="24"/>
          <w:highlight w:val="none"/>
        </w:rPr>
        <w:t>（二）服务地点：</w:t>
      </w:r>
      <w:r>
        <w:rPr>
          <w:rFonts w:hint="eastAsia" w:ascii="方正仿宋_GBK" w:hAnsi="宋体" w:eastAsia="方正仿宋_GBK"/>
          <w:bCs/>
          <w:sz w:val="24"/>
          <w:szCs w:val="24"/>
          <w:highlight w:val="none"/>
          <w:lang w:eastAsia="zh-CN"/>
        </w:rPr>
        <w:t>重庆两江新区人民医院</w:t>
      </w:r>
      <w:r>
        <w:rPr>
          <w:rFonts w:hint="eastAsia" w:ascii="方正仿宋_GBK" w:hAnsi="宋体" w:eastAsia="方正仿宋_GBK"/>
          <w:bCs/>
          <w:sz w:val="24"/>
          <w:szCs w:val="24"/>
          <w:highlight w:val="none"/>
        </w:rPr>
        <w:t>。</w:t>
      </w:r>
    </w:p>
    <w:p w14:paraId="68ADCDB7">
      <w:pPr>
        <w:snapToGrid w:val="0"/>
        <w:spacing w:line="440" w:lineRule="exact"/>
        <w:ind w:firstLine="480" w:firstLineChars="200"/>
        <w:rPr>
          <w:rFonts w:ascii="方正仿宋_GBK" w:hAnsi="宋体" w:eastAsia="方正仿宋_GBK"/>
          <w:bCs/>
          <w:color w:val="auto"/>
          <w:sz w:val="24"/>
          <w:szCs w:val="24"/>
          <w:highlight w:val="none"/>
        </w:rPr>
      </w:pPr>
      <w:r>
        <w:rPr>
          <w:rFonts w:hint="eastAsia" w:ascii="方正仿宋_GBK" w:hAnsi="宋体" w:eastAsia="方正仿宋_GBK"/>
          <w:bCs/>
          <w:color w:val="auto"/>
          <w:sz w:val="24"/>
          <w:szCs w:val="24"/>
          <w:highlight w:val="none"/>
        </w:rPr>
        <w:t>（三）验收方式：</w:t>
      </w:r>
    </w:p>
    <w:p w14:paraId="4F112605">
      <w:pPr>
        <w:snapToGrid w:val="0"/>
        <w:spacing w:line="440" w:lineRule="exact"/>
        <w:ind w:firstLine="480" w:firstLineChars="200"/>
        <w:rPr>
          <w:rFonts w:hint="eastAsia" w:ascii="方正仿宋_GBK" w:hAnsi="宋体" w:eastAsia="方正仿宋_GBK"/>
          <w:bCs/>
          <w:color w:val="auto"/>
          <w:sz w:val="24"/>
          <w:szCs w:val="24"/>
          <w:highlight w:val="none"/>
          <w:lang w:val="en-US" w:eastAsia="zh-CN"/>
        </w:rPr>
      </w:pPr>
      <w:r>
        <w:rPr>
          <w:rFonts w:hint="eastAsia" w:ascii="方正仿宋_GBK" w:hAnsi="宋体" w:eastAsia="方正仿宋_GBK"/>
          <w:bCs/>
          <w:color w:val="auto"/>
          <w:sz w:val="24"/>
          <w:szCs w:val="24"/>
          <w:highlight w:val="none"/>
          <w:lang w:val="en-US" w:eastAsia="zh-CN"/>
        </w:rPr>
        <w:t>1.成交供应商提供的货物必须是全新的，截止到交货当日货物生产日期不得超过一年。货物完全符合国家有关技术标准。</w:t>
      </w:r>
    </w:p>
    <w:p w14:paraId="1B4F152C">
      <w:pPr>
        <w:snapToGrid w:val="0"/>
        <w:spacing w:line="440" w:lineRule="exact"/>
        <w:ind w:firstLine="480" w:firstLineChars="200"/>
        <w:rPr>
          <w:rFonts w:hint="eastAsia" w:ascii="方正仿宋_GBK" w:hAnsi="宋体" w:eastAsia="方正仿宋_GBK"/>
          <w:bCs/>
          <w:color w:val="auto"/>
          <w:sz w:val="24"/>
          <w:szCs w:val="24"/>
          <w:highlight w:val="none"/>
          <w:lang w:val="en-US" w:eastAsia="zh-CN"/>
        </w:rPr>
      </w:pPr>
      <w:r>
        <w:rPr>
          <w:rFonts w:hint="eastAsia" w:ascii="方正仿宋_GBK" w:hAnsi="宋体" w:eastAsia="方正仿宋_GBK"/>
          <w:bCs/>
          <w:color w:val="auto"/>
          <w:sz w:val="24"/>
          <w:szCs w:val="24"/>
          <w:highlight w:val="none"/>
          <w:lang w:val="en-US" w:eastAsia="zh-CN"/>
        </w:rPr>
        <w:t>2.安装调试后双方对设备进行性能考核和验收。采购人可邀请国家认可的质量检测机构共同参加验收工作（验收费用由成交供应商负责）。验收遵从国家标准及企业相关标准按就高不就低的原则执行，并且实际技术指标应与响应文件中所提供的技术指标一致（或优于），如不一致，则视为验收不合格，采购人有权索赔全部已付货款。设备一经验收合格，双方即签署验收证书，一式两份，双方各执一份。</w:t>
      </w:r>
    </w:p>
    <w:p w14:paraId="2271DD0F">
      <w:pPr>
        <w:snapToGrid w:val="0"/>
        <w:spacing w:line="440" w:lineRule="exact"/>
        <w:ind w:firstLine="480" w:firstLineChars="200"/>
        <w:rPr>
          <w:rFonts w:hint="eastAsia" w:ascii="方正仿宋_GBK" w:hAnsi="宋体" w:eastAsia="方正仿宋_GBK"/>
          <w:bCs/>
          <w:color w:val="auto"/>
          <w:sz w:val="24"/>
          <w:szCs w:val="24"/>
          <w:highlight w:val="none"/>
          <w:lang w:val="en-US" w:eastAsia="zh-CN"/>
        </w:rPr>
      </w:pPr>
      <w:r>
        <w:rPr>
          <w:rFonts w:hint="eastAsia" w:ascii="方正仿宋_GBK" w:hAnsi="宋体" w:eastAsia="方正仿宋_GBK"/>
          <w:bCs/>
          <w:color w:val="auto"/>
          <w:sz w:val="24"/>
          <w:szCs w:val="24"/>
          <w:highlight w:val="none"/>
          <w:lang w:val="en-US" w:eastAsia="zh-CN"/>
        </w:rPr>
        <w:t>3.验收标准：以产品说明书、竞争性比选文件、响应文件、随机文件、我院医疗设备验收报告（附件1）上要求的内容为准。</w:t>
      </w:r>
    </w:p>
    <w:p w14:paraId="020E5AC7">
      <w:pPr>
        <w:snapToGrid w:val="0"/>
        <w:spacing w:line="440" w:lineRule="exact"/>
        <w:ind w:firstLine="480" w:firstLineChars="200"/>
        <w:rPr>
          <w:rFonts w:hint="eastAsia" w:ascii="方正仿宋_GBK" w:hAnsi="宋体" w:eastAsia="方正仿宋_GBK"/>
          <w:bCs/>
          <w:color w:val="auto"/>
          <w:sz w:val="24"/>
          <w:szCs w:val="24"/>
          <w:highlight w:val="yellow"/>
          <w:lang w:val="en-US" w:eastAsia="zh-CN"/>
        </w:rPr>
      </w:pPr>
      <w:r>
        <w:rPr>
          <w:rFonts w:hint="eastAsia" w:ascii="方正仿宋_GBK" w:hAnsi="宋体" w:eastAsia="方正仿宋_GBK"/>
          <w:bCs/>
          <w:color w:val="auto"/>
          <w:sz w:val="24"/>
          <w:szCs w:val="24"/>
          <w:highlight w:val="none"/>
          <w:lang w:val="en-US" w:eastAsia="zh-CN"/>
        </w:rPr>
        <w:t>4.如有异议，请于 7日内提出。</w:t>
      </w:r>
    </w:p>
    <w:p w14:paraId="6E8EC14F">
      <w:pPr>
        <w:pStyle w:val="3"/>
        <w:spacing w:before="0" w:after="0" w:line="440" w:lineRule="exact"/>
        <w:rPr>
          <w:rFonts w:hint="eastAsia" w:ascii="方正仿宋_GBK" w:hAnsi="Times New Roman" w:eastAsia="方正仿宋_GBK" w:cs="宋体"/>
          <w:kern w:val="0"/>
          <w:sz w:val="24"/>
          <w:szCs w:val="24"/>
        </w:rPr>
      </w:pPr>
      <w:bookmarkStart w:id="405" w:name="_Toc17851"/>
      <w:bookmarkStart w:id="406" w:name="_Toc21215"/>
      <w:bookmarkStart w:id="407" w:name="_Toc3176"/>
      <w:bookmarkStart w:id="408" w:name="_Toc19032"/>
      <w:bookmarkStart w:id="409" w:name="_Toc21212"/>
      <w:bookmarkStart w:id="410" w:name="_Toc102657096"/>
      <w:r>
        <w:rPr>
          <w:rFonts w:hint="eastAsia" w:ascii="方正仿宋_GBK" w:hAnsi="Times New Roman" w:eastAsia="方正仿宋_GBK" w:cs="宋体"/>
          <w:kern w:val="0"/>
          <w:sz w:val="24"/>
          <w:szCs w:val="24"/>
        </w:rPr>
        <w:t>二、※</w:t>
      </w:r>
      <w:r>
        <w:rPr>
          <w:rFonts w:hint="eastAsia" w:ascii="方正仿宋_GBK" w:hAnsi="Times New Roman" w:eastAsia="方正仿宋_GBK"/>
          <w:bCs/>
          <w:sz w:val="24"/>
          <w:szCs w:val="24"/>
        </w:rPr>
        <w:t>报价要求</w:t>
      </w:r>
      <w:bookmarkEnd w:id="405"/>
      <w:bookmarkEnd w:id="406"/>
      <w:bookmarkEnd w:id="407"/>
      <w:bookmarkEnd w:id="408"/>
      <w:bookmarkEnd w:id="409"/>
      <w:bookmarkEnd w:id="410"/>
    </w:p>
    <w:bookmarkEnd w:id="404"/>
    <w:p w14:paraId="5401EFDD">
      <w:pPr>
        <w:snapToGrid w:val="0"/>
        <w:spacing w:line="440" w:lineRule="exact"/>
        <w:ind w:firstLine="480" w:firstLineChars="200"/>
        <w:rPr>
          <w:rFonts w:hint="eastAsia" w:ascii="方正仿宋_GBK" w:hAnsi="宋体" w:eastAsia="方正仿宋_GBK" w:cs="Times New Roman"/>
          <w:bCs/>
          <w:color w:val="auto"/>
          <w:sz w:val="24"/>
          <w:szCs w:val="24"/>
          <w:highlight w:val="none"/>
        </w:rPr>
      </w:pPr>
      <w:bookmarkStart w:id="411" w:name="_Toc22667"/>
      <w:bookmarkStart w:id="412" w:name="_Toc10783"/>
      <w:bookmarkStart w:id="413" w:name="_Toc25557"/>
      <w:bookmarkStart w:id="414" w:name="_Toc14228"/>
      <w:bookmarkStart w:id="415" w:name="_Toc31363"/>
      <w:bookmarkStart w:id="416" w:name="_Toc30164"/>
      <w:bookmarkStart w:id="417" w:name="_Toc27215"/>
      <w:bookmarkStart w:id="418" w:name="_Toc15948"/>
      <w:r>
        <w:rPr>
          <w:rFonts w:hint="eastAsia" w:ascii="方正仿宋_GBK" w:hAnsi="宋体" w:eastAsia="方正仿宋_GBK"/>
          <w:bCs/>
          <w:color w:val="auto"/>
          <w:sz w:val="24"/>
          <w:szCs w:val="24"/>
          <w:highlight w:val="none"/>
          <w:lang w:eastAsia="zh-CN"/>
        </w:rPr>
        <w:t>（</w:t>
      </w:r>
      <w:r>
        <w:rPr>
          <w:rFonts w:hint="eastAsia" w:ascii="方正仿宋_GBK" w:hAnsi="宋体" w:eastAsia="方正仿宋_GBK"/>
          <w:bCs/>
          <w:color w:val="auto"/>
          <w:sz w:val="24"/>
          <w:szCs w:val="24"/>
          <w:highlight w:val="none"/>
          <w:lang w:val="en-US" w:eastAsia="zh-CN"/>
        </w:rPr>
        <w:t>一</w:t>
      </w:r>
      <w:r>
        <w:rPr>
          <w:rFonts w:hint="eastAsia" w:ascii="方正仿宋_GBK" w:hAnsi="宋体" w:eastAsia="方正仿宋_GBK"/>
          <w:bCs/>
          <w:color w:val="auto"/>
          <w:sz w:val="24"/>
          <w:szCs w:val="24"/>
          <w:highlight w:val="none"/>
          <w:lang w:eastAsia="zh-CN"/>
        </w:rPr>
        <w:t>）</w:t>
      </w:r>
      <w:r>
        <w:rPr>
          <w:rFonts w:hint="eastAsia" w:ascii="方正仿宋_GBK" w:hAnsi="宋体" w:eastAsia="方正仿宋_GBK"/>
          <w:bCs/>
          <w:color w:val="auto"/>
          <w:sz w:val="24"/>
          <w:szCs w:val="24"/>
          <w:highlight w:val="none"/>
        </w:rPr>
        <w:t>本项目报价为人民币报价，报价包括但不限于：辅材费、装卸费、安装调试费、维护费、耗材费、保养费、人工费、培训费、保险费、税费（含关税）等货到采购人指定地点以及</w:t>
      </w:r>
      <w:r>
        <w:rPr>
          <w:rFonts w:hint="eastAsia" w:ascii="方正仿宋_GBK" w:hAnsi="宋体" w:eastAsia="方正仿宋_GBK"/>
          <w:bCs/>
          <w:color w:val="auto"/>
          <w:sz w:val="24"/>
          <w:szCs w:val="24"/>
          <w:highlight w:val="none"/>
          <w:lang w:val="en-US" w:eastAsia="zh-CN"/>
        </w:rPr>
        <w:t>质保</w:t>
      </w:r>
      <w:r>
        <w:rPr>
          <w:rFonts w:hint="eastAsia" w:ascii="方正仿宋_GBK" w:hAnsi="宋体" w:eastAsia="方正仿宋_GBK"/>
          <w:bCs/>
          <w:color w:val="auto"/>
          <w:sz w:val="24"/>
          <w:szCs w:val="24"/>
          <w:highlight w:val="none"/>
        </w:rPr>
        <w:t>期内的所有费用。因成交供应商自身原因造成漏报、少报皆由其自行承担责任，采购人不再补偿。</w:t>
      </w:r>
    </w:p>
    <w:p w14:paraId="2DDBEF1C">
      <w:pPr>
        <w:snapToGrid w:val="0"/>
        <w:spacing w:line="440" w:lineRule="exact"/>
        <w:ind w:firstLine="482" w:firstLineChars="200"/>
        <w:rPr>
          <w:rFonts w:hint="eastAsia" w:ascii="方正仿宋_GBK" w:hAnsi="宋体" w:eastAsia="方正仿宋_GBK"/>
          <w:b/>
          <w:color w:val="auto"/>
          <w:sz w:val="24"/>
          <w:szCs w:val="24"/>
          <w:highlight w:val="none"/>
        </w:rPr>
      </w:pPr>
      <w:r>
        <w:rPr>
          <w:rFonts w:hint="eastAsia" w:ascii="方正仿宋_GBK" w:hAnsi="宋体" w:eastAsia="方正仿宋_GBK"/>
          <w:b/>
          <w:color w:val="auto"/>
          <w:sz w:val="24"/>
          <w:szCs w:val="24"/>
          <w:highlight w:val="none"/>
        </w:rPr>
        <w:t>注：供应商总报价以“</w:t>
      </w:r>
      <w:r>
        <w:rPr>
          <w:rFonts w:hint="eastAsia" w:ascii="方正仿宋_GBK" w:hAnsi="宋体" w:eastAsia="方正仿宋_GBK"/>
          <w:b/>
          <w:color w:val="auto"/>
          <w:sz w:val="24"/>
          <w:szCs w:val="24"/>
          <w:highlight w:val="none"/>
          <w:lang w:val="en-US" w:eastAsia="zh-CN"/>
        </w:rPr>
        <w:t>报价函</w:t>
      </w:r>
      <w:r>
        <w:rPr>
          <w:rFonts w:hint="eastAsia" w:ascii="方正仿宋_GBK" w:hAnsi="宋体" w:eastAsia="方正仿宋_GBK"/>
          <w:b/>
          <w:color w:val="auto"/>
          <w:sz w:val="24"/>
          <w:szCs w:val="24"/>
          <w:highlight w:val="none"/>
        </w:rPr>
        <w:t>”填报价格为准。</w:t>
      </w:r>
    </w:p>
    <w:p w14:paraId="5186C81A">
      <w:pPr>
        <w:pStyle w:val="3"/>
        <w:spacing w:before="0" w:after="0" w:line="440" w:lineRule="exact"/>
        <w:rPr>
          <w:rFonts w:hint="eastAsia" w:ascii="方正仿宋_GBK" w:hAnsi="Times New Roman" w:eastAsia="方正仿宋_GBK"/>
          <w:bCs/>
          <w:color w:val="auto"/>
          <w:sz w:val="24"/>
          <w:szCs w:val="24"/>
          <w:highlight w:val="none"/>
        </w:rPr>
      </w:pPr>
      <w:bookmarkStart w:id="419" w:name="_Toc23439"/>
      <w:bookmarkStart w:id="420" w:name="_Toc28841"/>
      <w:bookmarkStart w:id="421" w:name="_Toc1956"/>
      <w:bookmarkStart w:id="422" w:name="_Toc16361"/>
      <w:bookmarkStart w:id="423" w:name="_Toc9761"/>
      <w:bookmarkStart w:id="424" w:name="_Toc22205"/>
      <w:bookmarkStart w:id="425" w:name="_Toc30399"/>
      <w:bookmarkStart w:id="426" w:name="_Toc18107"/>
      <w:bookmarkStart w:id="427" w:name="_Toc13364"/>
      <w:bookmarkStart w:id="428" w:name="_Toc31468"/>
      <w:r>
        <w:rPr>
          <w:rFonts w:hint="eastAsia" w:ascii="方正仿宋_GBK" w:hAnsi="Times New Roman" w:eastAsia="方正仿宋_GBK"/>
          <w:bCs/>
          <w:color w:val="auto"/>
          <w:sz w:val="24"/>
          <w:szCs w:val="24"/>
          <w:highlight w:val="none"/>
        </w:rPr>
        <w:t>三、</w:t>
      </w:r>
      <w:bookmarkEnd w:id="419"/>
      <w:bookmarkEnd w:id="420"/>
      <w:r>
        <w:rPr>
          <w:rFonts w:hint="eastAsia" w:ascii="方正仿宋_GBK" w:hAnsi="Times New Roman" w:eastAsia="方正仿宋_GBK"/>
          <w:bCs/>
          <w:color w:val="auto"/>
          <w:sz w:val="24"/>
          <w:szCs w:val="24"/>
          <w:highlight w:val="none"/>
        </w:rPr>
        <w:t>※质量保证及售后服务</w:t>
      </w:r>
      <w:bookmarkEnd w:id="421"/>
      <w:bookmarkEnd w:id="422"/>
      <w:bookmarkEnd w:id="423"/>
      <w:bookmarkEnd w:id="424"/>
      <w:bookmarkEnd w:id="425"/>
      <w:bookmarkEnd w:id="426"/>
      <w:bookmarkEnd w:id="427"/>
      <w:bookmarkEnd w:id="428"/>
    </w:p>
    <w:p w14:paraId="5E799610">
      <w:pPr>
        <w:snapToGrid w:val="0"/>
        <w:spacing w:line="520" w:lineRule="exact"/>
        <w:ind w:firstLine="480" w:firstLineChars="200"/>
        <w:rPr>
          <w:rFonts w:hint="eastAsia" w:ascii="方正仿宋_GBK" w:eastAsia="方正仿宋_GBK" w:cs="宋体"/>
          <w:color w:val="auto"/>
          <w:kern w:val="0"/>
          <w:sz w:val="24"/>
          <w:szCs w:val="24"/>
          <w:highlight w:val="none"/>
        </w:rPr>
      </w:pPr>
      <w:r>
        <w:rPr>
          <w:rFonts w:hint="eastAsia" w:ascii="方正仿宋_GBK" w:eastAsia="方正仿宋_GBK" w:cs="宋体"/>
          <w:color w:val="auto"/>
          <w:kern w:val="0"/>
          <w:sz w:val="24"/>
          <w:szCs w:val="24"/>
          <w:highlight w:val="none"/>
        </w:rPr>
        <w:t>（一）产品质量保证期：自验收合格之日起，</w:t>
      </w:r>
      <w:r>
        <w:rPr>
          <w:rFonts w:hint="eastAsia" w:ascii="方正仿宋_GBK" w:eastAsia="方正仿宋_GBK" w:cs="宋体"/>
          <w:color w:val="auto"/>
          <w:kern w:val="0"/>
          <w:sz w:val="24"/>
          <w:szCs w:val="24"/>
          <w:highlight w:val="none"/>
          <w:lang w:val="en-US" w:eastAsia="zh-CN"/>
        </w:rPr>
        <w:t>5年</w:t>
      </w:r>
      <w:r>
        <w:rPr>
          <w:rFonts w:hint="eastAsia" w:ascii="方正仿宋_GBK" w:eastAsia="方正仿宋_GBK" w:cs="宋体"/>
          <w:color w:val="auto"/>
          <w:kern w:val="0"/>
          <w:sz w:val="24"/>
          <w:szCs w:val="24"/>
          <w:highlight w:val="none"/>
        </w:rPr>
        <w:t>。</w:t>
      </w:r>
    </w:p>
    <w:p w14:paraId="2B57FB36">
      <w:pPr>
        <w:snapToGrid w:val="0"/>
        <w:spacing w:line="520" w:lineRule="exact"/>
        <w:ind w:firstLine="480" w:firstLineChars="200"/>
        <w:rPr>
          <w:rFonts w:hint="eastAsia" w:ascii="方正仿宋_GBK" w:eastAsia="方正仿宋_GBK" w:cs="宋体"/>
          <w:color w:val="auto"/>
          <w:kern w:val="0"/>
          <w:sz w:val="24"/>
          <w:szCs w:val="24"/>
          <w:highlight w:val="none"/>
          <w:lang w:eastAsia="zh-CN"/>
        </w:rPr>
      </w:pPr>
      <w:r>
        <w:rPr>
          <w:rFonts w:hint="eastAsia" w:ascii="方正仿宋_GBK" w:eastAsia="方正仿宋_GBK" w:cs="宋体"/>
          <w:color w:val="auto"/>
          <w:kern w:val="0"/>
          <w:sz w:val="24"/>
          <w:szCs w:val="24"/>
          <w:highlight w:val="none"/>
        </w:rPr>
        <w:t>（二）质保范围：</w:t>
      </w:r>
      <w:r>
        <w:rPr>
          <w:rFonts w:hint="eastAsia" w:ascii="方正仿宋_GBK" w:eastAsia="方正仿宋_GBK" w:cs="宋体"/>
          <w:color w:val="auto"/>
          <w:kern w:val="0"/>
          <w:sz w:val="24"/>
          <w:szCs w:val="24"/>
          <w:highlight w:val="none"/>
          <w:lang w:val="en-US" w:eastAsia="zh-CN"/>
        </w:rPr>
        <w:t>仅针对本次扩容项目采购的内容</w:t>
      </w:r>
      <w:r>
        <w:rPr>
          <w:rFonts w:hint="eastAsia" w:ascii="方正仿宋_GBK" w:eastAsia="方正仿宋_GBK" w:cs="宋体"/>
          <w:color w:val="auto"/>
          <w:kern w:val="0"/>
          <w:sz w:val="24"/>
          <w:szCs w:val="24"/>
          <w:highlight w:val="none"/>
          <w:lang w:eastAsia="zh-CN"/>
        </w:rPr>
        <w:t>。</w:t>
      </w:r>
    </w:p>
    <w:p w14:paraId="4F09E197">
      <w:pPr>
        <w:snapToGrid w:val="0"/>
        <w:spacing w:line="520" w:lineRule="exact"/>
        <w:ind w:firstLine="480" w:firstLineChars="200"/>
        <w:rPr>
          <w:rFonts w:hint="eastAsia" w:ascii="方正仿宋_GBK" w:eastAsia="方正仿宋_GBK" w:cs="宋体"/>
          <w:color w:val="auto"/>
          <w:kern w:val="0"/>
          <w:sz w:val="24"/>
          <w:szCs w:val="24"/>
          <w:highlight w:val="none"/>
        </w:rPr>
      </w:pPr>
      <w:r>
        <w:rPr>
          <w:rFonts w:hint="eastAsia" w:ascii="方正仿宋_GBK" w:eastAsia="方正仿宋_GBK" w:cs="宋体"/>
          <w:color w:val="auto"/>
          <w:kern w:val="0"/>
          <w:sz w:val="24"/>
          <w:szCs w:val="24"/>
          <w:highlight w:val="none"/>
        </w:rPr>
        <w:t>（三）截止到验收当日，产品生产日期不得超过一年。</w:t>
      </w:r>
    </w:p>
    <w:p w14:paraId="269331EA">
      <w:pPr>
        <w:snapToGrid w:val="0"/>
        <w:spacing w:line="520" w:lineRule="exact"/>
        <w:ind w:firstLine="480" w:firstLineChars="200"/>
        <w:rPr>
          <w:rFonts w:hint="eastAsia" w:ascii="方正仿宋_GBK" w:eastAsia="方正仿宋_GBK" w:cs="宋体"/>
          <w:color w:val="auto"/>
          <w:kern w:val="0"/>
          <w:sz w:val="24"/>
          <w:szCs w:val="24"/>
          <w:highlight w:val="none"/>
        </w:rPr>
      </w:pPr>
      <w:r>
        <w:rPr>
          <w:rFonts w:hint="eastAsia" w:ascii="方正仿宋_GBK" w:eastAsia="方正仿宋_GBK" w:cs="宋体"/>
          <w:color w:val="auto"/>
          <w:kern w:val="0"/>
          <w:sz w:val="24"/>
          <w:szCs w:val="24"/>
          <w:highlight w:val="none"/>
        </w:rPr>
        <w:t>（四）若产品为计量设备，在产品开箱安装后应及时进行计量检测。</w:t>
      </w:r>
    </w:p>
    <w:p w14:paraId="66AF74AD">
      <w:pPr>
        <w:snapToGrid w:val="0"/>
        <w:spacing w:line="520" w:lineRule="exact"/>
        <w:ind w:firstLine="480" w:firstLineChars="200"/>
        <w:rPr>
          <w:rFonts w:hint="eastAsia" w:ascii="方正仿宋_GBK" w:eastAsia="方正仿宋_GBK" w:cs="宋体"/>
          <w:color w:val="auto"/>
          <w:kern w:val="0"/>
          <w:sz w:val="24"/>
          <w:szCs w:val="24"/>
          <w:highlight w:val="none"/>
        </w:rPr>
      </w:pPr>
      <w:r>
        <w:rPr>
          <w:rFonts w:hint="eastAsia" w:ascii="方正仿宋_GBK" w:eastAsia="方正仿宋_GBK" w:cs="宋体"/>
          <w:color w:val="auto"/>
          <w:kern w:val="0"/>
          <w:sz w:val="24"/>
          <w:szCs w:val="24"/>
          <w:highlight w:val="none"/>
        </w:rPr>
        <w:t>（五）售后服务内容</w:t>
      </w:r>
    </w:p>
    <w:p w14:paraId="13FD3516">
      <w:pPr>
        <w:snapToGrid w:val="0"/>
        <w:spacing w:line="520" w:lineRule="exact"/>
        <w:ind w:firstLine="480" w:firstLineChars="200"/>
        <w:rPr>
          <w:rFonts w:hint="eastAsia" w:ascii="方正仿宋_GBK" w:eastAsia="方正仿宋_GBK" w:cs="宋体"/>
          <w:color w:val="auto"/>
          <w:kern w:val="0"/>
          <w:sz w:val="24"/>
          <w:szCs w:val="24"/>
          <w:highlight w:val="none"/>
        </w:rPr>
      </w:pPr>
      <w:r>
        <w:rPr>
          <w:rFonts w:hint="eastAsia" w:ascii="方正仿宋_GBK" w:eastAsia="方正仿宋_GBK" w:cs="宋体"/>
          <w:color w:val="auto"/>
          <w:kern w:val="0"/>
          <w:sz w:val="24"/>
          <w:szCs w:val="24"/>
          <w:highlight w:val="none"/>
        </w:rPr>
        <w:t>（1）电话咨询：成交供应商会为需方提供7*24小时技术援助电话，解答需方在使用中遇到的问题，1小时内为需方提出解决问题的建议。</w:t>
      </w:r>
    </w:p>
    <w:p w14:paraId="25D4D98E">
      <w:pPr>
        <w:snapToGrid w:val="0"/>
        <w:spacing w:line="520" w:lineRule="exact"/>
        <w:ind w:firstLine="480" w:firstLineChars="200"/>
        <w:rPr>
          <w:rFonts w:hint="eastAsia" w:ascii="方正仿宋_GBK" w:eastAsia="方正仿宋_GBK" w:cs="宋体"/>
          <w:color w:val="auto"/>
          <w:kern w:val="0"/>
          <w:sz w:val="24"/>
          <w:szCs w:val="24"/>
          <w:highlight w:val="none"/>
        </w:rPr>
      </w:pPr>
      <w:r>
        <w:rPr>
          <w:rFonts w:hint="eastAsia" w:ascii="方正仿宋_GBK" w:eastAsia="方正仿宋_GBK" w:cs="宋体"/>
          <w:color w:val="auto"/>
          <w:kern w:val="0"/>
          <w:sz w:val="24"/>
          <w:szCs w:val="24"/>
          <w:highlight w:val="none"/>
        </w:rPr>
        <w:t>（2）现场响应：需方遇到使用及技术问题，电话咨询不能解决的，成交供应商在48小时内提供上门服务，采取相应措施。</w:t>
      </w:r>
    </w:p>
    <w:p w14:paraId="5660B622">
      <w:pPr>
        <w:snapToGrid w:val="0"/>
        <w:spacing w:line="520" w:lineRule="exact"/>
        <w:ind w:firstLine="480" w:firstLineChars="200"/>
        <w:rPr>
          <w:rFonts w:hint="eastAsia" w:ascii="方正仿宋_GBK" w:eastAsia="方正仿宋_GBK" w:cs="宋体"/>
          <w:color w:val="auto"/>
          <w:kern w:val="0"/>
          <w:sz w:val="24"/>
          <w:szCs w:val="24"/>
          <w:highlight w:val="none"/>
        </w:rPr>
      </w:pPr>
      <w:r>
        <w:rPr>
          <w:rFonts w:hint="eastAsia" w:ascii="方正仿宋_GBK" w:eastAsia="方正仿宋_GBK" w:cs="宋体"/>
          <w:color w:val="auto"/>
          <w:kern w:val="0"/>
          <w:sz w:val="24"/>
          <w:szCs w:val="24"/>
          <w:highlight w:val="none"/>
        </w:rPr>
        <w:t>（3）成交供应商售后服务中，使用维修零配件应为原厂配件，未经用户同意不得使用非原厂配件。</w:t>
      </w:r>
    </w:p>
    <w:p w14:paraId="1DA990A1">
      <w:pPr>
        <w:snapToGrid w:val="0"/>
        <w:spacing w:line="520" w:lineRule="exact"/>
        <w:ind w:firstLine="480" w:firstLineChars="200"/>
        <w:rPr>
          <w:rFonts w:hint="eastAsia" w:ascii="方正仿宋_GBK" w:eastAsia="方正仿宋_GBK" w:cs="宋体"/>
          <w:color w:val="auto"/>
          <w:kern w:val="0"/>
          <w:sz w:val="24"/>
          <w:szCs w:val="24"/>
          <w:highlight w:val="none"/>
        </w:rPr>
      </w:pPr>
      <w:r>
        <w:rPr>
          <w:rFonts w:hint="eastAsia" w:ascii="方正仿宋_GBK" w:eastAsia="方正仿宋_GBK" w:cs="宋体"/>
          <w:color w:val="auto"/>
          <w:kern w:val="0"/>
          <w:sz w:val="24"/>
          <w:szCs w:val="24"/>
          <w:highlight w:val="none"/>
        </w:rPr>
        <w:t>（4）成交供应商需安排售后工程师按产品说明书对产品进行规范保养。</w:t>
      </w:r>
    </w:p>
    <w:p w14:paraId="0C9262A7">
      <w:pPr>
        <w:snapToGrid w:val="0"/>
        <w:spacing w:line="520" w:lineRule="exact"/>
        <w:ind w:firstLine="480" w:firstLineChars="200"/>
        <w:rPr>
          <w:rFonts w:hint="eastAsia" w:ascii="方正仿宋_GBK" w:eastAsia="方正仿宋_GBK" w:cs="宋体"/>
          <w:color w:val="auto"/>
          <w:kern w:val="0"/>
          <w:sz w:val="24"/>
          <w:szCs w:val="24"/>
          <w:highlight w:val="none"/>
        </w:rPr>
      </w:pPr>
      <w:r>
        <w:rPr>
          <w:rFonts w:hint="eastAsia" w:ascii="方正仿宋_GBK" w:eastAsia="方正仿宋_GBK" w:cs="宋体"/>
          <w:color w:val="auto"/>
          <w:kern w:val="0"/>
          <w:sz w:val="24"/>
          <w:szCs w:val="24"/>
          <w:highlight w:val="none"/>
        </w:rPr>
        <w:t>（六）备品备件及易损件</w:t>
      </w:r>
    </w:p>
    <w:p w14:paraId="2DEEE85B">
      <w:pPr>
        <w:snapToGrid w:val="0"/>
        <w:spacing w:line="520" w:lineRule="exact"/>
        <w:ind w:firstLine="480" w:firstLineChars="200"/>
        <w:rPr>
          <w:rFonts w:hint="eastAsia" w:ascii="方正仿宋_GBK" w:hAnsi="Times New Roman" w:eastAsia="方正仿宋_GBK" w:cs="宋体"/>
          <w:color w:val="auto"/>
          <w:kern w:val="0"/>
          <w:sz w:val="24"/>
          <w:szCs w:val="24"/>
          <w:highlight w:val="none"/>
          <w:lang w:val="en-US" w:eastAsia="zh-CN"/>
        </w:rPr>
      </w:pPr>
      <w:r>
        <w:rPr>
          <w:rFonts w:hint="eastAsia" w:ascii="方正仿宋_GBK" w:eastAsia="方正仿宋_GBK" w:cs="宋体"/>
          <w:color w:val="auto"/>
          <w:kern w:val="0"/>
          <w:sz w:val="24"/>
          <w:szCs w:val="24"/>
          <w:highlight w:val="none"/>
        </w:rPr>
        <w:t>（1）供应商售后服务中，维修使用的常用的、容易损坏的备品备件及易损件的价格清单须在响应文件中列出。</w:t>
      </w:r>
    </w:p>
    <w:p w14:paraId="733F3067">
      <w:pPr>
        <w:pStyle w:val="3"/>
        <w:spacing w:before="0" w:after="0" w:line="440" w:lineRule="exact"/>
        <w:rPr>
          <w:rFonts w:hint="eastAsia" w:ascii="方正仿宋_GBK" w:hAnsi="方正仿宋_GBK" w:eastAsia="方正仿宋_GBK" w:cs="方正仿宋_GBK"/>
          <w:bCs/>
          <w:color w:val="auto"/>
          <w:sz w:val="24"/>
          <w:szCs w:val="24"/>
          <w:highlight w:val="none"/>
        </w:rPr>
      </w:pPr>
      <w:bookmarkStart w:id="429" w:name="_Toc26573"/>
      <w:bookmarkStart w:id="430" w:name="_Toc27577"/>
      <w:r>
        <w:rPr>
          <w:rFonts w:hint="eastAsia" w:ascii="方正仿宋_GBK" w:hAnsi="方正仿宋_GBK" w:eastAsia="方正仿宋_GBK" w:cs="方正仿宋_GBK"/>
          <w:bCs/>
          <w:color w:val="auto"/>
          <w:sz w:val="24"/>
          <w:szCs w:val="24"/>
          <w:highlight w:val="none"/>
          <w:lang w:val="en-US" w:eastAsia="zh-CN"/>
        </w:rPr>
        <w:t>四</w:t>
      </w:r>
      <w:r>
        <w:rPr>
          <w:rFonts w:hint="eastAsia" w:ascii="方正仿宋_GBK" w:hAnsi="方正仿宋_GBK" w:eastAsia="方正仿宋_GBK" w:cs="方正仿宋_GBK"/>
          <w:bCs/>
          <w:color w:val="auto"/>
          <w:sz w:val="24"/>
          <w:szCs w:val="24"/>
          <w:highlight w:val="none"/>
        </w:rPr>
        <w:t>、※付款方式</w:t>
      </w:r>
      <w:bookmarkEnd w:id="411"/>
      <w:bookmarkEnd w:id="412"/>
      <w:bookmarkEnd w:id="413"/>
      <w:bookmarkEnd w:id="414"/>
      <w:bookmarkEnd w:id="415"/>
      <w:bookmarkEnd w:id="416"/>
      <w:bookmarkEnd w:id="417"/>
      <w:bookmarkEnd w:id="418"/>
      <w:bookmarkEnd w:id="429"/>
      <w:bookmarkEnd w:id="430"/>
    </w:p>
    <w:p w14:paraId="2B231765">
      <w:pPr>
        <w:snapToGrid w:val="0"/>
        <w:spacing w:line="520" w:lineRule="exact"/>
        <w:ind w:firstLine="480" w:firstLineChars="200"/>
        <w:rPr>
          <w:rFonts w:hint="eastAsia" w:ascii="方正仿宋_GBK" w:hAnsi="宋体" w:eastAsia="方正仿宋_GBK"/>
          <w:bCs/>
          <w:color w:val="auto"/>
          <w:sz w:val="24"/>
          <w:szCs w:val="24"/>
          <w:highlight w:val="none"/>
        </w:rPr>
      </w:pPr>
      <w:r>
        <w:rPr>
          <w:rFonts w:hint="eastAsia" w:ascii="方正仿宋_GBK" w:hAnsi="方正仿宋_GBK" w:eastAsia="方正仿宋_GBK" w:cs="方正仿宋_GBK"/>
          <w:color w:val="auto"/>
          <w:kern w:val="0"/>
          <w:sz w:val="24"/>
          <w:szCs w:val="24"/>
          <w:highlight w:val="none"/>
        </w:rPr>
        <w:t>（一）</w:t>
      </w:r>
      <w:bookmarkStart w:id="431" w:name="_Toc19068"/>
      <w:bookmarkStart w:id="432" w:name="_Toc29508"/>
      <w:bookmarkStart w:id="433" w:name="_Toc28634"/>
      <w:bookmarkStart w:id="434" w:name="_Toc7760"/>
      <w:bookmarkStart w:id="435" w:name="_Toc30280"/>
      <w:bookmarkStart w:id="436" w:name="_Toc5331"/>
      <w:bookmarkStart w:id="437" w:name="_Toc16311"/>
      <w:r>
        <w:rPr>
          <w:rFonts w:hint="eastAsia" w:ascii="方正仿宋_GBK" w:eastAsia="方正仿宋_GBK" w:cs="宋体"/>
          <w:color w:val="auto"/>
          <w:kern w:val="0"/>
          <w:sz w:val="24"/>
          <w:szCs w:val="24"/>
          <w:highlight w:val="none"/>
        </w:rPr>
        <w:t>付款。</w:t>
      </w:r>
      <w:r>
        <w:rPr>
          <w:rFonts w:hint="eastAsia" w:ascii="方正仿宋_GBK" w:eastAsia="方正仿宋_GBK" w:cs="宋体"/>
          <w:color w:val="auto"/>
          <w:kern w:val="0"/>
          <w:sz w:val="24"/>
          <w:szCs w:val="24"/>
          <w:highlight w:val="none"/>
          <w:lang w:val="en-US" w:eastAsia="zh-CN"/>
        </w:rPr>
        <w:t>合同签订时</w:t>
      </w:r>
      <w:r>
        <w:rPr>
          <w:rFonts w:hint="eastAsia" w:ascii="方正仿宋_GBK" w:eastAsia="方正仿宋_GBK" w:cs="宋体"/>
          <w:color w:val="auto"/>
          <w:kern w:val="0"/>
          <w:sz w:val="24"/>
          <w:szCs w:val="24"/>
          <w:highlight w:val="none"/>
          <w:lang w:eastAsia="zh-CN"/>
        </w:rPr>
        <w:t>中标人</w:t>
      </w:r>
      <w:r>
        <w:rPr>
          <w:rFonts w:hint="eastAsia" w:ascii="方正仿宋_GBK" w:eastAsia="方正仿宋_GBK" w:cs="宋体"/>
          <w:color w:val="auto"/>
          <w:kern w:val="0"/>
          <w:sz w:val="24"/>
          <w:szCs w:val="24"/>
          <w:highlight w:val="none"/>
        </w:rPr>
        <w:t>向采购人支付</w:t>
      </w:r>
      <w:r>
        <w:rPr>
          <w:rFonts w:hint="eastAsia" w:ascii="方正仿宋_GBK" w:eastAsia="方正仿宋_GBK" w:cs="宋体"/>
          <w:color w:val="auto"/>
          <w:kern w:val="0"/>
          <w:sz w:val="24"/>
          <w:szCs w:val="24"/>
          <w:highlight w:val="none"/>
          <w:lang w:val="en-US" w:eastAsia="zh-CN"/>
        </w:rPr>
        <w:t>中标</w:t>
      </w:r>
      <w:r>
        <w:rPr>
          <w:rFonts w:hint="eastAsia" w:ascii="方正仿宋_GBK" w:eastAsia="方正仿宋_GBK" w:cs="宋体"/>
          <w:color w:val="auto"/>
          <w:kern w:val="0"/>
          <w:sz w:val="24"/>
          <w:szCs w:val="24"/>
          <w:highlight w:val="none"/>
        </w:rPr>
        <w:t>总金额的5%作为履约保证金。货物安装、调试完毕</w:t>
      </w:r>
      <w:r>
        <w:rPr>
          <w:rFonts w:hint="eastAsia" w:ascii="方正仿宋_GBK" w:eastAsia="方正仿宋_GBK" w:cs="宋体"/>
          <w:color w:val="auto"/>
          <w:kern w:val="0"/>
          <w:sz w:val="24"/>
          <w:szCs w:val="24"/>
          <w:highlight w:val="none"/>
          <w:lang w:eastAsia="zh-CN"/>
        </w:rPr>
        <w:t>，</w:t>
      </w:r>
      <w:r>
        <w:rPr>
          <w:rFonts w:hint="eastAsia" w:ascii="方正仿宋_GBK" w:hAnsi="宋体" w:eastAsia="方正仿宋_GBK"/>
          <w:bCs/>
          <w:color w:val="auto"/>
          <w:sz w:val="24"/>
          <w:szCs w:val="24"/>
          <w:highlight w:val="none"/>
        </w:rPr>
        <w:t>平稳运行15个自然日，进行项目验收</w:t>
      </w:r>
      <w:r>
        <w:rPr>
          <w:rFonts w:hint="eastAsia" w:ascii="方正仿宋_GBK" w:hAnsi="宋体" w:eastAsia="方正仿宋_GBK"/>
          <w:bCs/>
          <w:color w:val="auto"/>
          <w:sz w:val="24"/>
          <w:szCs w:val="24"/>
          <w:highlight w:val="none"/>
          <w:lang w:eastAsia="zh-CN"/>
        </w:rPr>
        <w:t>。</w:t>
      </w:r>
      <w:r>
        <w:rPr>
          <w:rFonts w:hint="eastAsia" w:ascii="方正仿宋_GBK" w:eastAsia="方正仿宋_GBK" w:cs="宋体"/>
          <w:color w:val="auto"/>
          <w:kern w:val="0"/>
          <w:sz w:val="24"/>
          <w:szCs w:val="24"/>
          <w:highlight w:val="none"/>
        </w:rPr>
        <w:t>经验收合格</w:t>
      </w:r>
      <w:r>
        <w:rPr>
          <w:rFonts w:hint="eastAsia" w:ascii="方正仿宋_GBK" w:eastAsia="方正仿宋_GBK" w:cs="宋体"/>
          <w:color w:val="auto"/>
          <w:kern w:val="0"/>
          <w:sz w:val="24"/>
          <w:szCs w:val="24"/>
          <w:highlight w:val="none"/>
          <w:lang w:val="en-US" w:eastAsia="zh-CN"/>
        </w:rPr>
        <w:t>以及</w:t>
      </w:r>
      <w:r>
        <w:rPr>
          <w:rFonts w:hint="eastAsia" w:ascii="方正仿宋_GBK" w:eastAsia="方正仿宋_GBK" w:cs="宋体"/>
          <w:color w:val="auto"/>
          <w:kern w:val="0"/>
          <w:sz w:val="24"/>
          <w:szCs w:val="24"/>
          <w:highlight w:val="none"/>
        </w:rPr>
        <w:t>采购人在收到发票后</w:t>
      </w:r>
      <w:r>
        <w:rPr>
          <w:rFonts w:hint="eastAsia" w:ascii="方正仿宋_GBK" w:eastAsia="方正仿宋_GBK" w:cs="宋体"/>
          <w:color w:val="auto"/>
          <w:kern w:val="0"/>
          <w:sz w:val="24"/>
          <w:szCs w:val="24"/>
          <w:highlight w:val="none"/>
          <w:lang w:val="en-US" w:eastAsia="zh-CN"/>
        </w:rPr>
        <w:t>20日</w:t>
      </w:r>
      <w:r>
        <w:rPr>
          <w:rFonts w:hint="eastAsia" w:ascii="方正仿宋_GBK" w:eastAsia="方正仿宋_GBK" w:cs="宋体"/>
          <w:color w:val="auto"/>
          <w:kern w:val="0"/>
          <w:sz w:val="24"/>
          <w:szCs w:val="24"/>
          <w:highlight w:val="none"/>
        </w:rPr>
        <w:t>内支付合同总价的100%给成交供应商。</w:t>
      </w:r>
      <w:r>
        <w:rPr>
          <w:rFonts w:hint="eastAsia" w:ascii="方正仿宋_GBK" w:hAnsi="宋体" w:eastAsia="方正仿宋_GBK"/>
          <w:bCs/>
          <w:color w:val="auto"/>
          <w:sz w:val="24"/>
          <w:szCs w:val="24"/>
          <w:highlight w:val="none"/>
        </w:rPr>
        <w:t>如</w:t>
      </w:r>
      <w:r>
        <w:rPr>
          <w:rFonts w:hint="eastAsia" w:ascii="方正仿宋_GBK" w:hAnsi="宋体" w:eastAsia="方正仿宋_GBK"/>
          <w:bCs/>
          <w:color w:val="auto"/>
          <w:sz w:val="24"/>
          <w:szCs w:val="24"/>
          <w:highlight w:val="none"/>
          <w:lang w:eastAsia="zh-CN"/>
        </w:rPr>
        <w:t>中标人</w:t>
      </w:r>
      <w:r>
        <w:rPr>
          <w:rFonts w:hint="eastAsia" w:ascii="方正仿宋_GBK" w:hAnsi="宋体" w:eastAsia="方正仿宋_GBK"/>
          <w:bCs/>
          <w:color w:val="auto"/>
          <w:sz w:val="24"/>
          <w:szCs w:val="24"/>
          <w:highlight w:val="none"/>
        </w:rPr>
        <w:t>未缴纳履约保证金，视为</w:t>
      </w:r>
      <w:r>
        <w:rPr>
          <w:rFonts w:hint="eastAsia" w:ascii="方正仿宋_GBK" w:hAnsi="宋体" w:eastAsia="方正仿宋_GBK"/>
          <w:bCs/>
          <w:color w:val="auto"/>
          <w:sz w:val="24"/>
          <w:szCs w:val="24"/>
          <w:highlight w:val="none"/>
          <w:lang w:eastAsia="zh-CN"/>
        </w:rPr>
        <w:t>中标人</w:t>
      </w:r>
      <w:r>
        <w:rPr>
          <w:rFonts w:hint="eastAsia" w:ascii="方正仿宋_GBK" w:hAnsi="宋体" w:eastAsia="方正仿宋_GBK"/>
          <w:bCs/>
          <w:color w:val="auto"/>
          <w:sz w:val="24"/>
          <w:szCs w:val="24"/>
          <w:highlight w:val="none"/>
        </w:rPr>
        <w:t>放弃中标。</w:t>
      </w:r>
    </w:p>
    <w:p w14:paraId="36621052">
      <w:pPr>
        <w:snapToGrid w:val="0"/>
        <w:spacing w:line="520" w:lineRule="exact"/>
        <w:ind w:firstLine="480" w:firstLineChars="200"/>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Cs/>
          <w:color w:val="auto"/>
          <w:sz w:val="24"/>
          <w:szCs w:val="24"/>
          <w:highlight w:val="none"/>
        </w:rPr>
        <w:t>（二）履约保证金的缴纳及退还。</w:t>
      </w:r>
    </w:p>
    <w:p w14:paraId="30890256">
      <w:pPr>
        <w:snapToGrid w:val="0"/>
        <w:spacing w:line="520" w:lineRule="exact"/>
        <w:ind w:firstLine="480" w:firstLineChars="200"/>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Cs/>
          <w:color w:val="auto"/>
          <w:sz w:val="24"/>
          <w:szCs w:val="24"/>
          <w:highlight w:val="none"/>
        </w:rPr>
        <w:t>1</w:t>
      </w:r>
      <w:r>
        <w:rPr>
          <w:rFonts w:hint="eastAsia" w:ascii="方正仿宋_GBK" w:hAnsi="方正仿宋_GBK" w:eastAsia="方正仿宋_GBK" w:cs="方正仿宋_GBK"/>
          <w:bCs/>
          <w:color w:val="auto"/>
          <w:sz w:val="24"/>
          <w:szCs w:val="24"/>
          <w:highlight w:val="none"/>
          <w:lang w:val="en-US" w:eastAsia="zh-CN"/>
        </w:rPr>
        <w:t>.</w:t>
      </w:r>
      <w:r>
        <w:rPr>
          <w:rFonts w:hint="eastAsia" w:ascii="方正仿宋_GBK" w:hAnsi="方正仿宋_GBK" w:eastAsia="方正仿宋_GBK" w:cs="方正仿宋_GBK"/>
          <w:bCs/>
          <w:color w:val="auto"/>
          <w:sz w:val="24"/>
          <w:szCs w:val="24"/>
          <w:highlight w:val="none"/>
        </w:rPr>
        <w:t>履约保证金交款帐户：</w:t>
      </w:r>
    </w:p>
    <w:p w14:paraId="226BD183">
      <w:pPr>
        <w:snapToGrid w:val="0"/>
        <w:spacing w:line="520" w:lineRule="exact"/>
        <w:ind w:firstLine="480" w:firstLineChars="200"/>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Cs/>
          <w:color w:val="auto"/>
          <w:sz w:val="24"/>
          <w:szCs w:val="24"/>
          <w:highlight w:val="none"/>
        </w:rPr>
        <w:t>单位名称：重庆两江新区人民医院</w:t>
      </w:r>
    </w:p>
    <w:p w14:paraId="50CE580D">
      <w:pPr>
        <w:snapToGrid w:val="0"/>
        <w:spacing w:line="520" w:lineRule="exact"/>
        <w:ind w:firstLine="480" w:firstLineChars="200"/>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Cs/>
          <w:color w:val="auto"/>
          <w:sz w:val="24"/>
          <w:szCs w:val="24"/>
          <w:highlight w:val="none"/>
        </w:rPr>
        <w:t>开 户 行：重庆农商行两江人和支行</w:t>
      </w:r>
    </w:p>
    <w:p w14:paraId="4ECCE883">
      <w:pPr>
        <w:snapToGrid w:val="0"/>
        <w:spacing w:line="520" w:lineRule="exact"/>
        <w:ind w:firstLine="480" w:firstLineChars="200"/>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Cs/>
          <w:color w:val="auto"/>
          <w:sz w:val="24"/>
          <w:szCs w:val="24"/>
          <w:highlight w:val="none"/>
        </w:rPr>
        <w:t>帐    号：1304010120010005816</w:t>
      </w:r>
    </w:p>
    <w:p w14:paraId="7E6EA9F6">
      <w:pPr>
        <w:snapToGrid w:val="0"/>
        <w:spacing w:line="520" w:lineRule="exact"/>
        <w:ind w:firstLine="480" w:firstLineChars="200"/>
        <w:rPr>
          <w:rFonts w:hint="eastAsia" w:ascii="方正仿宋_GBK" w:hAnsi="宋体" w:eastAsia="方正仿宋_GBK" w:cs="Times New Roman"/>
          <w:bCs/>
          <w:sz w:val="24"/>
          <w:szCs w:val="24"/>
        </w:rPr>
      </w:pPr>
      <w:r>
        <w:rPr>
          <w:rFonts w:hint="eastAsia" w:ascii="方正仿宋_GBK" w:hAnsi="方正仿宋_GBK" w:eastAsia="方正仿宋_GBK" w:cs="方正仿宋_GBK"/>
          <w:bCs/>
          <w:color w:val="auto"/>
          <w:sz w:val="24"/>
          <w:szCs w:val="24"/>
          <w:highlight w:val="none"/>
        </w:rPr>
        <w:t>履约保证金退还方式：本项目合同</w:t>
      </w:r>
      <w:r>
        <w:rPr>
          <w:rFonts w:hint="eastAsia" w:ascii="方正仿宋_GBK" w:hAnsi="方正仿宋_GBK" w:eastAsia="方正仿宋_GBK" w:cs="方正仿宋_GBK"/>
          <w:bCs/>
          <w:color w:val="auto"/>
          <w:sz w:val="24"/>
          <w:szCs w:val="24"/>
          <w:highlight w:val="none"/>
          <w:lang w:val="en-US" w:eastAsia="zh-CN"/>
        </w:rPr>
        <w:t>履约</w:t>
      </w:r>
      <w:r>
        <w:rPr>
          <w:rFonts w:hint="eastAsia" w:ascii="方正仿宋_GBK" w:hAnsi="方正仿宋_GBK" w:eastAsia="方正仿宋_GBK" w:cs="方正仿宋_GBK"/>
          <w:bCs/>
          <w:color w:val="auto"/>
          <w:sz w:val="24"/>
          <w:szCs w:val="24"/>
          <w:highlight w:val="none"/>
        </w:rPr>
        <w:t>期</w:t>
      </w:r>
      <w:r>
        <w:rPr>
          <w:rFonts w:hint="eastAsia" w:ascii="方正仿宋_GBK" w:hAnsi="方正仿宋_GBK" w:eastAsia="方正仿宋_GBK" w:cs="方正仿宋_GBK"/>
          <w:bCs/>
          <w:color w:val="auto"/>
          <w:sz w:val="24"/>
          <w:szCs w:val="24"/>
          <w:highlight w:val="none"/>
          <w:lang w:val="en-US" w:eastAsia="zh-CN"/>
        </w:rPr>
        <w:t>满1年</w:t>
      </w:r>
      <w:r>
        <w:rPr>
          <w:rFonts w:hint="eastAsia" w:ascii="方正仿宋_GBK" w:hAnsi="方正仿宋_GBK" w:eastAsia="方正仿宋_GBK" w:cs="方正仿宋_GBK"/>
          <w:bCs/>
          <w:color w:val="auto"/>
          <w:sz w:val="24"/>
          <w:szCs w:val="24"/>
          <w:highlight w:val="none"/>
        </w:rPr>
        <w:t>后，成交供应商递交履约保证金退还申请、履</w:t>
      </w:r>
      <w:r>
        <w:rPr>
          <w:rFonts w:hint="eastAsia" w:ascii="方正仿宋_GBK" w:hAnsi="宋体" w:eastAsia="方正仿宋_GBK" w:cs="Times New Roman"/>
          <w:bCs/>
          <w:sz w:val="24"/>
          <w:szCs w:val="24"/>
        </w:rPr>
        <w:t>约保证金付款证明、合同等文件（盖成交供应商单位</w:t>
      </w:r>
      <w:r>
        <w:rPr>
          <w:rFonts w:hint="eastAsia" w:ascii="方正仿宋_GBK" w:hAnsi="宋体" w:eastAsia="方正仿宋_GBK" w:cs="Times New Roman"/>
          <w:bCs/>
          <w:sz w:val="24"/>
          <w:szCs w:val="24"/>
          <w:lang w:eastAsia="zh-CN"/>
        </w:rPr>
        <w:t>公</w:t>
      </w:r>
      <w:r>
        <w:rPr>
          <w:rFonts w:hint="eastAsia" w:ascii="方正仿宋_GBK" w:hAnsi="宋体" w:eastAsia="方正仿宋_GBK" w:cs="Times New Roman"/>
          <w:bCs/>
          <w:sz w:val="24"/>
          <w:szCs w:val="24"/>
        </w:rPr>
        <w:t>章）到采购人单位，采购单位收到上述资料后，一次性无息退还全部履约保证金。</w:t>
      </w:r>
    </w:p>
    <w:p w14:paraId="59833254">
      <w:pPr>
        <w:snapToGrid w:val="0"/>
        <w:spacing w:before="260" w:after="260" w:line="440" w:lineRule="exact"/>
        <w:ind w:firstLine="480" w:firstLineChars="200"/>
        <w:jc w:val="center"/>
        <w:rPr>
          <w:rStyle w:val="68"/>
          <w:rFonts w:hint="eastAsia" w:ascii="方正小标宋_GBK" w:hAnsi="方正小标宋_GBK" w:eastAsia="方正小标宋_GBK" w:cs="方正小标宋_GBK"/>
          <w:color w:val="auto"/>
          <w:sz w:val="36"/>
          <w:szCs w:val="36"/>
          <w:highlight w:val="none"/>
        </w:rPr>
      </w:pPr>
      <w:r>
        <w:rPr>
          <w:rFonts w:hint="eastAsia" w:ascii="宋体" w:hAnsi="宋体" w:eastAsia="宋体" w:cs="宋体"/>
          <w:bCs/>
          <w:color w:val="auto"/>
          <w:sz w:val="24"/>
          <w:szCs w:val="24"/>
          <w:highlight w:val="none"/>
        </w:rPr>
        <w:br w:type="page"/>
      </w:r>
      <w:bookmarkStart w:id="438" w:name="_Toc17976"/>
      <w:bookmarkStart w:id="439" w:name="_Toc17213"/>
      <w:bookmarkStart w:id="440" w:name="_Toc13669"/>
      <w:bookmarkStart w:id="441" w:name="_Toc887"/>
      <w:bookmarkStart w:id="442" w:name="_Toc15042"/>
      <w:bookmarkStart w:id="443" w:name="_Toc3877"/>
      <w:bookmarkStart w:id="444" w:name="_Toc748"/>
      <w:bookmarkStart w:id="445" w:name="_Toc15921"/>
      <w:bookmarkStart w:id="446" w:name="_Toc8666"/>
      <w:bookmarkStart w:id="447" w:name="_Toc11288"/>
      <w:bookmarkStart w:id="448" w:name="_Toc15281"/>
      <w:bookmarkStart w:id="449" w:name="_Toc19329"/>
      <w:bookmarkStart w:id="450" w:name="_Toc6955"/>
      <w:bookmarkStart w:id="451" w:name="_Toc9312"/>
      <w:bookmarkStart w:id="452" w:name="_Toc23091"/>
      <w:bookmarkStart w:id="453" w:name="_Toc9269"/>
      <w:bookmarkStart w:id="454" w:name="_Toc1601"/>
      <w:bookmarkStart w:id="455" w:name="_Toc5638"/>
      <w:bookmarkStart w:id="456" w:name="_Toc22140"/>
      <w:bookmarkStart w:id="457" w:name="_Toc6321"/>
      <w:bookmarkStart w:id="458" w:name="_Toc32253"/>
      <w:bookmarkStart w:id="459" w:name="_Toc4491"/>
      <w:bookmarkStart w:id="460" w:name="_Toc9190"/>
      <w:bookmarkStart w:id="461" w:name="_Toc9112"/>
      <w:bookmarkStart w:id="462" w:name="_Toc31245"/>
      <w:bookmarkStart w:id="463" w:name="_Toc12257"/>
      <w:bookmarkStart w:id="464" w:name="_Toc23792"/>
      <w:bookmarkStart w:id="465" w:name="_Toc28794"/>
      <w:bookmarkStart w:id="466" w:name="_Toc611"/>
      <w:bookmarkStart w:id="467" w:name="_Toc23618"/>
      <w:r>
        <w:rPr>
          <w:rStyle w:val="68"/>
          <w:rFonts w:hint="eastAsia" w:ascii="方正小标宋_GBK" w:hAnsi="方正小标宋_GBK" w:eastAsia="方正小标宋_GBK" w:cs="方正小标宋_GBK"/>
          <w:color w:val="auto"/>
          <w:sz w:val="36"/>
          <w:szCs w:val="36"/>
          <w:highlight w:val="none"/>
        </w:rPr>
        <w:t>第四篇  资格审查及评审办法</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p>
    <w:bookmarkEnd w:id="457"/>
    <w:bookmarkEnd w:id="458"/>
    <w:bookmarkEnd w:id="459"/>
    <w:bookmarkEnd w:id="460"/>
    <w:bookmarkEnd w:id="461"/>
    <w:bookmarkEnd w:id="462"/>
    <w:bookmarkEnd w:id="463"/>
    <w:bookmarkEnd w:id="464"/>
    <w:bookmarkEnd w:id="465"/>
    <w:bookmarkEnd w:id="466"/>
    <w:bookmarkEnd w:id="467"/>
    <w:p w14:paraId="2E00C653">
      <w:pPr>
        <w:pStyle w:val="3"/>
        <w:spacing w:before="0" w:after="0" w:line="440" w:lineRule="exact"/>
        <w:rPr>
          <w:rFonts w:hint="eastAsia" w:ascii="方正仿宋_GBK" w:hAnsi="方正仿宋_GBK" w:eastAsia="方正仿宋_GBK" w:cs="方正仿宋_GBK"/>
          <w:bCs/>
          <w:color w:val="auto"/>
          <w:sz w:val="24"/>
          <w:szCs w:val="24"/>
          <w:highlight w:val="none"/>
        </w:rPr>
      </w:pPr>
      <w:bookmarkStart w:id="468" w:name="_Toc13076"/>
      <w:bookmarkStart w:id="469" w:name="_Toc444"/>
      <w:bookmarkStart w:id="470" w:name="_Toc11048"/>
      <w:bookmarkStart w:id="471" w:name="_Toc22468"/>
      <w:bookmarkStart w:id="472" w:name="_Toc6563"/>
      <w:bookmarkStart w:id="473" w:name="_Toc23909"/>
      <w:bookmarkStart w:id="474" w:name="_Toc12066"/>
      <w:bookmarkStart w:id="475" w:name="_Toc23268"/>
      <w:bookmarkStart w:id="476" w:name="_Toc29434"/>
      <w:bookmarkStart w:id="477" w:name="_Toc26433"/>
      <w:bookmarkStart w:id="478" w:name="_Toc14530"/>
      <w:bookmarkStart w:id="479" w:name="_Toc19618"/>
      <w:bookmarkStart w:id="480" w:name="_Toc6210"/>
      <w:bookmarkStart w:id="481" w:name="_Toc4370"/>
      <w:bookmarkStart w:id="482" w:name="_Toc17047"/>
      <w:bookmarkStart w:id="483" w:name="_Toc29968"/>
      <w:bookmarkStart w:id="484" w:name="_Toc23934"/>
      <w:bookmarkStart w:id="485" w:name="_Toc14409"/>
      <w:bookmarkStart w:id="486" w:name="_Toc21880"/>
      <w:bookmarkStart w:id="487" w:name="_Toc15479"/>
      <w:bookmarkStart w:id="488" w:name="_Toc11618"/>
      <w:bookmarkStart w:id="489" w:name="_Toc16589"/>
      <w:bookmarkStart w:id="490" w:name="_Toc13927"/>
      <w:bookmarkStart w:id="491" w:name="_Toc3540"/>
      <w:bookmarkStart w:id="492" w:name="_Toc31656"/>
      <w:bookmarkStart w:id="493" w:name="_Toc16413"/>
      <w:bookmarkStart w:id="494" w:name="_Toc3162"/>
      <w:bookmarkStart w:id="495" w:name="_Toc21157"/>
      <w:bookmarkStart w:id="496" w:name="_Toc28190"/>
      <w:bookmarkStart w:id="497" w:name="_Toc16242"/>
      <w:r>
        <w:rPr>
          <w:rFonts w:hint="eastAsia" w:ascii="方正仿宋_GBK" w:hAnsi="方正仿宋_GBK" w:eastAsia="方正仿宋_GBK" w:cs="方正仿宋_GBK"/>
          <w:bCs/>
          <w:color w:val="auto"/>
          <w:sz w:val="24"/>
          <w:szCs w:val="24"/>
          <w:highlight w:val="none"/>
        </w:rPr>
        <w:t>一、</w:t>
      </w:r>
      <w:bookmarkEnd w:id="468"/>
      <w:bookmarkEnd w:id="469"/>
      <w:bookmarkEnd w:id="470"/>
      <w:bookmarkEnd w:id="471"/>
      <w:bookmarkEnd w:id="472"/>
      <w:bookmarkEnd w:id="473"/>
      <w:r>
        <w:rPr>
          <w:rFonts w:hint="eastAsia" w:ascii="方正仿宋_GBK" w:hAnsi="方正仿宋_GBK" w:eastAsia="方正仿宋_GBK" w:cs="方正仿宋_GBK"/>
          <w:bCs/>
          <w:color w:val="auto"/>
          <w:sz w:val="24"/>
          <w:szCs w:val="24"/>
          <w:highlight w:val="none"/>
          <w:lang w:val="en-US" w:eastAsia="zh-CN"/>
        </w:rPr>
        <w:t>竞争性比选</w:t>
      </w:r>
      <w:r>
        <w:rPr>
          <w:rFonts w:hint="eastAsia" w:ascii="方正仿宋_GBK" w:hAnsi="方正仿宋_GBK" w:eastAsia="方正仿宋_GBK" w:cs="方正仿宋_GBK"/>
          <w:bCs/>
          <w:color w:val="auto"/>
          <w:sz w:val="24"/>
          <w:szCs w:val="24"/>
          <w:highlight w:val="none"/>
        </w:rPr>
        <w:t>程序及方法</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p>
    <w:p w14:paraId="715E9F60">
      <w:pPr>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在正式</w:t>
      </w:r>
      <w:r>
        <w:rPr>
          <w:rFonts w:hint="eastAsia" w:ascii="方正仿宋_GBK" w:hAnsi="方正仿宋_GBK" w:eastAsia="方正仿宋_GBK" w:cs="方正仿宋_GBK"/>
          <w:color w:val="auto"/>
          <w:sz w:val="24"/>
          <w:szCs w:val="24"/>
          <w:highlight w:val="none"/>
          <w:lang w:val="en-US" w:eastAsia="zh-CN"/>
        </w:rPr>
        <w:t>竞争性比选</w:t>
      </w:r>
      <w:r>
        <w:rPr>
          <w:rFonts w:hint="eastAsia" w:ascii="方正仿宋_GBK" w:hAnsi="方正仿宋_GBK" w:eastAsia="方正仿宋_GBK" w:cs="方正仿宋_GBK"/>
          <w:color w:val="auto"/>
          <w:sz w:val="24"/>
          <w:szCs w:val="24"/>
          <w:highlight w:val="none"/>
        </w:rPr>
        <w:t>前,对各供应商的资格条件､响应文件的有效性､完整性和响应程度进行审查,各供应商只有在完全符合</w:t>
      </w:r>
      <w:r>
        <w:rPr>
          <w:rFonts w:hint="eastAsia" w:ascii="方正仿宋_GBK" w:hAnsi="方正仿宋_GBK" w:eastAsia="方正仿宋_GBK" w:cs="方正仿宋_GBK"/>
          <w:color w:val="auto"/>
          <w:sz w:val="24"/>
          <w:szCs w:val="24"/>
          <w:highlight w:val="none"/>
          <w:lang w:val="en-US" w:eastAsia="zh-CN"/>
        </w:rPr>
        <w:t>竞争性比选</w:t>
      </w:r>
      <w:r>
        <w:rPr>
          <w:rFonts w:hint="eastAsia" w:ascii="方正仿宋_GBK" w:hAnsi="方正仿宋_GBK" w:eastAsia="方正仿宋_GBK" w:cs="方正仿宋_GBK"/>
          <w:color w:val="auto"/>
          <w:sz w:val="24"/>
          <w:szCs w:val="24"/>
          <w:highlight w:val="none"/>
        </w:rPr>
        <w:t>要求的前提下,才能参与正式</w:t>
      </w:r>
      <w:r>
        <w:rPr>
          <w:rFonts w:hint="eastAsia" w:ascii="方正仿宋_GBK" w:hAnsi="方正仿宋_GBK" w:eastAsia="方正仿宋_GBK" w:cs="方正仿宋_GBK"/>
          <w:color w:val="auto"/>
          <w:sz w:val="24"/>
          <w:szCs w:val="24"/>
          <w:highlight w:val="none"/>
          <w:lang w:val="en-US" w:eastAsia="zh-CN"/>
        </w:rPr>
        <w:t>竞争性比选</w:t>
      </w:r>
      <w:r>
        <w:rPr>
          <w:rFonts w:hint="eastAsia" w:ascii="方正仿宋_GBK" w:hAnsi="方正仿宋_GBK" w:eastAsia="方正仿宋_GBK" w:cs="方正仿宋_GBK"/>
          <w:color w:val="auto"/>
          <w:sz w:val="24"/>
          <w:szCs w:val="24"/>
          <w:highlight w:val="none"/>
        </w:rPr>
        <w:t xml:space="preserve">,审查的内容如下: </w:t>
      </w:r>
    </w:p>
    <w:p w14:paraId="0522A9D5">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1.资格性检查｡依据法律法规和</w:t>
      </w:r>
      <w:r>
        <w:rPr>
          <w:rFonts w:hint="eastAsia" w:ascii="方正仿宋_GBK" w:hAnsi="方正仿宋_GBK" w:eastAsia="方正仿宋_GBK" w:cs="方正仿宋_GBK"/>
          <w:color w:val="auto"/>
          <w:sz w:val="24"/>
          <w:szCs w:val="24"/>
          <w:highlight w:val="none"/>
          <w:lang w:val="en-US" w:eastAsia="zh-CN"/>
        </w:rPr>
        <w:t>竞争性比选</w:t>
      </w:r>
      <w:r>
        <w:rPr>
          <w:rFonts w:hint="eastAsia" w:ascii="方正仿宋_GBK" w:hAnsi="方正仿宋_GBK" w:eastAsia="方正仿宋_GBK" w:cs="方正仿宋_GBK"/>
          <w:color w:val="auto"/>
          <w:sz w:val="24"/>
          <w:szCs w:val="24"/>
          <w:highlight w:val="none"/>
        </w:rPr>
        <w:t>文件的规定,对响应文件中的资格证明等进行审查,以确定供应商是否具备</w:t>
      </w:r>
      <w:r>
        <w:rPr>
          <w:rFonts w:hint="eastAsia" w:ascii="方正仿宋_GBK" w:hAnsi="方正仿宋_GBK" w:eastAsia="方正仿宋_GBK" w:cs="方正仿宋_GBK"/>
          <w:color w:val="auto"/>
          <w:sz w:val="24"/>
          <w:szCs w:val="24"/>
          <w:highlight w:val="none"/>
          <w:lang w:val="en-US" w:eastAsia="zh-CN"/>
        </w:rPr>
        <w:t>竞争性比选</w:t>
      </w:r>
      <w:r>
        <w:rPr>
          <w:rFonts w:hint="eastAsia" w:ascii="方正仿宋_GBK" w:hAnsi="方正仿宋_GBK" w:eastAsia="方正仿宋_GBK" w:cs="方正仿宋_GBK"/>
          <w:color w:val="auto"/>
          <w:sz w:val="24"/>
          <w:szCs w:val="24"/>
          <w:highlight w:val="none"/>
        </w:rPr>
        <w:t>资格｡资格性检查资料表如下：</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40"/>
        <w:gridCol w:w="4289"/>
        <w:gridCol w:w="4282"/>
      </w:tblGrid>
      <w:tr w14:paraId="7182A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75C3C9C7">
            <w:pPr>
              <w:jc w:val="center"/>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b/>
                <w:bCs/>
                <w:color w:val="auto"/>
                <w:sz w:val="24"/>
                <w:szCs w:val="24"/>
                <w:highlight w:val="none"/>
              </w:rPr>
              <w:t>序号</w:t>
            </w:r>
          </w:p>
        </w:tc>
        <w:tc>
          <w:tcPr>
            <w:tcW w:w="4529" w:type="dxa"/>
            <w:gridSpan w:val="2"/>
            <w:noWrap w:val="0"/>
            <w:vAlign w:val="center"/>
          </w:tcPr>
          <w:p w14:paraId="1438B84C">
            <w:pPr>
              <w:jc w:val="center"/>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b/>
                <w:bCs/>
                <w:color w:val="auto"/>
                <w:sz w:val="24"/>
                <w:szCs w:val="24"/>
                <w:highlight w:val="none"/>
              </w:rPr>
              <w:t>检查因素</w:t>
            </w:r>
          </w:p>
        </w:tc>
        <w:tc>
          <w:tcPr>
            <w:tcW w:w="4282" w:type="dxa"/>
            <w:noWrap w:val="0"/>
            <w:vAlign w:val="center"/>
          </w:tcPr>
          <w:p w14:paraId="0C079EB4">
            <w:pPr>
              <w:jc w:val="center"/>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b/>
                <w:bCs/>
                <w:color w:val="auto"/>
                <w:sz w:val="24"/>
                <w:szCs w:val="24"/>
                <w:highlight w:val="none"/>
              </w:rPr>
              <w:t>检查内容</w:t>
            </w:r>
          </w:p>
        </w:tc>
      </w:tr>
      <w:tr w14:paraId="1FDB8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9" w:hRule="atLeast"/>
        </w:trPr>
        <w:tc>
          <w:tcPr>
            <w:tcW w:w="817" w:type="dxa"/>
            <w:vMerge w:val="restart"/>
            <w:noWrap w:val="0"/>
            <w:vAlign w:val="center"/>
          </w:tcPr>
          <w:p w14:paraId="2E9525D6">
            <w:pPr>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w:t>
            </w:r>
          </w:p>
        </w:tc>
        <w:tc>
          <w:tcPr>
            <w:tcW w:w="240" w:type="dxa"/>
            <w:vMerge w:val="restart"/>
            <w:noWrap w:val="0"/>
            <w:vAlign w:val="center"/>
          </w:tcPr>
          <w:p w14:paraId="72AEF94F">
            <w:pPr>
              <w:rPr>
                <w:rFonts w:hint="eastAsia" w:ascii="方正仿宋_GBK" w:hAnsi="方正仿宋_GBK" w:eastAsia="方正仿宋_GBK" w:cs="方正仿宋_GBK"/>
                <w:color w:val="auto"/>
                <w:sz w:val="24"/>
                <w:szCs w:val="24"/>
                <w:highlight w:val="none"/>
              </w:rPr>
            </w:pPr>
          </w:p>
        </w:tc>
        <w:tc>
          <w:tcPr>
            <w:tcW w:w="4289" w:type="dxa"/>
            <w:noWrap w:val="0"/>
            <w:vAlign w:val="center"/>
          </w:tcPr>
          <w:p w14:paraId="0A36DE41">
            <w:pP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1.具有独立承担民事责任的能力</w:t>
            </w:r>
          </w:p>
        </w:tc>
        <w:tc>
          <w:tcPr>
            <w:tcW w:w="4282" w:type="dxa"/>
            <w:noWrap w:val="0"/>
            <w:vAlign w:val="center"/>
          </w:tcPr>
          <w:p w14:paraId="243A17BA">
            <w:pP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1.供应商法人营业执照（副本）或事业单位法人证书（副本）或个体工商户营业执照或有效的自然人身份证明或社会团体法人登记证书（提供复印件）。 </w:t>
            </w:r>
          </w:p>
          <w:p w14:paraId="7301EAA1">
            <w:pP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2.供应商法定代表人及授权代表的身份证明和法定代表人授权委托书（</w:t>
            </w:r>
            <w:r>
              <w:rPr>
                <w:rFonts w:hint="eastAsia" w:ascii="方正仿宋_GBK" w:hAnsi="Times New Roman" w:eastAsia="方正仿宋_GBK" w:cs="Times New Roman"/>
                <w:color w:val="auto"/>
                <w:kern w:val="2"/>
                <w:sz w:val="24"/>
                <w:szCs w:val="24"/>
                <w:highlight w:val="none"/>
                <w:lang w:val="en-US" w:eastAsia="zh-CN" w:bidi="ar-SA"/>
              </w:rPr>
              <w:t>若由法定代表人直接参加竞争性比选的，则无需提供授权委托书及授权代表的身份证明</w:t>
            </w:r>
            <w:r>
              <w:rPr>
                <w:rFonts w:hint="eastAsia" w:ascii="方正仿宋_GBK" w:hAnsi="方正仿宋_GBK" w:eastAsia="方正仿宋_GBK" w:cs="方正仿宋_GBK"/>
                <w:color w:val="auto"/>
                <w:sz w:val="24"/>
                <w:szCs w:val="24"/>
                <w:highlight w:val="none"/>
              </w:rPr>
              <w:t>）。</w:t>
            </w:r>
          </w:p>
          <w:p w14:paraId="3897FF85">
            <w:r>
              <w:rPr>
                <w:rFonts w:hint="eastAsia" w:ascii="方正仿宋_GBK" w:hAnsi="方正仿宋_GBK" w:eastAsia="方正仿宋_GBK" w:cs="方正仿宋_GBK"/>
                <w:color w:val="auto"/>
                <w:sz w:val="24"/>
                <w:szCs w:val="24"/>
                <w:highlight w:val="none"/>
              </w:rPr>
              <w:t>3.供应商法定代表人及授权代表均须提供开标截止日当月前3个月中任意一个月加盖社保局公章或电子章的社保证明，同时加盖供应商公章（</w:t>
            </w:r>
            <w:r>
              <w:rPr>
                <w:rFonts w:hint="eastAsia" w:ascii="方正仿宋_GBK" w:hAnsi="方正仿宋_GBK" w:eastAsia="方正仿宋_GBK" w:cs="方正仿宋_GBK"/>
                <w:b/>
                <w:bCs/>
                <w:color w:val="auto"/>
                <w:sz w:val="24"/>
                <w:szCs w:val="24"/>
                <w:highlight w:val="none"/>
              </w:rPr>
              <w:t>注：授权代表的社保缴费单位须为供应商；法定代表人退休或未缴纳社保，</w:t>
            </w:r>
            <w:r>
              <w:rPr>
                <w:rFonts w:hint="eastAsia" w:ascii="方正仿宋_GBK" w:hAnsi="方正仿宋_GBK" w:eastAsia="方正仿宋_GBK" w:cs="方正仿宋_GBK"/>
                <w:b/>
                <w:bCs/>
                <w:color w:val="auto"/>
                <w:sz w:val="24"/>
                <w:szCs w:val="24"/>
                <w:highlight w:val="none"/>
                <w:lang w:val="en-US" w:eastAsia="zh-CN"/>
              </w:rPr>
              <w:t>按采购文件第七篇的“四、资格条件及其他”的“</w:t>
            </w:r>
            <w:r>
              <w:rPr>
                <w:rFonts w:hint="eastAsia" w:ascii="方正仿宋_GBK" w:hAnsi="方正仿宋_GBK" w:eastAsia="方正仿宋_GBK" w:cs="方正仿宋_GBK"/>
                <w:b/>
                <w:bCs/>
                <w:color w:val="auto"/>
                <w:sz w:val="24"/>
                <w:szCs w:val="24"/>
                <w:highlight w:val="none"/>
              </w:rPr>
              <w:t>（</w:t>
            </w:r>
            <w:r>
              <w:rPr>
                <w:rFonts w:hint="eastAsia" w:ascii="方正仿宋_GBK" w:hAnsi="方正仿宋_GBK" w:eastAsia="方正仿宋_GBK" w:cs="方正仿宋_GBK"/>
                <w:b/>
                <w:bCs/>
                <w:color w:val="auto"/>
                <w:sz w:val="24"/>
                <w:szCs w:val="24"/>
                <w:highlight w:val="none"/>
                <w:lang w:val="en-US" w:eastAsia="zh-CN"/>
              </w:rPr>
              <w:t>四</w:t>
            </w:r>
            <w:r>
              <w:rPr>
                <w:rFonts w:hint="eastAsia" w:ascii="方正仿宋_GBK" w:hAnsi="方正仿宋_GBK" w:eastAsia="方正仿宋_GBK" w:cs="方正仿宋_GBK"/>
                <w:b/>
                <w:bCs/>
                <w:color w:val="auto"/>
                <w:sz w:val="24"/>
                <w:szCs w:val="24"/>
                <w:highlight w:val="none"/>
              </w:rPr>
              <w:t>）</w:t>
            </w:r>
            <w:r>
              <w:rPr>
                <w:rFonts w:hint="eastAsia" w:ascii="方正仿宋_GBK" w:hAnsi="方正仿宋_GBK" w:eastAsia="方正仿宋_GBK" w:cs="方正仿宋_GBK"/>
                <w:b/>
                <w:bCs/>
                <w:color w:val="auto"/>
                <w:sz w:val="24"/>
                <w:szCs w:val="24"/>
                <w:highlight w:val="none"/>
                <w:lang w:val="en-US" w:eastAsia="zh-CN"/>
              </w:rPr>
              <w:t>法定代表人未缴纳社保情况说明”填写</w:t>
            </w:r>
            <w:r>
              <w:rPr>
                <w:rFonts w:hint="eastAsia" w:ascii="方正仿宋_GBK" w:hAnsi="方正仿宋_GBK" w:eastAsia="方正仿宋_GBK" w:cs="方正仿宋_GBK"/>
                <w:b/>
                <w:bCs/>
                <w:color w:val="auto"/>
                <w:sz w:val="24"/>
                <w:szCs w:val="24"/>
                <w:highlight w:val="none"/>
              </w:rPr>
              <w:t>，法定代表人缴纳社保在其他单位的，须提供在其他单位参保的社保证明材料</w:t>
            </w:r>
            <w:r>
              <w:rPr>
                <w:rFonts w:hint="eastAsia" w:ascii="方正仿宋_GBK" w:hAnsi="方正仿宋_GBK" w:eastAsia="方正仿宋_GBK" w:cs="方正仿宋_GBK"/>
                <w:color w:val="auto"/>
                <w:sz w:val="24"/>
                <w:szCs w:val="24"/>
                <w:highlight w:val="none"/>
              </w:rPr>
              <w:t>），若法定代表人直接参加</w:t>
            </w:r>
            <w:r>
              <w:rPr>
                <w:rFonts w:hint="eastAsia" w:ascii="方正仿宋_GBK" w:hAnsi="方正仿宋_GBK" w:eastAsia="方正仿宋_GBK" w:cs="方正仿宋_GBK"/>
                <w:color w:val="auto"/>
                <w:sz w:val="24"/>
                <w:szCs w:val="24"/>
                <w:highlight w:val="none"/>
                <w:lang w:val="en-US" w:eastAsia="zh-CN"/>
              </w:rPr>
              <w:t>竞争性比选</w:t>
            </w:r>
            <w:r>
              <w:rPr>
                <w:rFonts w:hint="eastAsia" w:ascii="方正仿宋_GBK" w:hAnsi="方正仿宋_GBK" w:eastAsia="方正仿宋_GBK" w:cs="方正仿宋_GBK"/>
                <w:color w:val="auto"/>
                <w:sz w:val="24"/>
                <w:szCs w:val="24"/>
                <w:highlight w:val="none"/>
              </w:rPr>
              <w:t>的，则无需提供授权代表的社保证明。</w:t>
            </w:r>
          </w:p>
          <w:p w14:paraId="366121C0">
            <w:pPr>
              <w:pStyle w:val="19"/>
              <w:tabs>
                <w:tab w:val="left" w:pos="1134"/>
              </w:tabs>
              <w:rPr>
                <w:rFonts w:hint="eastAsia"/>
              </w:rPr>
            </w:pPr>
            <w:r>
              <w:rPr>
                <w:rFonts w:hint="eastAsia" w:ascii="方正仿宋_GBK" w:hAnsi="方正仿宋_GBK" w:eastAsia="方正仿宋_GBK" w:cs="方正仿宋_GBK"/>
                <w:color w:val="auto"/>
                <w:kern w:val="2"/>
                <w:sz w:val="24"/>
                <w:szCs w:val="24"/>
                <w:highlight w:val="none"/>
                <w:lang w:val="en-US" w:eastAsia="zh-CN" w:bidi="ar-SA"/>
              </w:rPr>
              <w:t>注：个体工商户法定代表人为其经营者。</w:t>
            </w:r>
          </w:p>
        </w:tc>
      </w:tr>
      <w:tr w14:paraId="103FA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05EA1C41">
            <w:pPr>
              <w:jc w:val="center"/>
              <w:rPr>
                <w:rFonts w:hint="eastAsia" w:ascii="方正仿宋_GBK" w:hAnsi="方正仿宋_GBK" w:eastAsia="方正仿宋_GBK" w:cs="方正仿宋_GBK"/>
                <w:color w:val="auto"/>
                <w:sz w:val="24"/>
                <w:szCs w:val="24"/>
                <w:highlight w:val="none"/>
              </w:rPr>
            </w:pPr>
          </w:p>
        </w:tc>
        <w:tc>
          <w:tcPr>
            <w:tcW w:w="240" w:type="dxa"/>
            <w:vMerge w:val="continue"/>
            <w:noWrap w:val="0"/>
            <w:vAlign w:val="center"/>
          </w:tcPr>
          <w:p w14:paraId="652D52D5">
            <w:pPr>
              <w:rPr>
                <w:rFonts w:hint="eastAsia" w:ascii="方正仿宋_GBK" w:hAnsi="方正仿宋_GBK" w:eastAsia="方正仿宋_GBK" w:cs="方正仿宋_GBK"/>
                <w:color w:val="auto"/>
                <w:sz w:val="24"/>
                <w:szCs w:val="24"/>
                <w:highlight w:val="none"/>
              </w:rPr>
            </w:pPr>
          </w:p>
        </w:tc>
        <w:tc>
          <w:tcPr>
            <w:tcW w:w="4289" w:type="dxa"/>
            <w:noWrap w:val="0"/>
            <w:vAlign w:val="center"/>
          </w:tcPr>
          <w:p w14:paraId="607D7DC0">
            <w:pP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2.具有良好的商业信誉和健全的财务会计制度</w:t>
            </w:r>
          </w:p>
        </w:tc>
        <w:tc>
          <w:tcPr>
            <w:tcW w:w="4282" w:type="dxa"/>
            <w:vMerge w:val="restart"/>
            <w:noWrap w:val="0"/>
            <w:vAlign w:val="center"/>
          </w:tcPr>
          <w:p w14:paraId="20B1D00E">
            <w:pP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供应商提供基本资格条件承诺函（</w:t>
            </w:r>
            <w:r>
              <w:rPr>
                <w:rFonts w:hint="eastAsia" w:ascii="方正仿宋_GBK" w:hAnsi="方正仿宋_GBK" w:eastAsia="方正仿宋_GBK" w:cs="方正仿宋_GBK"/>
                <w:color w:val="auto"/>
                <w:sz w:val="24"/>
                <w:szCs w:val="24"/>
                <w:highlight w:val="none"/>
                <w:lang w:val="en-US" w:eastAsia="zh-CN"/>
              </w:rPr>
              <w:t>详</w:t>
            </w:r>
            <w:r>
              <w:rPr>
                <w:rFonts w:hint="eastAsia" w:ascii="方正仿宋_GBK" w:hAnsi="方正仿宋_GBK" w:eastAsia="方正仿宋_GBK" w:cs="方正仿宋_GBK"/>
                <w:color w:val="auto"/>
                <w:sz w:val="24"/>
                <w:szCs w:val="24"/>
                <w:highlight w:val="none"/>
              </w:rPr>
              <w:t>见格式文件）。</w:t>
            </w:r>
          </w:p>
        </w:tc>
      </w:tr>
      <w:tr w14:paraId="142A8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69D47D15">
            <w:pPr>
              <w:jc w:val="center"/>
              <w:rPr>
                <w:rFonts w:hint="eastAsia" w:ascii="方正仿宋_GBK" w:hAnsi="方正仿宋_GBK" w:eastAsia="方正仿宋_GBK" w:cs="方正仿宋_GBK"/>
                <w:color w:val="auto"/>
                <w:sz w:val="24"/>
                <w:szCs w:val="24"/>
                <w:highlight w:val="none"/>
              </w:rPr>
            </w:pPr>
          </w:p>
        </w:tc>
        <w:tc>
          <w:tcPr>
            <w:tcW w:w="240" w:type="dxa"/>
            <w:vMerge w:val="continue"/>
            <w:noWrap w:val="0"/>
            <w:vAlign w:val="center"/>
          </w:tcPr>
          <w:p w14:paraId="68D5A471">
            <w:pPr>
              <w:rPr>
                <w:rFonts w:hint="eastAsia" w:ascii="方正仿宋_GBK" w:hAnsi="方正仿宋_GBK" w:eastAsia="方正仿宋_GBK" w:cs="方正仿宋_GBK"/>
                <w:color w:val="auto"/>
                <w:sz w:val="24"/>
                <w:szCs w:val="24"/>
                <w:highlight w:val="none"/>
              </w:rPr>
            </w:pPr>
          </w:p>
        </w:tc>
        <w:tc>
          <w:tcPr>
            <w:tcW w:w="4289" w:type="dxa"/>
            <w:noWrap w:val="0"/>
            <w:vAlign w:val="center"/>
          </w:tcPr>
          <w:p w14:paraId="7A1FCE19">
            <w:pP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3.具有履行合同所必需的设备和专业技术能力</w:t>
            </w:r>
          </w:p>
        </w:tc>
        <w:tc>
          <w:tcPr>
            <w:tcW w:w="4282" w:type="dxa"/>
            <w:vMerge w:val="continue"/>
            <w:noWrap w:val="0"/>
            <w:vAlign w:val="center"/>
          </w:tcPr>
          <w:p w14:paraId="17AC6300">
            <w:pPr>
              <w:rPr>
                <w:rFonts w:hint="eastAsia" w:ascii="方正仿宋_GBK" w:hAnsi="方正仿宋_GBK" w:eastAsia="方正仿宋_GBK" w:cs="方正仿宋_GBK"/>
                <w:color w:val="auto"/>
                <w:sz w:val="24"/>
                <w:szCs w:val="24"/>
                <w:highlight w:val="none"/>
              </w:rPr>
            </w:pPr>
          </w:p>
        </w:tc>
      </w:tr>
      <w:tr w14:paraId="12757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620A9CBB">
            <w:pPr>
              <w:jc w:val="center"/>
              <w:rPr>
                <w:rFonts w:hint="eastAsia" w:ascii="方正仿宋_GBK" w:hAnsi="方正仿宋_GBK" w:eastAsia="方正仿宋_GBK" w:cs="方正仿宋_GBK"/>
                <w:color w:val="auto"/>
                <w:sz w:val="24"/>
                <w:szCs w:val="24"/>
                <w:highlight w:val="none"/>
              </w:rPr>
            </w:pPr>
          </w:p>
        </w:tc>
        <w:tc>
          <w:tcPr>
            <w:tcW w:w="240" w:type="dxa"/>
            <w:vMerge w:val="continue"/>
            <w:noWrap w:val="0"/>
            <w:vAlign w:val="center"/>
          </w:tcPr>
          <w:p w14:paraId="08C68B64">
            <w:pPr>
              <w:rPr>
                <w:rFonts w:hint="eastAsia" w:ascii="方正仿宋_GBK" w:hAnsi="方正仿宋_GBK" w:eastAsia="方正仿宋_GBK" w:cs="方正仿宋_GBK"/>
                <w:color w:val="auto"/>
                <w:sz w:val="24"/>
                <w:szCs w:val="24"/>
                <w:highlight w:val="none"/>
              </w:rPr>
            </w:pPr>
          </w:p>
        </w:tc>
        <w:tc>
          <w:tcPr>
            <w:tcW w:w="4289" w:type="dxa"/>
            <w:noWrap w:val="0"/>
            <w:vAlign w:val="center"/>
          </w:tcPr>
          <w:p w14:paraId="175FBF33">
            <w:pP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4.有依法缴纳税收和社会保障金的良好记录</w:t>
            </w:r>
          </w:p>
        </w:tc>
        <w:tc>
          <w:tcPr>
            <w:tcW w:w="4282" w:type="dxa"/>
            <w:vMerge w:val="continue"/>
            <w:noWrap w:val="0"/>
            <w:vAlign w:val="center"/>
          </w:tcPr>
          <w:p w14:paraId="5255A0AA">
            <w:pPr>
              <w:rPr>
                <w:rFonts w:hint="eastAsia" w:ascii="方正仿宋_GBK" w:hAnsi="方正仿宋_GBK" w:eastAsia="方正仿宋_GBK" w:cs="方正仿宋_GBK"/>
                <w:color w:val="auto"/>
                <w:sz w:val="24"/>
                <w:szCs w:val="24"/>
                <w:highlight w:val="none"/>
              </w:rPr>
            </w:pPr>
          </w:p>
        </w:tc>
      </w:tr>
      <w:tr w14:paraId="4E243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817" w:type="dxa"/>
            <w:vMerge w:val="continue"/>
            <w:noWrap w:val="0"/>
            <w:vAlign w:val="center"/>
          </w:tcPr>
          <w:p w14:paraId="2D30DD99">
            <w:pPr>
              <w:jc w:val="center"/>
              <w:rPr>
                <w:rFonts w:hint="eastAsia" w:ascii="方正仿宋_GBK" w:hAnsi="方正仿宋_GBK" w:eastAsia="方正仿宋_GBK" w:cs="方正仿宋_GBK"/>
                <w:color w:val="auto"/>
                <w:sz w:val="24"/>
                <w:szCs w:val="24"/>
                <w:highlight w:val="none"/>
              </w:rPr>
            </w:pPr>
          </w:p>
        </w:tc>
        <w:tc>
          <w:tcPr>
            <w:tcW w:w="240" w:type="dxa"/>
            <w:vMerge w:val="continue"/>
            <w:noWrap w:val="0"/>
            <w:vAlign w:val="center"/>
          </w:tcPr>
          <w:p w14:paraId="56C1FB9D">
            <w:pPr>
              <w:rPr>
                <w:rFonts w:hint="eastAsia" w:ascii="方正仿宋_GBK" w:hAnsi="方正仿宋_GBK" w:eastAsia="方正仿宋_GBK" w:cs="方正仿宋_GBK"/>
                <w:color w:val="auto"/>
                <w:sz w:val="24"/>
                <w:szCs w:val="24"/>
                <w:highlight w:val="none"/>
              </w:rPr>
            </w:pPr>
          </w:p>
        </w:tc>
        <w:tc>
          <w:tcPr>
            <w:tcW w:w="4289" w:type="dxa"/>
            <w:noWrap w:val="0"/>
            <w:vAlign w:val="center"/>
          </w:tcPr>
          <w:p w14:paraId="0C92A06B">
            <w:pP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5.参加政府采购活动前三年内，在经营活动中没有重大违法记录</w:t>
            </w:r>
          </w:p>
        </w:tc>
        <w:tc>
          <w:tcPr>
            <w:tcW w:w="4282" w:type="dxa"/>
            <w:vMerge w:val="continue"/>
            <w:noWrap w:val="0"/>
            <w:vAlign w:val="center"/>
          </w:tcPr>
          <w:p w14:paraId="32C462DF">
            <w:pPr>
              <w:rPr>
                <w:rFonts w:hint="eastAsia" w:ascii="方正仿宋_GBK" w:hAnsi="方正仿宋_GBK" w:eastAsia="方正仿宋_GBK" w:cs="方正仿宋_GBK"/>
                <w:color w:val="auto"/>
                <w:sz w:val="24"/>
                <w:szCs w:val="24"/>
                <w:highlight w:val="none"/>
              </w:rPr>
            </w:pPr>
          </w:p>
        </w:tc>
      </w:tr>
      <w:tr w14:paraId="20F4F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817" w:type="dxa"/>
            <w:vMerge w:val="continue"/>
            <w:noWrap w:val="0"/>
            <w:vAlign w:val="center"/>
          </w:tcPr>
          <w:p w14:paraId="20A85555">
            <w:pPr>
              <w:jc w:val="center"/>
              <w:rPr>
                <w:rFonts w:hint="eastAsia" w:ascii="方正仿宋_GBK" w:hAnsi="方正仿宋_GBK" w:eastAsia="方正仿宋_GBK" w:cs="方正仿宋_GBK"/>
                <w:color w:val="auto"/>
                <w:sz w:val="24"/>
                <w:szCs w:val="24"/>
                <w:highlight w:val="none"/>
              </w:rPr>
            </w:pPr>
          </w:p>
        </w:tc>
        <w:tc>
          <w:tcPr>
            <w:tcW w:w="240" w:type="dxa"/>
            <w:vMerge w:val="continue"/>
            <w:noWrap w:val="0"/>
            <w:vAlign w:val="center"/>
          </w:tcPr>
          <w:p w14:paraId="081D9E45">
            <w:pPr>
              <w:rPr>
                <w:rFonts w:hint="eastAsia" w:ascii="方正仿宋_GBK" w:hAnsi="方正仿宋_GBK" w:eastAsia="方正仿宋_GBK" w:cs="方正仿宋_GBK"/>
                <w:color w:val="auto"/>
                <w:sz w:val="24"/>
                <w:szCs w:val="24"/>
                <w:highlight w:val="none"/>
              </w:rPr>
            </w:pPr>
          </w:p>
        </w:tc>
        <w:tc>
          <w:tcPr>
            <w:tcW w:w="4289" w:type="dxa"/>
            <w:noWrap w:val="0"/>
            <w:vAlign w:val="center"/>
          </w:tcPr>
          <w:p w14:paraId="0DDE4E88">
            <w:pP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6.法律、行政法规规定的其他条件</w:t>
            </w:r>
          </w:p>
        </w:tc>
        <w:tc>
          <w:tcPr>
            <w:tcW w:w="4282" w:type="dxa"/>
            <w:noWrap w:val="0"/>
            <w:vAlign w:val="center"/>
          </w:tcPr>
          <w:p w14:paraId="0F703830">
            <w:pPr>
              <w:rPr>
                <w:rFonts w:hint="eastAsia" w:ascii="方正仿宋_GBK" w:hAnsi="方正仿宋_GBK" w:eastAsia="方正仿宋_GBK" w:cs="方正仿宋_GBK"/>
                <w:color w:val="auto"/>
                <w:sz w:val="24"/>
                <w:szCs w:val="24"/>
                <w:highlight w:val="none"/>
              </w:rPr>
            </w:pPr>
          </w:p>
        </w:tc>
      </w:tr>
      <w:tr w14:paraId="54A51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32CD4F0B">
            <w:pPr>
              <w:jc w:val="center"/>
              <w:rPr>
                <w:rFonts w:hint="eastAsia" w:ascii="方正仿宋_GBK" w:hAnsi="方正仿宋_GBK" w:eastAsia="方正仿宋_GBK" w:cs="方正仿宋_GBK"/>
                <w:color w:val="auto"/>
                <w:sz w:val="24"/>
                <w:szCs w:val="24"/>
                <w:highlight w:val="none"/>
              </w:rPr>
            </w:pPr>
          </w:p>
        </w:tc>
        <w:tc>
          <w:tcPr>
            <w:tcW w:w="240" w:type="dxa"/>
            <w:vMerge w:val="continue"/>
            <w:noWrap w:val="0"/>
            <w:vAlign w:val="center"/>
          </w:tcPr>
          <w:p w14:paraId="785912DD">
            <w:pPr>
              <w:rPr>
                <w:rFonts w:hint="eastAsia" w:ascii="方正仿宋_GBK" w:hAnsi="方正仿宋_GBK" w:eastAsia="方正仿宋_GBK" w:cs="方正仿宋_GBK"/>
                <w:color w:val="auto"/>
                <w:sz w:val="24"/>
                <w:szCs w:val="24"/>
                <w:highlight w:val="none"/>
              </w:rPr>
            </w:pPr>
          </w:p>
        </w:tc>
        <w:tc>
          <w:tcPr>
            <w:tcW w:w="4289" w:type="dxa"/>
            <w:noWrap w:val="0"/>
            <w:vAlign w:val="center"/>
          </w:tcPr>
          <w:p w14:paraId="24A0172D">
            <w:pP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7.本项目的特定资格要求</w:t>
            </w:r>
          </w:p>
        </w:tc>
        <w:tc>
          <w:tcPr>
            <w:tcW w:w="4282" w:type="dxa"/>
            <w:noWrap w:val="0"/>
            <w:vAlign w:val="center"/>
          </w:tcPr>
          <w:p w14:paraId="167C7CFD">
            <w:pP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按第一篇“三、供应商资格条件（二）本项目的特定资格要求”提交。</w:t>
            </w:r>
          </w:p>
        </w:tc>
      </w:tr>
      <w:tr w14:paraId="333D2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817" w:type="dxa"/>
            <w:noWrap w:val="0"/>
            <w:vAlign w:val="center"/>
          </w:tcPr>
          <w:p w14:paraId="07459C64">
            <w:pPr>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w:t>
            </w:r>
          </w:p>
        </w:tc>
        <w:tc>
          <w:tcPr>
            <w:tcW w:w="4529" w:type="dxa"/>
            <w:gridSpan w:val="2"/>
            <w:noWrap w:val="0"/>
            <w:vAlign w:val="center"/>
          </w:tcPr>
          <w:p w14:paraId="22412572">
            <w:pP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落实政府采购政策需满足的资格要求</w:t>
            </w:r>
          </w:p>
        </w:tc>
        <w:tc>
          <w:tcPr>
            <w:tcW w:w="4282" w:type="dxa"/>
            <w:noWrap w:val="0"/>
            <w:vAlign w:val="center"/>
          </w:tcPr>
          <w:p w14:paraId="262FC493">
            <w:pP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无。</w:t>
            </w:r>
          </w:p>
        </w:tc>
      </w:tr>
    </w:tbl>
    <w:p w14:paraId="6D2C07CA">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注：参照《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财库〔2022〕3号《关于〈中华人民共和国政府采购法实施条例〉第十九条第一款“较大数额罚款”具体适用问题的意见》执行。</w:t>
      </w:r>
    </w:p>
    <w:p w14:paraId="407BEEA9">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2.符合性检查｡依据</w:t>
      </w:r>
      <w:r>
        <w:rPr>
          <w:rFonts w:hint="eastAsia" w:ascii="方正仿宋_GBK" w:hAnsi="方正仿宋_GBK" w:eastAsia="方正仿宋_GBK" w:cs="方正仿宋_GBK"/>
          <w:color w:val="auto"/>
          <w:sz w:val="24"/>
          <w:szCs w:val="24"/>
          <w:highlight w:val="none"/>
          <w:lang w:val="en-US" w:eastAsia="zh-CN"/>
        </w:rPr>
        <w:t>竞争性比选</w:t>
      </w:r>
      <w:r>
        <w:rPr>
          <w:rFonts w:hint="eastAsia" w:ascii="方正仿宋_GBK" w:hAnsi="方正仿宋_GBK" w:eastAsia="方正仿宋_GBK" w:cs="方正仿宋_GBK"/>
          <w:color w:val="auto"/>
          <w:sz w:val="24"/>
          <w:szCs w:val="24"/>
          <w:highlight w:val="none"/>
        </w:rPr>
        <w:t>文件的规定,从响应文件的有效性､完整性和对</w:t>
      </w:r>
      <w:r>
        <w:rPr>
          <w:rFonts w:hint="eastAsia" w:ascii="方正仿宋_GBK" w:hAnsi="方正仿宋_GBK" w:eastAsia="方正仿宋_GBK" w:cs="方正仿宋_GBK"/>
          <w:color w:val="auto"/>
          <w:sz w:val="24"/>
          <w:szCs w:val="24"/>
          <w:highlight w:val="none"/>
          <w:lang w:eastAsia="zh-CN"/>
        </w:rPr>
        <w:t>竞争性比选</w:t>
      </w:r>
      <w:r>
        <w:rPr>
          <w:rFonts w:hint="eastAsia" w:ascii="方正仿宋_GBK" w:hAnsi="方正仿宋_GBK" w:eastAsia="方正仿宋_GBK" w:cs="方正仿宋_GBK"/>
          <w:color w:val="auto"/>
          <w:sz w:val="24"/>
          <w:szCs w:val="24"/>
          <w:highlight w:val="none"/>
        </w:rPr>
        <w:t>文件的响应程度进行审查,以确定是否对</w:t>
      </w:r>
      <w:r>
        <w:rPr>
          <w:rFonts w:hint="eastAsia" w:ascii="方正仿宋_GBK" w:hAnsi="方正仿宋_GBK" w:eastAsia="方正仿宋_GBK" w:cs="方正仿宋_GBK"/>
          <w:color w:val="auto"/>
          <w:sz w:val="24"/>
          <w:szCs w:val="24"/>
          <w:highlight w:val="none"/>
          <w:lang w:val="en-US" w:eastAsia="zh-CN"/>
        </w:rPr>
        <w:t>竞争性比选</w:t>
      </w:r>
      <w:r>
        <w:rPr>
          <w:rFonts w:hint="eastAsia" w:ascii="方正仿宋_GBK" w:hAnsi="方正仿宋_GBK" w:eastAsia="方正仿宋_GBK" w:cs="方正仿宋_GBK"/>
          <w:color w:val="auto"/>
          <w:sz w:val="24"/>
          <w:szCs w:val="24"/>
          <w:highlight w:val="none"/>
        </w:rPr>
        <w:t>文件的实质性要求作出响应｡符合性检查资料表如下：</w:t>
      </w:r>
    </w:p>
    <w:tbl>
      <w:tblPr>
        <w:tblStyle w:val="58"/>
        <w:tblW w:w="0" w:type="auto"/>
        <w:tblInd w:w="-2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704"/>
        <w:gridCol w:w="2263"/>
        <w:gridCol w:w="5092"/>
      </w:tblGrid>
      <w:tr w14:paraId="24948CA0">
        <w:tblPrEx>
          <w:tblCellMar>
            <w:top w:w="0" w:type="dxa"/>
            <w:left w:w="108" w:type="dxa"/>
            <w:bottom w:w="0" w:type="dxa"/>
            <w:right w:w="108" w:type="dxa"/>
          </w:tblCellMar>
        </w:tblPrEx>
        <w:trPr>
          <w:trHeight w:val="321" w:hRule="atLeast"/>
        </w:trPr>
        <w:tc>
          <w:tcPr>
            <w:tcW w:w="828" w:type="dxa"/>
            <w:noWrap w:val="0"/>
            <w:vAlign w:val="center"/>
          </w:tcPr>
          <w:p w14:paraId="4A1EBC3C">
            <w:pPr>
              <w:snapToGrid w:val="0"/>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序号</w:t>
            </w:r>
          </w:p>
        </w:tc>
        <w:tc>
          <w:tcPr>
            <w:tcW w:w="3967" w:type="dxa"/>
            <w:gridSpan w:val="2"/>
            <w:noWrap w:val="0"/>
            <w:vAlign w:val="center"/>
          </w:tcPr>
          <w:p w14:paraId="50DB1318">
            <w:pPr>
              <w:snapToGrid w:val="0"/>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评审因素</w:t>
            </w:r>
          </w:p>
        </w:tc>
        <w:tc>
          <w:tcPr>
            <w:tcW w:w="5092" w:type="dxa"/>
            <w:noWrap w:val="0"/>
            <w:vAlign w:val="center"/>
          </w:tcPr>
          <w:p w14:paraId="3B6BA295">
            <w:pPr>
              <w:snapToGrid w:val="0"/>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评审标准</w:t>
            </w:r>
          </w:p>
        </w:tc>
      </w:tr>
      <w:tr w14:paraId="544F1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28" w:type="dxa"/>
            <w:vMerge w:val="restart"/>
            <w:noWrap w:val="0"/>
            <w:vAlign w:val="center"/>
          </w:tcPr>
          <w:p w14:paraId="45A435D6">
            <w:pPr>
              <w:snapToGrid w:val="0"/>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w:t>
            </w:r>
          </w:p>
        </w:tc>
        <w:tc>
          <w:tcPr>
            <w:tcW w:w="1704" w:type="dxa"/>
            <w:vMerge w:val="restart"/>
            <w:noWrap w:val="0"/>
            <w:vAlign w:val="center"/>
          </w:tcPr>
          <w:p w14:paraId="26964076">
            <w:pPr>
              <w:snapToGrid w:val="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有效性审查</w:t>
            </w:r>
          </w:p>
        </w:tc>
        <w:tc>
          <w:tcPr>
            <w:tcW w:w="2263" w:type="dxa"/>
            <w:noWrap w:val="0"/>
            <w:vAlign w:val="center"/>
          </w:tcPr>
          <w:p w14:paraId="36920676">
            <w:pPr>
              <w:snapToGrid w:val="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响应文件签署</w:t>
            </w:r>
          </w:p>
        </w:tc>
        <w:tc>
          <w:tcPr>
            <w:tcW w:w="5092" w:type="dxa"/>
            <w:noWrap w:val="0"/>
            <w:vAlign w:val="center"/>
          </w:tcPr>
          <w:p w14:paraId="441AC2AE">
            <w:pPr>
              <w:snapToGrid w:val="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响应文件上法定代表人或其授权代表人的签字齐全或盖章齐全｡</w:t>
            </w:r>
          </w:p>
        </w:tc>
      </w:tr>
      <w:tr w14:paraId="7E3B6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828" w:type="dxa"/>
            <w:vMerge w:val="continue"/>
            <w:noWrap w:val="0"/>
            <w:vAlign w:val="center"/>
          </w:tcPr>
          <w:p w14:paraId="3E072136">
            <w:pPr>
              <w:snapToGrid w:val="0"/>
              <w:jc w:val="center"/>
              <w:rPr>
                <w:rFonts w:hint="eastAsia" w:ascii="方正仿宋_GBK" w:hAnsi="方正仿宋_GBK" w:eastAsia="方正仿宋_GBK" w:cs="方正仿宋_GBK"/>
                <w:color w:val="auto"/>
                <w:sz w:val="24"/>
                <w:szCs w:val="24"/>
                <w:highlight w:val="none"/>
              </w:rPr>
            </w:pPr>
          </w:p>
        </w:tc>
        <w:tc>
          <w:tcPr>
            <w:tcW w:w="1704" w:type="dxa"/>
            <w:vMerge w:val="continue"/>
            <w:noWrap w:val="0"/>
            <w:vAlign w:val="center"/>
          </w:tcPr>
          <w:p w14:paraId="7454E632">
            <w:pPr>
              <w:snapToGrid w:val="0"/>
              <w:rPr>
                <w:rFonts w:hint="eastAsia" w:ascii="方正仿宋_GBK" w:hAnsi="方正仿宋_GBK" w:eastAsia="方正仿宋_GBK" w:cs="方正仿宋_GBK"/>
                <w:color w:val="auto"/>
                <w:sz w:val="24"/>
                <w:szCs w:val="24"/>
                <w:highlight w:val="none"/>
              </w:rPr>
            </w:pPr>
          </w:p>
        </w:tc>
        <w:tc>
          <w:tcPr>
            <w:tcW w:w="2263" w:type="dxa"/>
            <w:noWrap w:val="0"/>
            <w:vAlign w:val="center"/>
          </w:tcPr>
          <w:p w14:paraId="264EBFF1">
            <w:pPr>
              <w:snapToGrid w:val="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法定代表人身份证明及授权委托书</w:t>
            </w:r>
          </w:p>
        </w:tc>
        <w:tc>
          <w:tcPr>
            <w:tcW w:w="5092" w:type="dxa"/>
            <w:noWrap w:val="0"/>
            <w:vAlign w:val="center"/>
          </w:tcPr>
          <w:p w14:paraId="1D46DDDA">
            <w:pPr>
              <w:snapToGrid w:val="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法定代表人身份证明及授权委托书有效,符合</w:t>
            </w:r>
            <w:r>
              <w:rPr>
                <w:rFonts w:hint="eastAsia" w:ascii="方正仿宋_GBK" w:hAnsi="方正仿宋_GBK" w:eastAsia="方正仿宋_GBK" w:cs="方正仿宋_GBK"/>
                <w:color w:val="auto"/>
                <w:sz w:val="24"/>
                <w:szCs w:val="24"/>
                <w:highlight w:val="none"/>
                <w:lang w:eastAsia="zh-CN"/>
              </w:rPr>
              <w:t>竞争性比选</w:t>
            </w:r>
            <w:r>
              <w:rPr>
                <w:rFonts w:hint="eastAsia" w:ascii="方正仿宋_GBK" w:hAnsi="方正仿宋_GBK" w:eastAsia="方正仿宋_GBK" w:cs="方正仿宋_GBK"/>
                <w:color w:val="auto"/>
                <w:sz w:val="24"/>
                <w:szCs w:val="24"/>
                <w:highlight w:val="none"/>
              </w:rPr>
              <w:t>文件规定的格式,签字或盖章齐全｡</w:t>
            </w:r>
          </w:p>
        </w:tc>
      </w:tr>
      <w:tr w14:paraId="55AE2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828" w:type="dxa"/>
            <w:vMerge w:val="continue"/>
            <w:noWrap w:val="0"/>
            <w:vAlign w:val="center"/>
          </w:tcPr>
          <w:p w14:paraId="6AC28E29">
            <w:pPr>
              <w:snapToGrid w:val="0"/>
              <w:jc w:val="center"/>
              <w:rPr>
                <w:rFonts w:hint="eastAsia" w:ascii="方正仿宋_GBK" w:hAnsi="方正仿宋_GBK" w:eastAsia="方正仿宋_GBK" w:cs="方正仿宋_GBK"/>
                <w:color w:val="auto"/>
                <w:sz w:val="24"/>
                <w:szCs w:val="24"/>
                <w:highlight w:val="none"/>
              </w:rPr>
            </w:pPr>
          </w:p>
        </w:tc>
        <w:tc>
          <w:tcPr>
            <w:tcW w:w="1704" w:type="dxa"/>
            <w:vMerge w:val="continue"/>
            <w:noWrap w:val="0"/>
            <w:vAlign w:val="center"/>
          </w:tcPr>
          <w:p w14:paraId="7AB90DA6">
            <w:pPr>
              <w:snapToGrid w:val="0"/>
              <w:rPr>
                <w:rFonts w:hint="eastAsia" w:ascii="方正仿宋_GBK" w:hAnsi="方正仿宋_GBK" w:eastAsia="方正仿宋_GBK" w:cs="方正仿宋_GBK"/>
                <w:color w:val="auto"/>
                <w:sz w:val="24"/>
                <w:szCs w:val="24"/>
                <w:highlight w:val="none"/>
              </w:rPr>
            </w:pPr>
          </w:p>
        </w:tc>
        <w:tc>
          <w:tcPr>
            <w:tcW w:w="2263" w:type="dxa"/>
            <w:noWrap w:val="0"/>
            <w:vAlign w:val="center"/>
          </w:tcPr>
          <w:p w14:paraId="7DC3FDAC">
            <w:pPr>
              <w:snapToGrid w:val="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响应方案</w:t>
            </w:r>
          </w:p>
        </w:tc>
        <w:tc>
          <w:tcPr>
            <w:tcW w:w="5092" w:type="dxa"/>
            <w:noWrap w:val="0"/>
            <w:vAlign w:val="center"/>
          </w:tcPr>
          <w:p w14:paraId="49E90F56">
            <w:pPr>
              <w:snapToGrid w:val="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只能有一个响应方案｡</w:t>
            </w:r>
          </w:p>
        </w:tc>
      </w:tr>
      <w:tr w14:paraId="0C217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28" w:type="dxa"/>
            <w:vMerge w:val="continue"/>
            <w:noWrap w:val="0"/>
            <w:vAlign w:val="center"/>
          </w:tcPr>
          <w:p w14:paraId="12643CDB">
            <w:pPr>
              <w:snapToGrid w:val="0"/>
              <w:jc w:val="center"/>
              <w:rPr>
                <w:rFonts w:hint="eastAsia" w:ascii="方正仿宋_GBK" w:hAnsi="方正仿宋_GBK" w:eastAsia="方正仿宋_GBK" w:cs="方正仿宋_GBK"/>
                <w:color w:val="auto"/>
                <w:sz w:val="24"/>
                <w:szCs w:val="24"/>
                <w:highlight w:val="none"/>
              </w:rPr>
            </w:pPr>
          </w:p>
        </w:tc>
        <w:tc>
          <w:tcPr>
            <w:tcW w:w="1704" w:type="dxa"/>
            <w:vMerge w:val="continue"/>
            <w:noWrap w:val="0"/>
            <w:vAlign w:val="center"/>
          </w:tcPr>
          <w:p w14:paraId="28AA45E5">
            <w:pPr>
              <w:snapToGrid w:val="0"/>
              <w:rPr>
                <w:rFonts w:hint="eastAsia" w:ascii="方正仿宋_GBK" w:hAnsi="方正仿宋_GBK" w:eastAsia="方正仿宋_GBK" w:cs="方正仿宋_GBK"/>
                <w:color w:val="auto"/>
                <w:sz w:val="24"/>
                <w:szCs w:val="24"/>
                <w:highlight w:val="none"/>
              </w:rPr>
            </w:pPr>
          </w:p>
        </w:tc>
        <w:tc>
          <w:tcPr>
            <w:tcW w:w="2263" w:type="dxa"/>
            <w:noWrap w:val="0"/>
            <w:vAlign w:val="center"/>
          </w:tcPr>
          <w:p w14:paraId="041CA984">
            <w:pPr>
              <w:snapToGrid w:val="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报价唯一</w:t>
            </w:r>
          </w:p>
        </w:tc>
        <w:tc>
          <w:tcPr>
            <w:tcW w:w="5092" w:type="dxa"/>
            <w:noWrap w:val="0"/>
            <w:vAlign w:val="center"/>
          </w:tcPr>
          <w:p w14:paraId="7642636F">
            <w:pPr>
              <w:snapToGrid w:val="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zh-CN"/>
              </w:rPr>
              <w:t>只能在预算金额和最高限价内报价，</w:t>
            </w:r>
            <w:r>
              <w:rPr>
                <w:rFonts w:hint="eastAsia" w:ascii="方正仿宋_GBK" w:hAnsi="方正仿宋_GBK" w:eastAsia="方正仿宋_GBK" w:cs="方正仿宋_GBK"/>
                <w:color w:val="auto"/>
                <w:sz w:val="24"/>
                <w:szCs w:val="24"/>
                <w:highlight w:val="none"/>
              </w:rPr>
              <w:t>只能有一个有效报价，不得提交选择性报价。</w:t>
            </w:r>
          </w:p>
        </w:tc>
      </w:tr>
      <w:tr w14:paraId="112C2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28" w:type="dxa"/>
            <w:noWrap w:val="0"/>
            <w:vAlign w:val="center"/>
          </w:tcPr>
          <w:p w14:paraId="5326C1A2">
            <w:pPr>
              <w:spacing w:line="32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w:t>
            </w:r>
          </w:p>
        </w:tc>
        <w:tc>
          <w:tcPr>
            <w:tcW w:w="1704" w:type="dxa"/>
            <w:noWrap w:val="0"/>
            <w:vAlign w:val="center"/>
          </w:tcPr>
          <w:p w14:paraId="759EE737">
            <w:pPr>
              <w:spacing w:line="320" w:lineRule="exac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完整性审查</w:t>
            </w:r>
          </w:p>
        </w:tc>
        <w:tc>
          <w:tcPr>
            <w:tcW w:w="2263" w:type="dxa"/>
            <w:noWrap w:val="0"/>
            <w:vAlign w:val="center"/>
          </w:tcPr>
          <w:p w14:paraId="1B205E4F">
            <w:pPr>
              <w:spacing w:line="320" w:lineRule="exac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响应文件份数</w:t>
            </w:r>
          </w:p>
        </w:tc>
        <w:tc>
          <w:tcPr>
            <w:tcW w:w="5092" w:type="dxa"/>
            <w:noWrap w:val="0"/>
            <w:vAlign w:val="center"/>
          </w:tcPr>
          <w:p w14:paraId="47D5C42F">
            <w:pPr>
              <w:spacing w:line="320" w:lineRule="exac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响应文件正、副本数量符合</w:t>
            </w:r>
            <w:r>
              <w:rPr>
                <w:rFonts w:hint="eastAsia" w:ascii="方正仿宋_GBK" w:hAnsi="方正仿宋_GBK" w:eastAsia="方正仿宋_GBK" w:cs="方正仿宋_GBK"/>
                <w:color w:val="auto"/>
                <w:sz w:val="24"/>
                <w:szCs w:val="24"/>
                <w:highlight w:val="none"/>
                <w:lang w:eastAsia="zh-CN"/>
              </w:rPr>
              <w:t>竞争性比选</w:t>
            </w:r>
            <w:r>
              <w:rPr>
                <w:rFonts w:hint="eastAsia" w:ascii="方正仿宋_GBK" w:hAnsi="方正仿宋_GBK" w:eastAsia="方正仿宋_GBK" w:cs="方正仿宋_GBK"/>
                <w:color w:val="auto"/>
                <w:sz w:val="24"/>
                <w:szCs w:val="24"/>
                <w:highlight w:val="none"/>
              </w:rPr>
              <w:t>文件要求。</w:t>
            </w:r>
          </w:p>
        </w:tc>
      </w:tr>
      <w:tr w14:paraId="0C0F7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28" w:type="dxa"/>
            <w:vMerge w:val="restart"/>
            <w:noWrap w:val="0"/>
            <w:vAlign w:val="center"/>
          </w:tcPr>
          <w:p w14:paraId="71971428">
            <w:pPr>
              <w:snapToGrid w:val="0"/>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3</w:t>
            </w:r>
          </w:p>
        </w:tc>
        <w:tc>
          <w:tcPr>
            <w:tcW w:w="1704" w:type="dxa"/>
            <w:vMerge w:val="restart"/>
            <w:noWrap w:val="0"/>
            <w:vAlign w:val="center"/>
          </w:tcPr>
          <w:p w14:paraId="638C1945">
            <w:pPr>
              <w:snapToGrid w:val="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竞争性比选</w:t>
            </w:r>
            <w:r>
              <w:rPr>
                <w:rFonts w:hint="eastAsia" w:ascii="方正仿宋_GBK" w:hAnsi="方正仿宋_GBK" w:eastAsia="方正仿宋_GBK" w:cs="方正仿宋_GBK"/>
                <w:color w:val="auto"/>
                <w:sz w:val="24"/>
                <w:szCs w:val="24"/>
                <w:highlight w:val="none"/>
              </w:rPr>
              <w:t>文件的响应程度审查</w:t>
            </w:r>
          </w:p>
        </w:tc>
        <w:tc>
          <w:tcPr>
            <w:tcW w:w="2263" w:type="dxa"/>
            <w:noWrap w:val="0"/>
            <w:vAlign w:val="center"/>
          </w:tcPr>
          <w:p w14:paraId="579A2714">
            <w:pPr>
              <w:snapToGrid w:val="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响应文件内容</w:t>
            </w:r>
          </w:p>
        </w:tc>
        <w:tc>
          <w:tcPr>
            <w:tcW w:w="5092" w:type="dxa"/>
            <w:noWrap w:val="0"/>
            <w:vAlign w:val="center"/>
          </w:tcPr>
          <w:p w14:paraId="0EAFBB06">
            <w:pPr>
              <w:snapToGrid w:val="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对</w:t>
            </w:r>
            <w:r>
              <w:rPr>
                <w:rFonts w:hint="eastAsia" w:ascii="方正仿宋_GBK" w:hAnsi="方正仿宋_GBK" w:eastAsia="方正仿宋_GBK" w:cs="方正仿宋_GBK"/>
                <w:color w:val="auto"/>
                <w:sz w:val="24"/>
                <w:szCs w:val="24"/>
                <w:highlight w:val="none"/>
                <w:lang w:eastAsia="zh-CN"/>
              </w:rPr>
              <w:t>竞争性比选</w:t>
            </w:r>
            <w:r>
              <w:rPr>
                <w:rFonts w:hint="eastAsia" w:ascii="方正仿宋_GBK" w:hAnsi="方正仿宋_GBK" w:eastAsia="方正仿宋_GBK" w:cs="方正仿宋_GBK"/>
                <w:color w:val="auto"/>
                <w:sz w:val="24"/>
                <w:szCs w:val="24"/>
                <w:highlight w:val="none"/>
              </w:rPr>
              <w:t>文件第二篇“※”标注的内容作出响应｡</w:t>
            </w:r>
          </w:p>
        </w:tc>
      </w:tr>
      <w:tr w14:paraId="61F67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28" w:type="dxa"/>
            <w:vMerge w:val="continue"/>
            <w:noWrap w:val="0"/>
            <w:vAlign w:val="center"/>
          </w:tcPr>
          <w:p w14:paraId="354AD0C5">
            <w:pPr>
              <w:snapToGrid w:val="0"/>
              <w:jc w:val="center"/>
              <w:rPr>
                <w:rFonts w:hint="eastAsia" w:ascii="方正仿宋_GBK" w:hAnsi="方正仿宋_GBK" w:eastAsia="方正仿宋_GBK" w:cs="方正仿宋_GBK"/>
                <w:color w:val="auto"/>
                <w:sz w:val="24"/>
                <w:szCs w:val="24"/>
                <w:highlight w:val="none"/>
              </w:rPr>
            </w:pPr>
          </w:p>
        </w:tc>
        <w:tc>
          <w:tcPr>
            <w:tcW w:w="1704" w:type="dxa"/>
            <w:vMerge w:val="continue"/>
            <w:noWrap w:val="0"/>
            <w:vAlign w:val="center"/>
          </w:tcPr>
          <w:p w14:paraId="5074489F">
            <w:pPr>
              <w:snapToGrid w:val="0"/>
              <w:rPr>
                <w:rFonts w:hint="eastAsia" w:ascii="方正仿宋_GBK" w:hAnsi="方正仿宋_GBK" w:eastAsia="方正仿宋_GBK" w:cs="方正仿宋_GBK"/>
                <w:color w:val="auto"/>
                <w:sz w:val="24"/>
                <w:szCs w:val="24"/>
                <w:highlight w:val="none"/>
              </w:rPr>
            </w:pPr>
          </w:p>
        </w:tc>
        <w:tc>
          <w:tcPr>
            <w:tcW w:w="2263" w:type="dxa"/>
            <w:noWrap w:val="0"/>
            <w:vAlign w:val="center"/>
          </w:tcPr>
          <w:p w14:paraId="04D0D891">
            <w:pPr>
              <w:snapToGrid w:val="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响应文件内容</w:t>
            </w:r>
          </w:p>
        </w:tc>
        <w:tc>
          <w:tcPr>
            <w:tcW w:w="5092" w:type="dxa"/>
            <w:noWrap w:val="0"/>
            <w:vAlign w:val="center"/>
          </w:tcPr>
          <w:p w14:paraId="64CA8678">
            <w:pPr>
              <w:snapToGrid w:val="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对</w:t>
            </w:r>
            <w:r>
              <w:rPr>
                <w:rFonts w:hint="eastAsia" w:ascii="方正仿宋_GBK" w:hAnsi="方正仿宋_GBK" w:eastAsia="方正仿宋_GBK" w:cs="方正仿宋_GBK"/>
                <w:color w:val="auto"/>
                <w:sz w:val="24"/>
                <w:szCs w:val="24"/>
                <w:highlight w:val="none"/>
                <w:lang w:eastAsia="zh-CN"/>
              </w:rPr>
              <w:t>竞争性比选</w:t>
            </w:r>
            <w:r>
              <w:rPr>
                <w:rFonts w:hint="eastAsia" w:ascii="方正仿宋_GBK" w:hAnsi="方正仿宋_GBK" w:eastAsia="方正仿宋_GBK" w:cs="方正仿宋_GBK"/>
                <w:color w:val="auto"/>
                <w:sz w:val="24"/>
                <w:szCs w:val="24"/>
                <w:highlight w:val="none"/>
              </w:rPr>
              <w:t>文件第三篇“※”标注的内容作出响应｡</w:t>
            </w:r>
          </w:p>
        </w:tc>
      </w:tr>
      <w:tr w14:paraId="0EA0F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828" w:type="dxa"/>
            <w:vMerge w:val="continue"/>
            <w:noWrap w:val="0"/>
            <w:vAlign w:val="center"/>
          </w:tcPr>
          <w:p w14:paraId="5A88D715">
            <w:pPr>
              <w:snapToGrid w:val="0"/>
              <w:jc w:val="center"/>
              <w:rPr>
                <w:rFonts w:hint="eastAsia" w:ascii="方正仿宋_GBK" w:hAnsi="方正仿宋_GBK" w:eastAsia="方正仿宋_GBK" w:cs="方正仿宋_GBK"/>
                <w:color w:val="auto"/>
                <w:sz w:val="24"/>
                <w:szCs w:val="24"/>
                <w:highlight w:val="none"/>
              </w:rPr>
            </w:pPr>
          </w:p>
        </w:tc>
        <w:tc>
          <w:tcPr>
            <w:tcW w:w="1704" w:type="dxa"/>
            <w:vMerge w:val="continue"/>
            <w:noWrap w:val="0"/>
            <w:vAlign w:val="center"/>
          </w:tcPr>
          <w:p w14:paraId="65C104EE">
            <w:pPr>
              <w:snapToGrid w:val="0"/>
              <w:rPr>
                <w:rFonts w:hint="eastAsia" w:ascii="方正仿宋_GBK" w:hAnsi="方正仿宋_GBK" w:eastAsia="方正仿宋_GBK" w:cs="方正仿宋_GBK"/>
                <w:color w:val="auto"/>
                <w:sz w:val="24"/>
                <w:szCs w:val="24"/>
                <w:highlight w:val="none"/>
              </w:rPr>
            </w:pPr>
          </w:p>
        </w:tc>
        <w:tc>
          <w:tcPr>
            <w:tcW w:w="2263" w:type="dxa"/>
            <w:noWrap w:val="0"/>
            <w:vAlign w:val="center"/>
          </w:tcPr>
          <w:p w14:paraId="6F7E7085">
            <w:pPr>
              <w:snapToGrid w:val="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竞争性比选</w:t>
            </w:r>
            <w:r>
              <w:rPr>
                <w:rFonts w:hint="eastAsia" w:ascii="方正仿宋_GBK" w:hAnsi="方正仿宋_GBK" w:eastAsia="方正仿宋_GBK" w:cs="方正仿宋_GBK"/>
                <w:color w:val="auto"/>
                <w:sz w:val="24"/>
                <w:szCs w:val="24"/>
                <w:highlight w:val="none"/>
              </w:rPr>
              <w:t>有效期</w:t>
            </w:r>
          </w:p>
        </w:tc>
        <w:tc>
          <w:tcPr>
            <w:tcW w:w="5092" w:type="dxa"/>
            <w:noWrap w:val="0"/>
            <w:vAlign w:val="center"/>
          </w:tcPr>
          <w:p w14:paraId="78992CCC">
            <w:pPr>
              <w:snapToGrid w:val="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满足</w:t>
            </w:r>
            <w:r>
              <w:rPr>
                <w:rFonts w:hint="eastAsia" w:ascii="方正仿宋_GBK" w:hAnsi="方正仿宋_GBK" w:eastAsia="方正仿宋_GBK" w:cs="方正仿宋_GBK"/>
                <w:color w:val="auto"/>
                <w:sz w:val="24"/>
                <w:szCs w:val="24"/>
                <w:highlight w:val="none"/>
                <w:lang w:val="en-US" w:eastAsia="zh-CN"/>
              </w:rPr>
              <w:t>竞争性比选</w:t>
            </w:r>
            <w:r>
              <w:rPr>
                <w:rFonts w:hint="eastAsia" w:ascii="方正仿宋_GBK" w:hAnsi="方正仿宋_GBK" w:eastAsia="方正仿宋_GBK" w:cs="方正仿宋_GBK"/>
                <w:color w:val="auto"/>
                <w:sz w:val="24"/>
                <w:szCs w:val="24"/>
                <w:highlight w:val="none"/>
              </w:rPr>
              <w:t>文件规定｡</w:t>
            </w:r>
          </w:p>
        </w:tc>
      </w:tr>
    </w:tbl>
    <w:p w14:paraId="4F0EAFEC">
      <w:pPr>
        <w:spacing w:line="400" w:lineRule="exact"/>
        <w:ind w:firstLine="480" w:firstLineChars="200"/>
        <w:rPr>
          <w:rFonts w:hint="eastAsia" w:ascii="方正仿宋_GBK" w:eastAsia="方正仿宋_GBK"/>
          <w:sz w:val="24"/>
          <w:szCs w:val="24"/>
          <w:highlight w:val="none"/>
          <w:lang w:val="en-US" w:eastAsia="zh-CN"/>
        </w:rPr>
      </w:pPr>
      <w:r>
        <w:rPr>
          <w:rFonts w:hint="eastAsia" w:ascii="方正仿宋_GBK" w:eastAsia="方正仿宋_GBK"/>
          <w:sz w:val="24"/>
          <w:szCs w:val="24"/>
          <w:highlight w:val="none"/>
        </w:rPr>
        <w:t>3.澄清有关问题。</w:t>
      </w:r>
      <w:r>
        <w:rPr>
          <w:rFonts w:hint="eastAsia" w:ascii="方正仿宋_GBK" w:eastAsia="方正仿宋_GBK"/>
          <w:sz w:val="24"/>
          <w:szCs w:val="24"/>
          <w:highlight w:val="none"/>
          <w:lang w:val="en-US" w:eastAsia="zh-CN"/>
        </w:rPr>
        <w:t>竞争性比选</w:t>
      </w:r>
      <w:r>
        <w:rPr>
          <w:rFonts w:hint="eastAsia" w:ascii="方正仿宋_GBK" w:eastAsia="方正仿宋_GBK"/>
          <w:sz w:val="24"/>
          <w:szCs w:val="24"/>
          <w:highlight w:val="none"/>
        </w:rPr>
        <w:t>小组在对响应文件的有效性､完整性和响应程度进行审查时,可以要求供应商对响应文件中含义不明确､同类</w:t>
      </w:r>
      <w:r>
        <w:rPr>
          <w:rFonts w:hint="eastAsia" w:ascii="方正仿宋_GBK" w:eastAsia="方正仿宋_GBK"/>
          <w:sz w:val="24"/>
          <w:szCs w:val="24"/>
          <w:highlight w:val="none"/>
          <w:lang w:val="en-US" w:eastAsia="zh-CN"/>
        </w:rPr>
        <w:t xml:space="preserve"> </w:t>
      </w:r>
      <w:r>
        <w:rPr>
          <w:rFonts w:hint="eastAsia" w:ascii="方正仿宋_GBK" w:eastAsia="方正仿宋_GBK"/>
          <w:sz w:val="24"/>
          <w:szCs w:val="24"/>
          <w:highlight w:val="none"/>
        </w:rPr>
        <w:t>问题表述不一致或者有明显文字和计算错误的内容等作出必要的澄清､说明或者更正｡供应商的澄清､说明或者更正不得超出响应文件的范围或者改变响应文件的实质性内容｡</w:t>
      </w:r>
    </w:p>
    <w:p w14:paraId="77EF67C9">
      <w:pPr>
        <w:spacing w:line="400" w:lineRule="exact"/>
        <w:ind w:firstLine="480" w:firstLineChars="200"/>
        <w:rPr>
          <w:rFonts w:hint="eastAsia" w:ascii="方正仿宋_GBK" w:eastAsia="方正仿宋_GBK"/>
          <w:sz w:val="24"/>
          <w:szCs w:val="24"/>
          <w:highlight w:val="none"/>
          <w:lang w:val="en-US" w:eastAsia="zh-CN"/>
        </w:rPr>
      </w:pPr>
      <w:r>
        <w:rPr>
          <w:rFonts w:hint="eastAsia" w:ascii="方正仿宋_GBK" w:eastAsia="方正仿宋_GBK"/>
          <w:sz w:val="24"/>
          <w:szCs w:val="24"/>
          <w:highlight w:val="none"/>
        </w:rPr>
        <w:t>4.在</w:t>
      </w:r>
      <w:r>
        <w:rPr>
          <w:rFonts w:hint="eastAsia" w:ascii="方正仿宋_GBK" w:eastAsia="方正仿宋_GBK"/>
          <w:sz w:val="24"/>
          <w:szCs w:val="24"/>
          <w:highlight w:val="none"/>
          <w:lang w:eastAsia="zh-CN"/>
        </w:rPr>
        <w:t>竞争性比选</w:t>
      </w:r>
      <w:r>
        <w:rPr>
          <w:rFonts w:hint="eastAsia" w:ascii="方正仿宋_GBK" w:eastAsia="方正仿宋_GBK"/>
          <w:sz w:val="24"/>
          <w:szCs w:val="24"/>
          <w:highlight w:val="none"/>
        </w:rPr>
        <w:t>过程中</w:t>
      </w:r>
      <w:r>
        <w:rPr>
          <w:rFonts w:hint="eastAsia" w:ascii="方正仿宋_GBK" w:eastAsia="方正仿宋_GBK"/>
          <w:sz w:val="24"/>
          <w:szCs w:val="24"/>
          <w:highlight w:val="none"/>
          <w:lang w:eastAsia="zh-CN"/>
        </w:rPr>
        <w:t>竞争性比选</w:t>
      </w:r>
      <w:r>
        <w:rPr>
          <w:rFonts w:hint="eastAsia" w:ascii="方正仿宋_GBK" w:eastAsia="方正仿宋_GBK"/>
          <w:sz w:val="24"/>
          <w:szCs w:val="24"/>
          <w:highlight w:val="none"/>
        </w:rPr>
        <w:t>的任何一方不得向他人透露与</w:t>
      </w:r>
      <w:r>
        <w:rPr>
          <w:rFonts w:hint="eastAsia" w:ascii="方正仿宋_GBK" w:eastAsia="方正仿宋_GBK"/>
          <w:sz w:val="24"/>
          <w:szCs w:val="24"/>
          <w:highlight w:val="none"/>
          <w:lang w:eastAsia="zh-CN"/>
        </w:rPr>
        <w:t>竞争性比选</w:t>
      </w:r>
      <w:r>
        <w:rPr>
          <w:rFonts w:hint="eastAsia" w:ascii="方正仿宋_GBK" w:eastAsia="方正仿宋_GBK"/>
          <w:sz w:val="24"/>
          <w:szCs w:val="24"/>
          <w:highlight w:val="none"/>
        </w:rPr>
        <w:t>有关的技术资料､价格或其他信息｡</w:t>
      </w:r>
    </w:p>
    <w:p w14:paraId="38F7001B">
      <w:pPr>
        <w:spacing w:line="400" w:lineRule="exact"/>
        <w:ind w:firstLine="480" w:firstLineChars="200"/>
        <w:rPr>
          <w:rFonts w:hint="eastAsia" w:ascii="方正仿宋_GBK" w:eastAsia="方正仿宋_GBK"/>
          <w:sz w:val="24"/>
          <w:szCs w:val="24"/>
          <w:highlight w:val="none"/>
        </w:rPr>
      </w:pPr>
      <w:r>
        <w:rPr>
          <w:rFonts w:hint="eastAsia" w:ascii="方正仿宋_GBK" w:eastAsia="方正仿宋_GBK"/>
          <w:sz w:val="24"/>
          <w:szCs w:val="24"/>
          <w:highlight w:val="none"/>
        </w:rPr>
        <w:t>5.供应商在</w:t>
      </w:r>
      <w:r>
        <w:rPr>
          <w:rFonts w:hint="eastAsia" w:ascii="方正仿宋_GBK" w:eastAsia="方正仿宋_GBK"/>
          <w:sz w:val="24"/>
          <w:szCs w:val="24"/>
          <w:highlight w:val="none"/>
          <w:lang w:eastAsia="zh-CN"/>
        </w:rPr>
        <w:t>竞争性比选</w:t>
      </w:r>
      <w:r>
        <w:rPr>
          <w:rFonts w:hint="eastAsia" w:ascii="方正仿宋_GBK" w:eastAsia="方正仿宋_GBK"/>
          <w:sz w:val="24"/>
          <w:szCs w:val="24"/>
          <w:highlight w:val="none"/>
        </w:rPr>
        <w:t>时作出的所有书面承诺须由法定代表人或其授权代表签字。</w:t>
      </w:r>
    </w:p>
    <w:p w14:paraId="30EBF436">
      <w:pPr>
        <w:pStyle w:val="3"/>
        <w:spacing w:before="0" w:after="0" w:line="440" w:lineRule="exact"/>
        <w:rPr>
          <w:rFonts w:hint="eastAsia" w:ascii="方正仿宋_GBK" w:hAnsi="Times New Roman" w:eastAsia="方正仿宋_GBK"/>
          <w:bCs/>
          <w:color w:val="auto"/>
          <w:sz w:val="24"/>
          <w:szCs w:val="24"/>
          <w:highlight w:val="none"/>
        </w:rPr>
      </w:pPr>
      <w:bookmarkStart w:id="498" w:name="_Toc28890"/>
      <w:bookmarkStart w:id="499" w:name="_Toc4663"/>
      <w:bookmarkStart w:id="500" w:name="_Toc15013"/>
      <w:bookmarkStart w:id="501" w:name="_Toc5138"/>
      <w:bookmarkStart w:id="502" w:name="_Toc20514"/>
      <w:bookmarkStart w:id="503" w:name="_Toc3810"/>
      <w:bookmarkStart w:id="504" w:name="_Toc476"/>
      <w:bookmarkStart w:id="505" w:name="_Toc10123"/>
      <w:bookmarkStart w:id="506" w:name="_Toc2154"/>
      <w:bookmarkStart w:id="507" w:name="_Toc299"/>
      <w:bookmarkStart w:id="508" w:name="_Toc13833"/>
      <w:bookmarkStart w:id="509" w:name="_Toc7583"/>
      <w:bookmarkStart w:id="510" w:name="_Toc27712"/>
      <w:bookmarkStart w:id="511" w:name="_Toc20548"/>
      <w:bookmarkStart w:id="512" w:name="_Toc9509"/>
      <w:bookmarkStart w:id="513" w:name="_Toc18946"/>
      <w:bookmarkStart w:id="514" w:name="_Toc11641"/>
      <w:bookmarkStart w:id="515" w:name="_Toc25445"/>
      <w:bookmarkStart w:id="516" w:name="_Toc26828"/>
      <w:bookmarkStart w:id="517" w:name="_Toc455"/>
      <w:bookmarkStart w:id="518" w:name="_Toc16970"/>
      <w:bookmarkStart w:id="519" w:name="_Toc8190"/>
      <w:bookmarkStart w:id="520" w:name="_Toc7642"/>
      <w:bookmarkStart w:id="521" w:name="_Toc5122"/>
      <w:bookmarkStart w:id="522" w:name="_Toc15454"/>
      <w:bookmarkStart w:id="523" w:name="_Toc24911"/>
      <w:bookmarkStart w:id="524" w:name="_Toc31231"/>
      <w:bookmarkStart w:id="525" w:name="_Toc6348"/>
      <w:bookmarkStart w:id="526" w:name="_Toc9798"/>
      <w:bookmarkStart w:id="527" w:name="_Toc10644"/>
      <w:bookmarkStart w:id="528" w:name="_Toc17200"/>
      <w:bookmarkStart w:id="529" w:name="_Toc21299"/>
      <w:bookmarkStart w:id="530" w:name="_Toc17751"/>
      <w:bookmarkStart w:id="531" w:name="_Toc9158"/>
      <w:bookmarkStart w:id="532" w:name="_Toc19658"/>
      <w:bookmarkStart w:id="533" w:name="_Toc15152"/>
      <w:bookmarkStart w:id="534" w:name="_Toc20101"/>
      <w:r>
        <w:rPr>
          <w:rFonts w:hint="eastAsia" w:ascii="方正仿宋_GBK" w:hAnsi="Times New Roman" w:eastAsia="方正仿宋_GBK"/>
          <w:bCs/>
          <w:color w:val="auto"/>
          <w:sz w:val="24"/>
          <w:szCs w:val="24"/>
          <w:highlight w:val="none"/>
        </w:rPr>
        <w:t>二、评审标准</w:t>
      </w:r>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p>
    <w:p w14:paraId="70BA4F59">
      <w:pPr>
        <w:spacing w:line="400" w:lineRule="exact"/>
        <w:ind w:firstLine="480" w:firstLineChars="200"/>
        <w:rPr>
          <w:rFonts w:hint="eastAsia" w:ascii="方正仿宋_GBK" w:eastAsia="方正仿宋_GBK"/>
          <w:sz w:val="24"/>
          <w:szCs w:val="24"/>
          <w:highlight w:val="none"/>
        </w:rPr>
      </w:pPr>
      <w:r>
        <w:rPr>
          <w:rFonts w:hint="eastAsia" w:ascii="方正仿宋_GBK" w:eastAsia="方正仿宋_GBK"/>
          <w:color w:val="auto"/>
          <w:sz w:val="24"/>
          <w:szCs w:val="24"/>
          <w:highlight w:val="none"/>
        </w:rPr>
        <w:t>（一）</w:t>
      </w:r>
      <w:r>
        <w:rPr>
          <w:rFonts w:hint="eastAsia" w:ascii="方正仿宋_GBK" w:eastAsia="方正仿宋_GBK"/>
          <w:sz w:val="24"/>
          <w:szCs w:val="24"/>
          <w:highlight w:val="none"/>
          <w:lang w:eastAsia="zh-CN"/>
        </w:rPr>
        <w:t>竞争性比选</w:t>
      </w:r>
      <w:r>
        <w:rPr>
          <w:rFonts w:hint="eastAsia" w:ascii="方正仿宋_GBK" w:eastAsia="方正仿宋_GBK"/>
          <w:sz w:val="24"/>
          <w:szCs w:val="24"/>
          <w:highlight w:val="none"/>
        </w:rPr>
        <w:t>小组采用最低评标价法进行评标。项目技术规格、数量及质量要求，有一条及以上不能满足</w:t>
      </w:r>
      <w:r>
        <w:rPr>
          <w:rFonts w:hint="eastAsia" w:ascii="方正仿宋_GBK" w:eastAsia="方正仿宋_GBK"/>
          <w:sz w:val="24"/>
          <w:szCs w:val="24"/>
          <w:highlight w:val="none"/>
          <w:lang w:eastAsia="zh-CN"/>
        </w:rPr>
        <w:t>竞争性比选</w:t>
      </w:r>
      <w:r>
        <w:rPr>
          <w:rFonts w:hint="eastAsia" w:ascii="方正仿宋_GBK" w:eastAsia="方正仿宋_GBK"/>
          <w:sz w:val="24"/>
          <w:szCs w:val="24"/>
          <w:highlight w:val="none"/>
        </w:rPr>
        <w:t>文件要求的，供应商将失去成为成交候选人的资格；项目商务要求中有一条及以上不能满足</w:t>
      </w:r>
      <w:r>
        <w:rPr>
          <w:rFonts w:hint="eastAsia" w:ascii="方正仿宋_GBK" w:eastAsia="方正仿宋_GBK"/>
          <w:sz w:val="24"/>
          <w:szCs w:val="24"/>
          <w:highlight w:val="none"/>
          <w:lang w:eastAsia="zh-CN"/>
        </w:rPr>
        <w:t>竞争性比选</w:t>
      </w:r>
      <w:r>
        <w:rPr>
          <w:rFonts w:hint="eastAsia" w:ascii="方正仿宋_GBK" w:eastAsia="方正仿宋_GBK"/>
          <w:sz w:val="24"/>
          <w:szCs w:val="24"/>
          <w:highlight w:val="none"/>
        </w:rPr>
        <w:t>文件要求的供应商将失去成为成交候选人的资格。</w:t>
      </w:r>
    </w:p>
    <w:p w14:paraId="12435CF9">
      <w:pPr>
        <w:spacing w:line="400" w:lineRule="exact"/>
        <w:ind w:firstLine="480" w:firstLineChars="200"/>
        <w:rPr>
          <w:rFonts w:hint="eastAsia" w:ascii="方正仿宋_GBK" w:eastAsia="方正仿宋_GBK"/>
          <w:sz w:val="24"/>
          <w:szCs w:val="24"/>
          <w:highlight w:val="none"/>
        </w:rPr>
      </w:pPr>
      <w:r>
        <w:rPr>
          <w:rFonts w:hint="eastAsia" w:ascii="方正仿宋_GBK" w:eastAsia="方正仿宋_GBK"/>
          <w:color w:val="auto"/>
          <w:sz w:val="24"/>
          <w:szCs w:val="24"/>
          <w:highlight w:val="none"/>
        </w:rPr>
        <w:t>（二）</w:t>
      </w:r>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r>
        <w:rPr>
          <w:rFonts w:hint="eastAsia" w:ascii="方正仿宋_GBK" w:eastAsia="方正仿宋_GBK"/>
          <w:sz w:val="24"/>
          <w:szCs w:val="24"/>
          <w:highlight w:val="none"/>
          <w:lang w:eastAsia="zh-CN"/>
        </w:rPr>
        <w:t>竞争性比选</w:t>
      </w:r>
      <w:r>
        <w:rPr>
          <w:rFonts w:hint="eastAsia" w:ascii="方正仿宋_GBK" w:eastAsia="方正仿宋_GBK"/>
          <w:sz w:val="24"/>
          <w:szCs w:val="24"/>
          <w:highlight w:val="none"/>
        </w:rPr>
        <w:t>小组将依照本</w:t>
      </w:r>
      <w:r>
        <w:rPr>
          <w:rFonts w:hint="eastAsia" w:ascii="方正仿宋_GBK" w:eastAsia="方正仿宋_GBK"/>
          <w:sz w:val="24"/>
          <w:szCs w:val="24"/>
          <w:highlight w:val="none"/>
          <w:lang w:val="en-US" w:eastAsia="zh-CN"/>
        </w:rPr>
        <w:t>竞争性比选</w:t>
      </w:r>
      <w:r>
        <w:rPr>
          <w:rFonts w:hint="eastAsia" w:ascii="方正仿宋_GBK" w:eastAsia="方正仿宋_GBK"/>
          <w:sz w:val="24"/>
          <w:szCs w:val="24"/>
          <w:highlight w:val="none"/>
        </w:rPr>
        <w:t>文件相关规定对质量和服务均能满足实质性响应要求的供应商</w:t>
      </w:r>
      <w:r>
        <w:rPr>
          <w:rFonts w:hint="eastAsia" w:ascii="方正仿宋_GBK" w:eastAsia="方正仿宋_GBK"/>
          <w:b/>
          <w:bCs/>
          <w:sz w:val="24"/>
          <w:szCs w:val="24"/>
          <w:highlight w:val="none"/>
        </w:rPr>
        <w:t>所提交</w:t>
      </w:r>
      <w:r>
        <w:rPr>
          <w:rFonts w:hint="eastAsia" w:ascii="方正仿宋_GBK" w:eastAsia="方正仿宋_GBK"/>
          <w:b/>
          <w:bCs/>
          <w:sz w:val="24"/>
          <w:szCs w:val="24"/>
          <w:highlight w:val="none"/>
          <w:lang w:val="en-US" w:eastAsia="zh-CN"/>
        </w:rPr>
        <w:t>的价格</w:t>
      </w:r>
      <w:r>
        <w:rPr>
          <w:rFonts w:hint="eastAsia" w:ascii="方正仿宋_GBK" w:eastAsia="方正仿宋_GBK"/>
          <w:sz w:val="24"/>
          <w:szCs w:val="24"/>
          <w:highlight w:val="none"/>
        </w:rPr>
        <w:t>按照由低到高的顺序提出3名以上成交候选人。若供应商的报价相同，按技术参数（条款）的优劣顺序排列；以上都相同的，按</w:t>
      </w:r>
      <w:r>
        <w:rPr>
          <w:rFonts w:hint="eastAsia" w:ascii="方正仿宋_GBK" w:eastAsia="方正仿宋_GBK"/>
          <w:sz w:val="24"/>
          <w:szCs w:val="24"/>
          <w:highlight w:val="none"/>
          <w:lang w:val="en-US" w:eastAsia="zh-CN"/>
        </w:rPr>
        <w:t>商务</w:t>
      </w:r>
      <w:r>
        <w:rPr>
          <w:rFonts w:hint="eastAsia" w:ascii="方正仿宋_GBK" w:eastAsia="方正仿宋_GBK"/>
          <w:sz w:val="24"/>
          <w:szCs w:val="24"/>
          <w:highlight w:val="none"/>
        </w:rPr>
        <w:t>服务条款的优劣顺序排列</w:t>
      </w:r>
      <w:r>
        <w:rPr>
          <w:rFonts w:hint="eastAsia" w:ascii="方正仿宋_GBK" w:eastAsia="方正仿宋_GBK"/>
          <w:sz w:val="24"/>
          <w:szCs w:val="24"/>
          <w:highlight w:val="none"/>
          <w:lang w:val="en-US" w:eastAsia="zh-CN"/>
        </w:rPr>
        <w:t>推荐</w:t>
      </w:r>
      <w:r>
        <w:rPr>
          <w:rFonts w:hint="eastAsia" w:ascii="方正仿宋_GBK" w:eastAsia="方正仿宋_GBK"/>
          <w:sz w:val="24"/>
          <w:szCs w:val="24"/>
          <w:highlight w:val="none"/>
        </w:rPr>
        <w:t>。</w:t>
      </w:r>
    </w:p>
    <w:p w14:paraId="3B2DBF72">
      <w:pPr>
        <w:pStyle w:val="3"/>
        <w:spacing w:before="0" w:after="0" w:line="440" w:lineRule="exact"/>
        <w:rPr>
          <w:rFonts w:hint="eastAsia" w:ascii="方正仿宋_GBK" w:hAnsi="方正仿宋_GBK" w:eastAsia="方正仿宋_GBK" w:cs="方正仿宋_GBK"/>
          <w:bCs/>
          <w:color w:val="auto"/>
          <w:sz w:val="24"/>
          <w:szCs w:val="24"/>
          <w:highlight w:val="none"/>
        </w:rPr>
      </w:pPr>
      <w:bookmarkStart w:id="535" w:name="_Toc10128"/>
      <w:bookmarkStart w:id="536" w:name="_Toc31644"/>
      <w:bookmarkStart w:id="537" w:name="_Toc30341"/>
      <w:bookmarkStart w:id="538" w:name="_Toc1821"/>
      <w:bookmarkStart w:id="539" w:name="_Toc19541"/>
      <w:bookmarkStart w:id="540" w:name="_Toc30520"/>
      <w:bookmarkStart w:id="541" w:name="_Toc4599"/>
      <w:bookmarkStart w:id="542" w:name="_Toc23725"/>
      <w:bookmarkStart w:id="543" w:name="_Toc5884"/>
      <w:bookmarkStart w:id="544" w:name="_Toc27388"/>
      <w:bookmarkStart w:id="545" w:name="_Toc28761"/>
      <w:bookmarkStart w:id="546" w:name="_Toc19854"/>
      <w:bookmarkStart w:id="547" w:name="_Toc20456"/>
      <w:bookmarkStart w:id="548" w:name="_Toc22330"/>
      <w:bookmarkStart w:id="549" w:name="_Toc5041"/>
      <w:bookmarkStart w:id="550" w:name="_Toc1509"/>
      <w:bookmarkStart w:id="551" w:name="_Toc25220"/>
      <w:bookmarkStart w:id="552" w:name="_Toc21742"/>
      <w:bookmarkStart w:id="553" w:name="_Toc9049"/>
      <w:bookmarkStart w:id="554" w:name="_Toc2941"/>
      <w:bookmarkStart w:id="555" w:name="_Toc45"/>
      <w:bookmarkStart w:id="556" w:name="_Toc454"/>
      <w:bookmarkStart w:id="557" w:name="_Toc28136"/>
      <w:bookmarkStart w:id="558" w:name="_Toc1090"/>
      <w:bookmarkStart w:id="559" w:name="_Toc17720"/>
      <w:bookmarkStart w:id="560" w:name="_Toc18346"/>
      <w:bookmarkStart w:id="561" w:name="_Toc21146"/>
      <w:bookmarkStart w:id="562" w:name="_Toc2784"/>
      <w:bookmarkStart w:id="563" w:name="_Toc5846"/>
      <w:bookmarkStart w:id="564" w:name="_Toc28602"/>
      <w:bookmarkStart w:id="565" w:name="_Toc2826"/>
      <w:bookmarkStart w:id="566" w:name="_Toc19819"/>
      <w:bookmarkStart w:id="567" w:name="_Toc29955"/>
      <w:bookmarkStart w:id="568" w:name="_Toc21745"/>
      <w:bookmarkStart w:id="569" w:name="_Toc955"/>
      <w:bookmarkStart w:id="570" w:name="_Toc7593"/>
      <w:bookmarkStart w:id="571" w:name="_Toc21494"/>
      <w:bookmarkStart w:id="572" w:name="_Toc24178"/>
      <w:bookmarkStart w:id="573" w:name="_Toc342913394"/>
      <w:bookmarkStart w:id="574" w:name="_Toc102227320"/>
      <w:r>
        <w:rPr>
          <w:rFonts w:hint="eastAsia" w:ascii="方正仿宋_GBK" w:hAnsi="方正仿宋_GBK" w:eastAsia="方正仿宋_GBK" w:cs="方正仿宋_GBK"/>
          <w:bCs/>
          <w:color w:val="auto"/>
          <w:sz w:val="24"/>
          <w:szCs w:val="24"/>
          <w:highlight w:val="none"/>
        </w:rPr>
        <w:t>三、无效响应</w:t>
      </w:r>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p>
    <w:p w14:paraId="43AF16E1">
      <w:pPr>
        <w:spacing w:line="400" w:lineRule="exact"/>
        <w:ind w:firstLine="480"/>
        <w:rPr>
          <w:rFonts w:hint="eastAsia" w:ascii="方正仿宋_GBK" w:hAnsi="方正仿宋_GBK" w:eastAsia="方正仿宋_GBK" w:cs="方正仿宋_GBK"/>
          <w:color w:val="auto"/>
          <w:sz w:val="24"/>
          <w:szCs w:val="24"/>
          <w:highlight w:val="none"/>
        </w:rPr>
      </w:pPr>
      <w:bookmarkStart w:id="575" w:name="_Toc9074"/>
      <w:bookmarkStart w:id="576" w:name="_Toc12479"/>
      <w:r>
        <w:rPr>
          <w:rFonts w:hint="eastAsia" w:ascii="方正仿宋_GBK" w:hAnsi="方正仿宋_GBK" w:eastAsia="方正仿宋_GBK" w:cs="方正仿宋_GBK"/>
          <w:color w:val="auto"/>
          <w:sz w:val="24"/>
          <w:szCs w:val="24"/>
          <w:highlight w:val="none"/>
        </w:rPr>
        <w:t>供应商发生以下条款情况之一者，视为响应无效，其响应文件将被拒绝：</w:t>
      </w:r>
      <w:bookmarkEnd w:id="575"/>
      <w:bookmarkEnd w:id="576"/>
    </w:p>
    <w:p w14:paraId="6BAAA7F1">
      <w:pPr>
        <w:numPr>
          <w:ilvl w:val="0"/>
          <w:numId w:val="14"/>
        </w:numPr>
        <w:spacing w:line="400" w:lineRule="exact"/>
        <w:rPr>
          <w:rFonts w:hint="eastAsia" w:ascii="方正仿宋_GBK" w:hAnsi="方正仿宋_GBK" w:eastAsia="方正仿宋_GBK" w:cs="方正仿宋_GBK"/>
          <w:color w:val="auto"/>
          <w:sz w:val="24"/>
          <w:szCs w:val="24"/>
          <w:highlight w:val="none"/>
        </w:rPr>
      </w:pPr>
      <w:bookmarkStart w:id="577" w:name="_Toc22143"/>
      <w:bookmarkStart w:id="578" w:name="_Toc18877"/>
      <w:r>
        <w:rPr>
          <w:rFonts w:hint="eastAsia" w:ascii="方正仿宋_GBK" w:hAnsi="方正仿宋_GBK" w:eastAsia="方正仿宋_GBK" w:cs="方正仿宋_GBK"/>
          <w:color w:val="auto"/>
          <w:sz w:val="24"/>
          <w:szCs w:val="24"/>
          <w:highlight w:val="none"/>
        </w:rPr>
        <w:t>供应商不符合资格性检查或符合性检查的；</w:t>
      </w:r>
      <w:bookmarkEnd w:id="577"/>
      <w:bookmarkEnd w:id="578"/>
    </w:p>
    <w:p w14:paraId="7CC95FD9">
      <w:pPr>
        <w:numPr>
          <w:ilvl w:val="0"/>
          <w:numId w:val="14"/>
        </w:numPr>
        <w:spacing w:line="400" w:lineRule="exact"/>
        <w:rPr>
          <w:rFonts w:hint="eastAsia" w:ascii="方正仿宋_GBK" w:hAnsi="方正仿宋_GBK" w:eastAsia="方正仿宋_GBK" w:cs="方正仿宋_GBK"/>
          <w:color w:val="auto"/>
          <w:sz w:val="24"/>
          <w:szCs w:val="24"/>
          <w:highlight w:val="none"/>
        </w:rPr>
      </w:pPr>
      <w:bookmarkStart w:id="579" w:name="_Toc14221"/>
      <w:bookmarkStart w:id="580" w:name="_Toc31175"/>
      <w:r>
        <w:rPr>
          <w:rFonts w:hint="eastAsia" w:ascii="方正仿宋_GBK" w:hAnsi="方正仿宋_GBK" w:eastAsia="方正仿宋_GBK" w:cs="方正仿宋_GBK"/>
          <w:sz w:val="24"/>
          <w:szCs w:val="24"/>
        </w:rPr>
        <w:t>供应商的法定代表人（或其授权代表）或自然人未参加</w:t>
      </w:r>
      <w:r>
        <w:rPr>
          <w:rFonts w:hint="eastAsia" w:ascii="方正仿宋_GBK" w:hAnsi="方正仿宋_GBK" w:eastAsia="方正仿宋_GBK" w:cs="方正仿宋_GBK"/>
          <w:color w:val="auto"/>
          <w:sz w:val="24"/>
          <w:szCs w:val="24"/>
          <w:highlight w:val="none"/>
          <w:lang w:eastAsia="zh-CN"/>
        </w:rPr>
        <w:t>竞争性比选</w:t>
      </w:r>
      <w:r>
        <w:rPr>
          <w:rFonts w:hint="eastAsia" w:ascii="方正仿宋_GBK" w:hAnsi="方正仿宋_GBK" w:eastAsia="方正仿宋_GBK" w:cs="方正仿宋_GBK"/>
          <w:color w:val="auto"/>
          <w:sz w:val="24"/>
          <w:szCs w:val="24"/>
          <w:highlight w:val="none"/>
        </w:rPr>
        <w:t>；</w:t>
      </w:r>
      <w:bookmarkEnd w:id="579"/>
      <w:bookmarkEnd w:id="580"/>
    </w:p>
    <w:p w14:paraId="5981890F">
      <w:pPr>
        <w:numPr>
          <w:ilvl w:val="0"/>
          <w:numId w:val="14"/>
        </w:numPr>
        <w:spacing w:line="400" w:lineRule="exact"/>
        <w:rPr>
          <w:rFonts w:hint="eastAsia" w:ascii="方正仿宋_GBK" w:hAnsi="方正仿宋_GBK" w:eastAsia="方正仿宋_GBK" w:cs="方正仿宋_GBK"/>
          <w:color w:val="auto"/>
          <w:sz w:val="24"/>
          <w:szCs w:val="24"/>
          <w:highlight w:val="none"/>
        </w:rPr>
      </w:pPr>
      <w:bookmarkStart w:id="581" w:name="_Toc18223"/>
      <w:bookmarkStart w:id="582" w:name="_Toc16848"/>
      <w:r>
        <w:rPr>
          <w:rFonts w:hint="eastAsia" w:ascii="方正仿宋_GBK" w:hAnsi="方正仿宋_GBK" w:eastAsia="方正仿宋_GBK" w:cs="方正仿宋_GBK"/>
          <w:color w:val="auto"/>
          <w:sz w:val="24"/>
          <w:szCs w:val="24"/>
          <w:highlight w:val="none"/>
        </w:rPr>
        <w:t>供应商所提交的响应文件不按第七篇“响应文件</w:t>
      </w:r>
      <w:r>
        <w:rPr>
          <w:rFonts w:hint="eastAsia" w:ascii="方正仿宋_GBK" w:hAnsi="方正仿宋_GBK" w:eastAsia="方正仿宋_GBK" w:cs="方正仿宋_GBK"/>
          <w:color w:val="auto"/>
          <w:sz w:val="24"/>
          <w:szCs w:val="24"/>
          <w:highlight w:val="none"/>
          <w:lang w:val="en-US" w:eastAsia="zh-CN"/>
        </w:rPr>
        <w:t>编制</w:t>
      </w:r>
      <w:r>
        <w:rPr>
          <w:rFonts w:hint="eastAsia" w:ascii="方正仿宋_GBK" w:hAnsi="方正仿宋_GBK" w:eastAsia="方正仿宋_GBK" w:cs="方正仿宋_GBK"/>
          <w:color w:val="auto"/>
          <w:sz w:val="24"/>
          <w:szCs w:val="24"/>
          <w:highlight w:val="none"/>
        </w:rPr>
        <w:t>要求”规定签字、盖章；</w:t>
      </w:r>
      <w:bookmarkEnd w:id="581"/>
      <w:bookmarkEnd w:id="582"/>
    </w:p>
    <w:p w14:paraId="6B9B587C">
      <w:pPr>
        <w:numPr>
          <w:ilvl w:val="0"/>
          <w:numId w:val="14"/>
        </w:numPr>
        <w:spacing w:line="400" w:lineRule="exact"/>
        <w:rPr>
          <w:rFonts w:hint="eastAsia" w:ascii="方正仿宋_GBK" w:hAnsi="方正仿宋_GBK" w:eastAsia="方正仿宋_GBK" w:cs="方正仿宋_GBK"/>
          <w:color w:val="auto"/>
          <w:sz w:val="24"/>
          <w:szCs w:val="24"/>
          <w:highlight w:val="none"/>
        </w:rPr>
      </w:pPr>
      <w:bookmarkStart w:id="583" w:name="_Toc24199"/>
      <w:bookmarkStart w:id="584" w:name="_Toc17092"/>
      <w:r>
        <w:rPr>
          <w:rFonts w:hint="eastAsia" w:ascii="方正仿宋_GBK" w:hAnsi="方正仿宋_GBK" w:eastAsia="方正仿宋_GBK" w:cs="方正仿宋_GBK"/>
          <w:color w:val="auto"/>
          <w:sz w:val="24"/>
          <w:szCs w:val="24"/>
          <w:highlight w:val="none"/>
        </w:rPr>
        <w:t>供应商的</w:t>
      </w:r>
      <w:r>
        <w:rPr>
          <w:rFonts w:hint="eastAsia" w:ascii="方正仿宋_GBK" w:hAnsi="方正仿宋_GBK" w:eastAsia="方正仿宋_GBK" w:cs="方正仿宋_GBK"/>
          <w:color w:val="auto"/>
          <w:sz w:val="24"/>
          <w:szCs w:val="24"/>
          <w:highlight w:val="none"/>
          <w:lang w:eastAsia="zh-CN"/>
        </w:rPr>
        <w:t>竞争性比选</w:t>
      </w:r>
      <w:r>
        <w:rPr>
          <w:rFonts w:hint="eastAsia" w:ascii="方正仿宋_GBK" w:hAnsi="方正仿宋_GBK" w:eastAsia="方正仿宋_GBK" w:cs="方正仿宋_GBK"/>
          <w:color w:val="auto"/>
          <w:sz w:val="24"/>
          <w:szCs w:val="24"/>
          <w:highlight w:val="none"/>
        </w:rPr>
        <w:t>报价超过采购预算或最高限价的；</w:t>
      </w:r>
      <w:bookmarkEnd w:id="583"/>
      <w:bookmarkEnd w:id="584"/>
    </w:p>
    <w:p w14:paraId="0F4DBC73">
      <w:pPr>
        <w:numPr>
          <w:ilvl w:val="0"/>
          <w:numId w:val="14"/>
        </w:numPr>
        <w:spacing w:line="400" w:lineRule="exact"/>
        <w:rPr>
          <w:rFonts w:hint="eastAsia" w:ascii="方正仿宋_GBK" w:hAnsi="方正仿宋_GBK" w:eastAsia="方正仿宋_GBK" w:cs="方正仿宋_GBK"/>
          <w:color w:val="auto"/>
          <w:sz w:val="24"/>
          <w:szCs w:val="24"/>
          <w:highlight w:val="none"/>
        </w:rPr>
      </w:pPr>
      <w:bookmarkStart w:id="585" w:name="_Toc28549"/>
      <w:bookmarkStart w:id="586" w:name="_Toc19103"/>
      <w:r>
        <w:rPr>
          <w:rFonts w:hint="eastAsia" w:ascii="方正仿宋_GBK" w:hAnsi="方正仿宋_GBK" w:eastAsia="方正仿宋_GBK" w:cs="方正仿宋_GBK"/>
          <w:color w:val="auto"/>
          <w:sz w:val="24"/>
          <w:szCs w:val="24"/>
          <w:highlight w:val="none"/>
        </w:rPr>
        <w:t>单位负责人为同一人或者存在直接控股、管理关系的不同供应商，参加同一合同项下的采购活动的；</w:t>
      </w:r>
      <w:bookmarkEnd w:id="585"/>
      <w:bookmarkEnd w:id="586"/>
    </w:p>
    <w:p w14:paraId="6937DD21">
      <w:pPr>
        <w:numPr>
          <w:ilvl w:val="0"/>
          <w:numId w:val="14"/>
        </w:numPr>
        <w:spacing w:line="400" w:lineRule="exact"/>
        <w:rPr>
          <w:rFonts w:hint="eastAsia" w:ascii="方正仿宋_GBK" w:hAnsi="方正仿宋_GBK" w:eastAsia="方正仿宋_GBK" w:cs="方正仿宋_GBK"/>
          <w:color w:val="auto"/>
          <w:sz w:val="24"/>
          <w:szCs w:val="24"/>
          <w:highlight w:val="none"/>
        </w:rPr>
      </w:pPr>
      <w:bookmarkStart w:id="587" w:name="_Toc28150"/>
      <w:bookmarkStart w:id="588" w:name="_Toc7564"/>
      <w:r>
        <w:rPr>
          <w:rFonts w:hint="eastAsia" w:ascii="方正仿宋_GBK" w:hAnsi="方正仿宋_GBK" w:eastAsia="方正仿宋_GBK" w:cs="方正仿宋_GBK"/>
          <w:color w:val="auto"/>
          <w:sz w:val="24"/>
          <w:szCs w:val="24"/>
          <w:highlight w:val="none"/>
        </w:rPr>
        <w:t>为采购项目提供整体设计、规范编制或者项目管理、监理、检测等服务的供应商，再参加该采购项目的其他采购活动；</w:t>
      </w:r>
      <w:bookmarkEnd w:id="587"/>
      <w:bookmarkEnd w:id="588"/>
    </w:p>
    <w:p w14:paraId="7451B127">
      <w:pPr>
        <w:numPr>
          <w:ilvl w:val="0"/>
          <w:numId w:val="14"/>
        </w:numPr>
        <w:spacing w:line="400" w:lineRule="exact"/>
        <w:rPr>
          <w:rFonts w:hint="eastAsia" w:ascii="方正仿宋_GBK" w:hAnsi="方正仿宋_GBK" w:eastAsia="方正仿宋_GBK" w:cs="方正仿宋_GBK"/>
          <w:color w:val="auto"/>
          <w:sz w:val="24"/>
          <w:szCs w:val="24"/>
          <w:highlight w:val="none"/>
        </w:rPr>
      </w:pPr>
      <w:bookmarkStart w:id="589" w:name="_Toc31481"/>
      <w:bookmarkStart w:id="590" w:name="_Toc1371"/>
      <w:r>
        <w:rPr>
          <w:rFonts w:hint="eastAsia" w:ascii="方正仿宋_GBK" w:hAnsi="方正仿宋_GBK" w:eastAsia="方正仿宋_GBK" w:cs="方正仿宋_GBK"/>
          <w:sz w:val="24"/>
          <w:szCs w:val="24"/>
        </w:rPr>
        <w:t>供应商</w:t>
      </w:r>
      <w:r>
        <w:rPr>
          <w:rFonts w:hint="eastAsia" w:ascii="方正仿宋_GBK" w:hAnsi="方正仿宋_GBK" w:eastAsia="方正仿宋_GBK" w:cs="方正仿宋_GBK"/>
          <w:sz w:val="24"/>
          <w:szCs w:val="24"/>
          <w:lang w:eastAsia="zh-CN"/>
        </w:rPr>
        <w:t>竞采</w:t>
      </w:r>
      <w:r>
        <w:rPr>
          <w:rFonts w:hint="eastAsia" w:ascii="方正仿宋_GBK" w:hAnsi="方正仿宋_GBK" w:eastAsia="方正仿宋_GBK" w:cs="方正仿宋_GBK"/>
          <w:sz w:val="24"/>
          <w:szCs w:val="24"/>
        </w:rPr>
        <w:t>有效期不满足</w:t>
      </w:r>
      <w:r>
        <w:rPr>
          <w:rFonts w:hint="eastAsia" w:ascii="方正仿宋_GBK" w:hAnsi="方正仿宋_GBK" w:eastAsia="方正仿宋_GBK" w:cs="方正仿宋_GBK"/>
          <w:sz w:val="24"/>
          <w:szCs w:val="24"/>
          <w:lang w:eastAsia="zh-CN"/>
        </w:rPr>
        <w:t>竞采</w:t>
      </w:r>
      <w:r>
        <w:rPr>
          <w:rFonts w:hint="eastAsia" w:ascii="方正仿宋_GBK" w:hAnsi="方正仿宋_GBK" w:eastAsia="方正仿宋_GBK" w:cs="方正仿宋_GBK"/>
          <w:sz w:val="24"/>
          <w:szCs w:val="24"/>
        </w:rPr>
        <w:t>文件要求的，或未提交采购文件要求的相应佐证资料或者佐证资料不符合相关要求的；</w:t>
      </w:r>
      <w:bookmarkEnd w:id="589"/>
      <w:bookmarkEnd w:id="590"/>
    </w:p>
    <w:p w14:paraId="117744CE">
      <w:pPr>
        <w:numPr>
          <w:ilvl w:val="0"/>
          <w:numId w:val="14"/>
        </w:numPr>
        <w:spacing w:line="400" w:lineRule="exact"/>
        <w:rPr>
          <w:rFonts w:hint="eastAsia" w:ascii="方正仿宋_GBK" w:hAnsi="方正仿宋_GBK" w:eastAsia="方正仿宋_GBK" w:cs="方正仿宋_GBK"/>
          <w:color w:val="auto"/>
          <w:sz w:val="24"/>
          <w:szCs w:val="24"/>
          <w:highlight w:val="none"/>
        </w:rPr>
      </w:pPr>
      <w:bookmarkStart w:id="591" w:name="_Toc14234"/>
      <w:bookmarkStart w:id="592" w:name="_Toc31136"/>
      <w:r>
        <w:rPr>
          <w:rFonts w:hint="eastAsia" w:ascii="方正仿宋_GBK" w:hAnsi="方正仿宋_GBK" w:eastAsia="方正仿宋_GBK" w:cs="方正仿宋_GBK"/>
          <w:color w:val="auto"/>
          <w:sz w:val="24"/>
          <w:szCs w:val="24"/>
          <w:highlight w:val="none"/>
        </w:rPr>
        <w:t>供应商响应文件内容有与国家现行法律法规相违背的内容，或附有采购人无法接受的条件；</w:t>
      </w:r>
      <w:bookmarkEnd w:id="591"/>
      <w:bookmarkEnd w:id="592"/>
    </w:p>
    <w:p w14:paraId="369FDD93">
      <w:pPr>
        <w:numPr>
          <w:ilvl w:val="0"/>
          <w:numId w:val="14"/>
        </w:numPr>
        <w:spacing w:line="400" w:lineRule="exact"/>
        <w:rPr>
          <w:rFonts w:hint="eastAsia" w:ascii="方正仿宋_GBK" w:hAnsi="方正仿宋_GBK" w:eastAsia="方正仿宋_GBK" w:cs="方正仿宋_GBK"/>
          <w:color w:val="auto"/>
          <w:sz w:val="24"/>
          <w:szCs w:val="24"/>
          <w:highlight w:val="none"/>
        </w:rPr>
      </w:pPr>
      <w:bookmarkStart w:id="593" w:name="_Toc29034"/>
      <w:bookmarkStart w:id="594" w:name="_Toc8363"/>
      <w:r>
        <w:rPr>
          <w:rFonts w:hint="eastAsia" w:ascii="方正仿宋_GBK" w:hAnsi="方正仿宋_GBK" w:eastAsia="方正仿宋_GBK" w:cs="方正仿宋_GBK"/>
          <w:color w:val="auto"/>
          <w:sz w:val="24"/>
          <w:szCs w:val="24"/>
          <w:highlight w:val="none"/>
        </w:rPr>
        <w:t>供应商以联合体形式参与</w:t>
      </w:r>
      <w:r>
        <w:rPr>
          <w:rFonts w:hint="eastAsia" w:ascii="方正仿宋_GBK" w:hAnsi="方正仿宋_GBK" w:eastAsia="方正仿宋_GBK" w:cs="方正仿宋_GBK"/>
          <w:color w:val="auto"/>
          <w:sz w:val="24"/>
          <w:szCs w:val="24"/>
          <w:highlight w:val="none"/>
          <w:lang w:eastAsia="zh-CN"/>
        </w:rPr>
        <w:t>竞争性比选</w:t>
      </w:r>
      <w:r>
        <w:rPr>
          <w:rFonts w:hint="eastAsia" w:ascii="方正仿宋_GBK" w:hAnsi="方正仿宋_GBK" w:eastAsia="方正仿宋_GBK" w:cs="方正仿宋_GBK"/>
          <w:color w:val="auto"/>
          <w:sz w:val="24"/>
          <w:szCs w:val="24"/>
          <w:highlight w:val="none"/>
        </w:rPr>
        <w:t>的；</w:t>
      </w:r>
      <w:bookmarkEnd w:id="593"/>
      <w:bookmarkEnd w:id="594"/>
    </w:p>
    <w:p w14:paraId="385BF787">
      <w:pPr>
        <w:numPr>
          <w:ilvl w:val="0"/>
          <w:numId w:val="14"/>
        </w:numPr>
        <w:spacing w:line="400" w:lineRule="exact"/>
        <w:rPr>
          <w:rFonts w:hint="eastAsia" w:ascii="方正仿宋_GBK" w:hAnsi="方正仿宋_GBK" w:eastAsia="方正仿宋_GBK" w:cs="方正仿宋_GBK"/>
          <w:color w:val="auto"/>
          <w:sz w:val="24"/>
          <w:szCs w:val="24"/>
          <w:highlight w:val="none"/>
        </w:rPr>
      </w:pPr>
      <w:bookmarkStart w:id="595" w:name="_Toc17710"/>
      <w:bookmarkStart w:id="596" w:name="_Toc27344"/>
      <w:r>
        <w:rPr>
          <w:rFonts w:hint="eastAsia" w:ascii="方正仿宋_GBK" w:hAnsi="方正仿宋_GBK" w:eastAsia="方正仿宋_GBK" w:cs="方正仿宋_GBK"/>
          <w:sz w:val="24"/>
          <w:szCs w:val="24"/>
          <w:highlight w:val="none"/>
        </w:rPr>
        <w:t>法定代表人为同一个人的两个及两个以上法人，母公司、全资子公司及其控股公司，在同一包采购中同时参与</w:t>
      </w:r>
      <w:r>
        <w:rPr>
          <w:rFonts w:hint="eastAsia" w:ascii="方正仿宋_GBK" w:hAnsi="方正仿宋_GBK" w:eastAsia="方正仿宋_GBK" w:cs="方正仿宋_GBK"/>
          <w:sz w:val="24"/>
          <w:szCs w:val="24"/>
          <w:highlight w:val="none"/>
          <w:lang w:eastAsia="zh-CN"/>
        </w:rPr>
        <w:t>竞采</w:t>
      </w:r>
      <w:r>
        <w:rPr>
          <w:rFonts w:hint="eastAsia" w:ascii="方正仿宋_GBK" w:hAnsi="方正仿宋_GBK" w:eastAsia="方正仿宋_GBK" w:cs="方正仿宋_GBK"/>
          <w:sz w:val="24"/>
          <w:szCs w:val="24"/>
          <w:highlight w:val="none"/>
        </w:rPr>
        <w:t>；</w:t>
      </w:r>
      <w:bookmarkEnd w:id="595"/>
      <w:bookmarkEnd w:id="596"/>
    </w:p>
    <w:p w14:paraId="7DBB1768">
      <w:pPr>
        <w:numPr>
          <w:ilvl w:val="0"/>
          <w:numId w:val="14"/>
        </w:numPr>
        <w:spacing w:line="400" w:lineRule="exact"/>
        <w:rPr>
          <w:rFonts w:hint="eastAsia" w:ascii="方正仿宋_GBK" w:hAnsi="方正仿宋_GBK" w:eastAsia="方正仿宋_GBK" w:cs="方正仿宋_GBK"/>
          <w:bCs/>
          <w:color w:val="auto"/>
          <w:sz w:val="24"/>
          <w:szCs w:val="24"/>
          <w:highlight w:val="none"/>
        </w:rPr>
      </w:pPr>
      <w:bookmarkStart w:id="597" w:name="_Toc11687"/>
      <w:bookmarkStart w:id="598" w:name="_Toc5578"/>
      <w:r>
        <w:rPr>
          <w:rFonts w:hint="eastAsia" w:ascii="方正仿宋_GBK" w:hAnsi="方正仿宋_GBK" w:eastAsia="方正仿宋_GBK" w:cs="方正仿宋_GBK"/>
          <w:color w:val="auto"/>
          <w:sz w:val="24"/>
          <w:szCs w:val="24"/>
          <w:highlight w:val="none"/>
        </w:rPr>
        <w:t>供应商被列入失信被执行人、重大税收违法案件当事人名单、政府采购严重违法失信行为记录名单。</w:t>
      </w:r>
    </w:p>
    <w:p w14:paraId="6223735C">
      <w:pPr>
        <w:pStyle w:val="3"/>
        <w:spacing w:before="0" w:after="0" w:line="440" w:lineRule="exact"/>
        <w:rPr>
          <w:rFonts w:hint="eastAsia" w:ascii="方正仿宋_GBK" w:hAnsi="方正仿宋_GBK" w:eastAsia="方正仿宋_GBK" w:cs="方正仿宋_GBK"/>
          <w:bCs/>
          <w:color w:val="auto"/>
          <w:sz w:val="24"/>
          <w:szCs w:val="24"/>
          <w:highlight w:val="none"/>
        </w:rPr>
      </w:pPr>
      <w:bookmarkStart w:id="599" w:name="_Toc27038"/>
      <w:bookmarkStart w:id="600" w:name="_Toc26021"/>
      <w:bookmarkStart w:id="601" w:name="_Toc24644"/>
      <w:bookmarkStart w:id="602" w:name="_Toc30823"/>
      <w:bookmarkStart w:id="603" w:name="_Toc13805"/>
      <w:bookmarkStart w:id="604" w:name="_Toc31134"/>
      <w:bookmarkStart w:id="605" w:name="_Toc30434"/>
      <w:bookmarkStart w:id="606" w:name="_Toc14613"/>
      <w:bookmarkStart w:id="607" w:name="_Toc5975"/>
      <w:bookmarkStart w:id="608" w:name="_Toc22895"/>
      <w:bookmarkStart w:id="609" w:name="_Toc29859"/>
      <w:bookmarkStart w:id="610" w:name="_Toc14780"/>
      <w:bookmarkStart w:id="611" w:name="_Toc9578"/>
      <w:bookmarkStart w:id="612" w:name="_Toc26672"/>
      <w:bookmarkStart w:id="613" w:name="_Toc9250"/>
      <w:bookmarkStart w:id="614" w:name="_Toc20410"/>
      <w:bookmarkStart w:id="615" w:name="_Toc16371"/>
      <w:bookmarkStart w:id="616" w:name="_Toc25770"/>
      <w:bookmarkStart w:id="617" w:name="_Toc23211"/>
      <w:bookmarkStart w:id="618" w:name="_Toc8520"/>
      <w:bookmarkStart w:id="619" w:name="_Toc6172"/>
      <w:bookmarkStart w:id="620" w:name="_Toc20199"/>
      <w:bookmarkStart w:id="621" w:name="_Toc27821"/>
      <w:bookmarkStart w:id="622" w:name="_Toc653"/>
      <w:bookmarkStart w:id="623" w:name="_Toc28365"/>
      <w:bookmarkStart w:id="624" w:name="_Toc3846"/>
      <w:bookmarkStart w:id="625" w:name="_Toc20931"/>
      <w:bookmarkStart w:id="626" w:name="_Toc27617"/>
      <w:bookmarkStart w:id="627" w:name="_Toc31713"/>
      <w:bookmarkStart w:id="628" w:name="_Toc9119"/>
      <w:bookmarkStart w:id="629" w:name="_Toc24314"/>
      <w:bookmarkStart w:id="630" w:name="_Toc28079"/>
      <w:bookmarkStart w:id="631" w:name="_Toc26738"/>
      <w:bookmarkStart w:id="632" w:name="_Toc24763"/>
      <w:r>
        <w:rPr>
          <w:rFonts w:hint="eastAsia" w:ascii="方正仿宋_GBK" w:hAnsi="方正仿宋_GBK" w:eastAsia="方正仿宋_GBK" w:cs="方正仿宋_GBK"/>
          <w:bCs/>
          <w:color w:val="auto"/>
          <w:sz w:val="24"/>
          <w:szCs w:val="24"/>
          <w:highlight w:val="none"/>
        </w:rPr>
        <w:t>四、</w:t>
      </w:r>
      <w:bookmarkEnd w:id="573"/>
      <w:bookmarkEnd w:id="574"/>
      <w:r>
        <w:rPr>
          <w:rFonts w:hint="eastAsia" w:ascii="方正仿宋_GBK" w:hAnsi="方正仿宋_GBK" w:eastAsia="方正仿宋_GBK" w:cs="方正仿宋_GBK"/>
          <w:bCs/>
          <w:color w:val="auto"/>
          <w:sz w:val="24"/>
          <w:szCs w:val="24"/>
          <w:highlight w:val="none"/>
        </w:rPr>
        <w:t>采购终止</w:t>
      </w:r>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p w14:paraId="6CCA38DF">
      <w:pPr>
        <w:spacing w:line="400" w:lineRule="exact"/>
        <w:ind w:firstLine="480" w:firstLineChars="200"/>
        <w:rPr>
          <w:rFonts w:hint="eastAsia" w:ascii="方正仿宋_GBK" w:hAnsi="方正仿宋_GBK" w:eastAsia="方正仿宋_GBK" w:cs="方正仿宋_GBK"/>
          <w:color w:val="auto"/>
          <w:sz w:val="24"/>
          <w:szCs w:val="24"/>
          <w:highlight w:val="none"/>
        </w:rPr>
      </w:pPr>
      <w:bookmarkStart w:id="633" w:name="_Toc18780"/>
      <w:bookmarkStart w:id="634" w:name="_Toc27728"/>
      <w:r>
        <w:rPr>
          <w:rFonts w:hint="eastAsia" w:ascii="方正仿宋_GBK" w:hAnsi="方正仿宋_GBK" w:eastAsia="方正仿宋_GBK" w:cs="方正仿宋_GBK"/>
          <w:color w:val="auto"/>
          <w:sz w:val="24"/>
          <w:szCs w:val="24"/>
          <w:highlight w:val="none"/>
        </w:rPr>
        <w:t>出现下列情形之一的，采购人或者采购代理机构应当终止</w:t>
      </w:r>
      <w:r>
        <w:rPr>
          <w:rFonts w:hint="eastAsia" w:ascii="方正仿宋_GBK" w:hAnsi="方正仿宋_GBK" w:eastAsia="方正仿宋_GBK" w:cs="方正仿宋_GBK"/>
          <w:color w:val="auto"/>
          <w:sz w:val="24"/>
          <w:szCs w:val="24"/>
          <w:highlight w:val="none"/>
          <w:lang w:eastAsia="zh-CN"/>
        </w:rPr>
        <w:t>竞争性比选</w:t>
      </w:r>
      <w:r>
        <w:rPr>
          <w:rFonts w:hint="eastAsia" w:ascii="方正仿宋_GBK" w:hAnsi="方正仿宋_GBK" w:eastAsia="方正仿宋_GBK" w:cs="方正仿宋_GBK"/>
          <w:color w:val="auto"/>
          <w:sz w:val="24"/>
          <w:szCs w:val="24"/>
          <w:highlight w:val="none"/>
        </w:rPr>
        <w:t>活动，发布项目终止公告并说明原因，重新开展采购活动：</w:t>
      </w:r>
      <w:bookmarkEnd w:id="633"/>
      <w:bookmarkEnd w:id="634"/>
    </w:p>
    <w:p w14:paraId="2E74FBE1">
      <w:pPr>
        <w:spacing w:line="400" w:lineRule="exact"/>
        <w:ind w:firstLine="480" w:firstLineChars="200"/>
        <w:rPr>
          <w:rFonts w:hint="eastAsia" w:ascii="方正仿宋_GBK" w:hAnsi="方正仿宋_GBK" w:eastAsia="方正仿宋_GBK" w:cs="方正仿宋_GBK"/>
          <w:color w:val="auto"/>
          <w:sz w:val="24"/>
          <w:szCs w:val="24"/>
          <w:highlight w:val="none"/>
        </w:rPr>
      </w:pPr>
      <w:bookmarkStart w:id="635" w:name="_Toc18255"/>
      <w:bookmarkStart w:id="636" w:name="_Toc13710"/>
      <w:r>
        <w:rPr>
          <w:rFonts w:hint="eastAsia" w:ascii="方正仿宋_GBK" w:hAnsi="方正仿宋_GBK" w:eastAsia="方正仿宋_GBK" w:cs="方正仿宋_GBK"/>
          <w:color w:val="auto"/>
          <w:sz w:val="24"/>
          <w:szCs w:val="24"/>
          <w:highlight w:val="none"/>
        </w:rPr>
        <w:t>（一）因情况变化，不再符合规定的</w:t>
      </w:r>
      <w:r>
        <w:rPr>
          <w:rFonts w:hint="eastAsia" w:ascii="方正仿宋_GBK" w:hAnsi="方正仿宋_GBK" w:eastAsia="方正仿宋_GBK" w:cs="方正仿宋_GBK"/>
          <w:color w:val="auto"/>
          <w:sz w:val="24"/>
          <w:szCs w:val="24"/>
          <w:highlight w:val="none"/>
          <w:lang w:eastAsia="zh-CN"/>
        </w:rPr>
        <w:t>竞争性比选</w:t>
      </w:r>
      <w:r>
        <w:rPr>
          <w:rFonts w:hint="eastAsia" w:ascii="方正仿宋_GBK" w:hAnsi="方正仿宋_GBK" w:eastAsia="方正仿宋_GBK" w:cs="方正仿宋_GBK"/>
          <w:color w:val="auto"/>
          <w:sz w:val="24"/>
          <w:szCs w:val="24"/>
          <w:highlight w:val="none"/>
        </w:rPr>
        <w:t>采购方式适用情形的；</w:t>
      </w:r>
      <w:bookmarkEnd w:id="635"/>
      <w:bookmarkEnd w:id="636"/>
    </w:p>
    <w:p w14:paraId="0D7E4904">
      <w:pPr>
        <w:spacing w:line="400" w:lineRule="exact"/>
        <w:ind w:firstLine="480" w:firstLineChars="200"/>
        <w:rPr>
          <w:rFonts w:hint="eastAsia" w:ascii="方正仿宋_GBK" w:hAnsi="方正仿宋_GBK" w:eastAsia="方正仿宋_GBK" w:cs="方正仿宋_GBK"/>
          <w:color w:val="auto"/>
          <w:sz w:val="24"/>
          <w:szCs w:val="24"/>
          <w:highlight w:val="none"/>
        </w:rPr>
      </w:pPr>
      <w:bookmarkStart w:id="637" w:name="_Toc14071"/>
      <w:bookmarkStart w:id="638" w:name="_Toc11211"/>
      <w:r>
        <w:rPr>
          <w:rFonts w:hint="eastAsia" w:ascii="方正仿宋_GBK" w:hAnsi="方正仿宋_GBK" w:eastAsia="方正仿宋_GBK" w:cs="方正仿宋_GBK"/>
          <w:color w:val="auto"/>
          <w:sz w:val="24"/>
          <w:szCs w:val="24"/>
          <w:highlight w:val="none"/>
        </w:rPr>
        <w:t>（二）出现影响采购公正的违法、违规行为的；</w:t>
      </w:r>
      <w:bookmarkEnd w:id="637"/>
      <w:bookmarkEnd w:id="638"/>
    </w:p>
    <w:p w14:paraId="1F7DF805">
      <w:pPr>
        <w:spacing w:line="400" w:lineRule="exact"/>
        <w:ind w:firstLine="480" w:firstLineChars="200"/>
        <w:rPr>
          <w:rFonts w:hint="eastAsia" w:ascii="宋体" w:hAnsi="宋体" w:eastAsia="宋体" w:cs="宋体"/>
          <w:color w:val="auto"/>
          <w:sz w:val="24"/>
          <w:szCs w:val="24"/>
          <w:highlight w:val="none"/>
        </w:rPr>
      </w:pPr>
      <w:bookmarkStart w:id="639" w:name="_Toc5357"/>
      <w:bookmarkStart w:id="640" w:name="_Toc10847"/>
      <w:r>
        <w:rPr>
          <w:rFonts w:hint="eastAsia" w:ascii="方正仿宋_GBK" w:hAnsi="方正仿宋_GBK" w:eastAsia="方正仿宋_GBK" w:cs="方正仿宋_GBK"/>
          <w:color w:val="auto"/>
          <w:sz w:val="24"/>
          <w:szCs w:val="24"/>
          <w:highlight w:val="none"/>
        </w:rPr>
        <w:t>（三）满足本项目采购实质性要求或未超过采购预算的供应商不足3家的。</w:t>
      </w:r>
      <w:bookmarkEnd w:id="639"/>
      <w:bookmarkEnd w:id="640"/>
    </w:p>
    <w:p w14:paraId="4FCFF5A8">
      <w:pPr>
        <w:pStyle w:val="3"/>
        <w:spacing w:before="0" w:after="0" w:line="440" w:lineRule="exact"/>
        <w:ind w:firstLine="482" w:firstLineChars="200"/>
        <w:jc w:val="center"/>
        <w:rPr>
          <w:rFonts w:hint="eastAsia" w:ascii="方正小标宋_GBK" w:hAnsi="方正小标宋_GBK" w:eastAsia="方正小标宋_GBK" w:cs="方正小标宋_GBK"/>
          <w:color w:val="auto"/>
          <w:sz w:val="24"/>
          <w:szCs w:val="24"/>
          <w:highlight w:val="none"/>
        </w:rPr>
      </w:pPr>
      <w:bookmarkStart w:id="641" w:name="_Toc23824"/>
      <w:bookmarkStart w:id="642" w:name="_Toc31349"/>
      <w:bookmarkStart w:id="643" w:name="_Toc25381"/>
      <w:bookmarkStart w:id="644" w:name="_Toc17726"/>
      <w:bookmarkStart w:id="645" w:name="_Toc1896"/>
      <w:bookmarkStart w:id="646" w:name="_Toc31030"/>
      <w:bookmarkStart w:id="647" w:name="_Toc30693"/>
      <w:bookmarkStart w:id="648" w:name="_Toc5233"/>
      <w:bookmarkStart w:id="649" w:name="_Toc30122"/>
      <w:r>
        <w:rPr>
          <w:rFonts w:hint="eastAsia" w:ascii="宋体" w:hAnsi="宋体" w:eastAsia="宋体" w:cs="宋体"/>
          <w:color w:val="auto"/>
          <w:sz w:val="24"/>
          <w:szCs w:val="24"/>
          <w:highlight w:val="none"/>
        </w:rPr>
        <w:cr/>
      </w:r>
      <w:r>
        <w:rPr>
          <w:rFonts w:hint="eastAsia" w:ascii="宋体" w:hAnsi="宋体" w:eastAsia="宋体" w:cs="宋体"/>
          <w:color w:val="auto"/>
          <w:sz w:val="24"/>
          <w:szCs w:val="24"/>
          <w:highlight w:val="none"/>
        </w:rPr>
        <w:br w:type="page"/>
      </w:r>
      <w:bookmarkStart w:id="650" w:name="_Toc18120"/>
      <w:bookmarkStart w:id="651" w:name="_Toc14341"/>
      <w:bookmarkStart w:id="652" w:name="_Toc6383"/>
      <w:bookmarkStart w:id="653" w:name="_Toc29788"/>
      <w:bookmarkStart w:id="654" w:name="_Toc21645"/>
      <w:bookmarkStart w:id="655" w:name="_Toc10100"/>
      <w:bookmarkStart w:id="656" w:name="_Toc25729"/>
      <w:bookmarkStart w:id="657" w:name="_Toc92"/>
      <w:bookmarkStart w:id="658" w:name="_Toc13102"/>
      <w:bookmarkStart w:id="659" w:name="_Toc12870"/>
      <w:bookmarkStart w:id="660" w:name="_Toc2760"/>
      <w:bookmarkStart w:id="661" w:name="_Toc24389"/>
      <w:bookmarkStart w:id="662" w:name="_Toc8080"/>
      <w:bookmarkStart w:id="663" w:name="_Toc15510"/>
      <w:bookmarkStart w:id="664" w:name="_Toc7128"/>
      <w:bookmarkStart w:id="665" w:name="_Toc19950"/>
      <w:bookmarkStart w:id="666" w:name="_Toc20634"/>
      <w:bookmarkStart w:id="667" w:name="_Toc23436"/>
      <w:bookmarkStart w:id="668" w:name="_Toc7390"/>
      <w:bookmarkStart w:id="669" w:name="_Toc22449"/>
      <w:bookmarkStart w:id="670" w:name="_Toc10232"/>
      <w:bookmarkStart w:id="671" w:name="_Toc32035"/>
      <w:bookmarkStart w:id="672" w:name="_Toc13341"/>
      <w:bookmarkStart w:id="673" w:name="_Toc21208"/>
      <w:bookmarkStart w:id="674" w:name="_Toc30829"/>
      <w:bookmarkStart w:id="675" w:name="_Toc22750"/>
      <w:bookmarkStart w:id="676" w:name="_Toc16463"/>
      <w:bookmarkStart w:id="677" w:name="_Toc16166"/>
      <w:r>
        <w:rPr>
          <w:rFonts w:hint="eastAsia" w:ascii="方正小标宋_GBK" w:hAnsi="方正小标宋_GBK" w:eastAsia="方正小标宋_GBK" w:cs="方正小标宋_GBK"/>
          <w:b w:val="0"/>
          <w:color w:val="auto"/>
          <w:sz w:val="36"/>
          <w:szCs w:val="30"/>
          <w:highlight w:val="none"/>
        </w:rPr>
        <w:t>第五篇  供应商须知</w:t>
      </w:r>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 w14:paraId="663DFE62">
      <w:pPr>
        <w:pStyle w:val="3"/>
        <w:spacing w:before="0" w:after="0" w:line="440" w:lineRule="exact"/>
        <w:rPr>
          <w:rFonts w:hint="eastAsia" w:ascii="方正仿宋_GBK" w:hAnsi="方正仿宋_GBK" w:eastAsia="方正仿宋_GBK" w:cs="方正仿宋_GBK"/>
          <w:b w:val="0"/>
          <w:color w:val="auto"/>
          <w:sz w:val="24"/>
          <w:szCs w:val="24"/>
          <w:highlight w:val="none"/>
        </w:rPr>
      </w:pPr>
      <w:bookmarkStart w:id="678" w:name="_Toc11713"/>
      <w:bookmarkStart w:id="679" w:name="_Toc11086"/>
      <w:bookmarkStart w:id="680" w:name="_Toc10945"/>
      <w:bookmarkStart w:id="681" w:name="_Toc9687"/>
      <w:bookmarkStart w:id="682" w:name="_Toc342913389"/>
      <w:bookmarkStart w:id="683" w:name="_Toc16221"/>
      <w:bookmarkStart w:id="684" w:name="_Toc10167"/>
      <w:bookmarkStart w:id="685" w:name="_Toc21726"/>
      <w:bookmarkStart w:id="686" w:name="_Toc28417"/>
      <w:bookmarkStart w:id="687" w:name="_Toc1768"/>
      <w:bookmarkStart w:id="688" w:name="_Toc8383"/>
      <w:bookmarkStart w:id="689" w:name="_Toc6805"/>
      <w:bookmarkStart w:id="690" w:name="_Toc12805"/>
      <w:bookmarkStart w:id="691" w:name="_Toc6564"/>
      <w:bookmarkStart w:id="692" w:name="_Toc11941"/>
      <w:bookmarkStart w:id="693" w:name="_Toc14732"/>
      <w:bookmarkStart w:id="694" w:name="_Toc1089"/>
      <w:bookmarkStart w:id="695" w:name="_Toc19955"/>
      <w:bookmarkStart w:id="696" w:name="_Toc23330"/>
      <w:bookmarkStart w:id="697" w:name="_Toc18381"/>
      <w:bookmarkStart w:id="698" w:name="_Toc16317"/>
      <w:bookmarkStart w:id="699" w:name="_Toc11416"/>
      <w:bookmarkStart w:id="700" w:name="_Toc1248"/>
      <w:bookmarkStart w:id="701" w:name="_Toc10641"/>
      <w:bookmarkStart w:id="702" w:name="_Toc13787"/>
      <w:bookmarkStart w:id="703" w:name="_Toc19760"/>
      <w:bookmarkStart w:id="704" w:name="_Toc16846"/>
      <w:bookmarkStart w:id="705" w:name="_Toc8001"/>
      <w:bookmarkStart w:id="706" w:name="_Toc11810"/>
      <w:bookmarkStart w:id="707" w:name="_Toc20327"/>
      <w:r>
        <w:rPr>
          <w:rFonts w:hint="eastAsia" w:ascii="方正仿宋_GBK" w:hAnsi="方正仿宋_GBK" w:eastAsia="方正仿宋_GBK" w:cs="方正仿宋_GBK"/>
          <w:b w:val="0"/>
          <w:color w:val="auto"/>
          <w:sz w:val="24"/>
          <w:szCs w:val="24"/>
          <w:highlight w:val="none"/>
        </w:rPr>
        <w:t>一、</w:t>
      </w:r>
      <w:bookmarkEnd w:id="678"/>
      <w:bookmarkEnd w:id="679"/>
      <w:bookmarkEnd w:id="680"/>
      <w:bookmarkEnd w:id="681"/>
      <w:bookmarkEnd w:id="682"/>
      <w:bookmarkEnd w:id="683"/>
      <w:bookmarkEnd w:id="684"/>
      <w:bookmarkStart w:id="708" w:name="_Toc318166429"/>
      <w:bookmarkStart w:id="709" w:name="_Toc318159160"/>
      <w:bookmarkStart w:id="710" w:name="_Toc318159780"/>
      <w:bookmarkStart w:id="711" w:name="_Toc318159349"/>
      <w:r>
        <w:rPr>
          <w:rFonts w:hint="eastAsia" w:ascii="方正仿宋_GBK" w:hAnsi="方正仿宋_GBK" w:eastAsia="方正仿宋_GBK" w:cs="方正仿宋_GBK"/>
          <w:b w:val="0"/>
          <w:color w:val="auto"/>
          <w:sz w:val="24"/>
          <w:szCs w:val="24"/>
          <w:highlight w:val="none"/>
          <w:lang w:val="en-US" w:eastAsia="zh-CN"/>
        </w:rPr>
        <w:t>竞争性比选</w:t>
      </w:r>
      <w:r>
        <w:rPr>
          <w:rFonts w:hint="eastAsia" w:ascii="方正仿宋_GBK" w:hAnsi="方正仿宋_GBK" w:eastAsia="方正仿宋_GBK" w:cs="方正仿宋_GBK"/>
          <w:b w:val="0"/>
          <w:color w:val="auto"/>
          <w:sz w:val="24"/>
          <w:szCs w:val="24"/>
          <w:highlight w:val="none"/>
        </w:rPr>
        <w:t>费用</w:t>
      </w:r>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p>
    <w:p w14:paraId="1FB64D30">
      <w:pPr>
        <w:spacing w:line="400" w:lineRule="exact"/>
        <w:ind w:firstLine="480" w:firstLineChars="200"/>
        <w:rPr>
          <w:rFonts w:hint="eastAsia" w:ascii="方正仿宋_GBK" w:eastAsia="方正仿宋_GBK"/>
          <w:color w:val="auto"/>
          <w:sz w:val="24"/>
          <w:szCs w:val="24"/>
          <w:highlight w:val="none"/>
        </w:rPr>
      </w:pPr>
      <w:bookmarkStart w:id="712" w:name="_Toc21235"/>
      <w:bookmarkStart w:id="713" w:name="_Toc5208"/>
      <w:bookmarkStart w:id="714" w:name="_Toc31681"/>
      <w:bookmarkStart w:id="715" w:name="_Toc29590"/>
      <w:bookmarkStart w:id="716" w:name="_Toc13747"/>
      <w:bookmarkStart w:id="717" w:name="_Toc27227"/>
      <w:bookmarkStart w:id="718" w:name="_Toc17972"/>
      <w:bookmarkStart w:id="719" w:name="_Toc22509"/>
      <w:bookmarkStart w:id="720" w:name="_Toc11120"/>
      <w:bookmarkStart w:id="721" w:name="_Toc18067"/>
      <w:bookmarkStart w:id="722" w:name="_Toc11504"/>
      <w:bookmarkStart w:id="723" w:name="_Toc10993"/>
      <w:bookmarkStart w:id="724" w:name="_Toc16111"/>
      <w:bookmarkStart w:id="725" w:name="_Toc24734"/>
      <w:bookmarkStart w:id="726" w:name="_Toc29223"/>
      <w:bookmarkStart w:id="727" w:name="_Toc15241"/>
      <w:bookmarkStart w:id="728" w:name="_Toc24908"/>
      <w:bookmarkStart w:id="729" w:name="_Toc31168"/>
      <w:bookmarkStart w:id="730" w:name="_Toc29391"/>
      <w:bookmarkStart w:id="731" w:name="_Toc32723"/>
      <w:bookmarkStart w:id="732" w:name="_Toc31248"/>
      <w:r>
        <w:rPr>
          <w:rFonts w:hint="eastAsia" w:ascii="方正仿宋_GBK" w:eastAsia="方正仿宋_GBK"/>
          <w:color w:val="auto"/>
          <w:sz w:val="24"/>
          <w:szCs w:val="24"/>
          <w:highlight w:val="none"/>
        </w:rPr>
        <w:t>参与</w:t>
      </w:r>
      <w:r>
        <w:rPr>
          <w:rFonts w:hint="eastAsia" w:ascii="方正仿宋_GBK" w:eastAsia="方正仿宋_GBK"/>
          <w:color w:val="auto"/>
          <w:sz w:val="24"/>
          <w:szCs w:val="24"/>
          <w:highlight w:val="none"/>
          <w:lang w:eastAsia="zh-CN"/>
        </w:rPr>
        <w:t>竞争性比选</w:t>
      </w:r>
      <w:r>
        <w:rPr>
          <w:rFonts w:hint="eastAsia" w:ascii="方正仿宋_GBK" w:eastAsia="方正仿宋_GBK"/>
          <w:color w:val="auto"/>
          <w:sz w:val="24"/>
          <w:szCs w:val="24"/>
          <w:highlight w:val="none"/>
        </w:rPr>
        <w:t>的供应商应承担其编制响应文件与递交响应文件所涉及的一切费用，不论</w:t>
      </w:r>
      <w:r>
        <w:rPr>
          <w:rFonts w:hint="eastAsia" w:ascii="方正仿宋_GBK" w:eastAsia="方正仿宋_GBK"/>
          <w:color w:val="auto"/>
          <w:sz w:val="24"/>
          <w:szCs w:val="24"/>
          <w:highlight w:val="none"/>
          <w:lang w:eastAsia="zh-CN"/>
        </w:rPr>
        <w:t>竞争性比选</w:t>
      </w:r>
      <w:r>
        <w:rPr>
          <w:rFonts w:hint="eastAsia" w:ascii="方正仿宋_GBK" w:eastAsia="方正仿宋_GBK"/>
          <w:color w:val="auto"/>
          <w:sz w:val="24"/>
          <w:szCs w:val="24"/>
          <w:highlight w:val="none"/>
        </w:rPr>
        <w:t>结果如何，采购人在任何情况下无义务也无责任承担这些费用。</w:t>
      </w:r>
    </w:p>
    <w:p w14:paraId="490D4C7F">
      <w:pPr>
        <w:pStyle w:val="3"/>
        <w:spacing w:before="0" w:after="0" w:line="440" w:lineRule="exact"/>
        <w:rPr>
          <w:rFonts w:hint="eastAsia" w:ascii="方正仿宋_GBK" w:hAnsi="方正仿宋_GBK" w:eastAsia="方正仿宋_GBK" w:cs="方正仿宋_GBK"/>
          <w:b w:val="0"/>
          <w:color w:val="auto"/>
          <w:sz w:val="24"/>
          <w:szCs w:val="24"/>
          <w:highlight w:val="none"/>
        </w:rPr>
      </w:pPr>
      <w:bookmarkStart w:id="733" w:name="_Toc21498"/>
      <w:bookmarkStart w:id="734" w:name="_Toc10351"/>
      <w:r>
        <w:rPr>
          <w:rFonts w:hint="eastAsia" w:ascii="方正仿宋_GBK" w:hAnsi="方正仿宋_GBK" w:eastAsia="方正仿宋_GBK" w:cs="方正仿宋_GBK"/>
          <w:b w:val="0"/>
          <w:color w:val="auto"/>
          <w:sz w:val="24"/>
          <w:szCs w:val="24"/>
          <w:highlight w:val="none"/>
        </w:rPr>
        <w:t>二、</w:t>
      </w:r>
      <w:r>
        <w:rPr>
          <w:rFonts w:hint="eastAsia" w:ascii="方正仿宋_GBK" w:hAnsi="方正仿宋_GBK" w:eastAsia="方正仿宋_GBK" w:cs="方正仿宋_GBK"/>
          <w:b w:val="0"/>
          <w:color w:val="auto"/>
          <w:sz w:val="24"/>
          <w:szCs w:val="24"/>
          <w:highlight w:val="none"/>
          <w:lang w:val="en-US" w:eastAsia="zh-CN"/>
        </w:rPr>
        <w:t>竞争性比选</w:t>
      </w:r>
      <w:r>
        <w:rPr>
          <w:rFonts w:hint="eastAsia" w:ascii="方正仿宋_GBK" w:hAnsi="方正仿宋_GBK" w:eastAsia="方正仿宋_GBK" w:cs="方正仿宋_GBK"/>
          <w:b w:val="0"/>
          <w:color w:val="auto"/>
          <w:sz w:val="24"/>
          <w:szCs w:val="24"/>
          <w:highlight w:val="none"/>
        </w:rPr>
        <w:t>文件</w:t>
      </w:r>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p>
    <w:bookmarkEnd w:id="708"/>
    <w:bookmarkEnd w:id="709"/>
    <w:bookmarkEnd w:id="710"/>
    <w:bookmarkEnd w:id="711"/>
    <w:p w14:paraId="405579C8">
      <w:pPr>
        <w:spacing w:line="400" w:lineRule="exact"/>
        <w:ind w:firstLine="480" w:firstLineChars="200"/>
        <w:rPr>
          <w:rFonts w:hint="eastAsia" w:ascii="方正仿宋_GBK" w:eastAsia="方正仿宋_GBK"/>
          <w:color w:val="auto"/>
          <w:sz w:val="24"/>
          <w:szCs w:val="24"/>
          <w:highlight w:val="none"/>
        </w:rPr>
      </w:pPr>
      <w:bookmarkStart w:id="735" w:name="_Toc24753"/>
      <w:bookmarkStart w:id="736" w:name="_Toc21897"/>
      <w:bookmarkStart w:id="737" w:name="_Toc20429"/>
      <w:bookmarkStart w:id="738" w:name="_Toc102227318"/>
      <w:bookmarkStart w:id="739" w:name="_Toc13981"/>
      <w:bookmarkStart w:id="740" w:name="_Toc29898"/>
      <w:bookmarkStart w:id="741" w:name="_Toc342913392"/>
      <w:bookmarkStart w:id="742" w:name="_Toc763"/>
      <w:bookmarkStart w:id="743" w:name="_Toc179714297"/>
      <w:bookmarkStart w:id="744" w:name="_Toc2329"/>
      <w:bookmarkStart w:id="745" w:name="_Toc2806"/>
      <w:bookmarkStart w:id="746" w:name="_Toc5235"/>
      <w:bookmarkStart w:id="747" w:name="_Toc3170"/>
      <w:bookmarkStart w:id="748" w:name="_Toc6490"/>
      <w:bookmarkStart w:id="749" w:name="_Toc1715"/>
      <w:bookmarkStart w:id="750" w:name="_Toc16757"/>
      <w:bookmarkStart w:id="751" w:name="_Toc11884"/>
      <w:bookmarkStart w:id="752" w:name="_Toc6670"/>
      <w:bookmarkStart w:id="753" w:name="_Toc20258"/>
      <w:bookmarkStart w:id="754" w:name="_Toc29985"/>
      <w:bookmarkStart w:id="755" w:name="_Toc18871"/>
      <w:bookmarkStart w:id="756" w:name="_Toc8118"/>
      <w:bookmarkStart w:id="757" w:name="_Toc17590"/>
      <w:bookmarkStart w:id="758" w:name="_Toc4010"/>
      <w:bookmarkStart w:id="759" w:name="_Toc17992"/>
      <w:bookmarkStart w:id="760" w:name="_Toc18672"/>
      <w:bookmarkStart w:id="761" w:name="_Toc30893"/>
      <w:bookmarkStart w:id="762" w:name="_Toc11210"/>
      <w:bookmarkStart w:id="763" w:name="_Toc31981"/>
      <w:bookmarkStart w:id="764" w:name="_Toc9638"/>
      <w:r>
        <w:rPr>
          <w:rFonts w:hint="eastAsia" w:ascii="方正仿宋_GBK" w:eastAsia="方正仿宋_GBK"/>
          <w:color w:val="auto"/>
          <w:sz w:val="24"/>
          <w:szCs w:val="24"/>
          <w:highlight w:val="none"/>
        </w:rPr>
        <w:t>（一）</w:t>
      </w:r>
      <w:r>
        <w:rPr>
          <w:rFonts w:hint="eastAsia" w:ascii="方正仿宋_GBK" w:eastAsia="方正仿宋_GBK"/>
          <w:color w:val="auto"/>
          <w:sz w:val="24"/>
          <w:szCs w:val="24"/>
          <w:highlight w:val="none"/>
          <w:lang w:eastAsia="zh-CN"/>
        </w:rPr>
        <w:t>竞争性比选文件</w:t>
      </w:r>
      <w:r>
        <w:rPr>
          <w:rFonts w:hint="eastAsia" w:ascii="方正仿宋_GBK" w:eastAsia="方正仿宋_GBK"/>
          <w:color w:val="auto"/>
          <w:sz w:val="24"/>
          <w:szCs w:val="24"/>
          <w:highlight w:val="none"/>
        </w:rPr>
        <w:t>由</w:t>
      </w:r>
      <w:r>
        <w:rPr>
          <w:rFonts w:hint="eastAsia" w:ascii="方正仿宋_GBK" w:eastAsia="方正仿宋_GBK"/>
          <w:color w:val="auto"/>
          <w:sz w:val="24"/>
          <w:szCs w:val="24"/>
          <w:highlight w:val="none"/>
          <w:lang w:eastAsia="zh-CN"/>
        </w:rPr>
        <w:t>竞争性比选</w:t>
      </w:r>
      <w:r>
        <w:rPr>
          <w:rFonts w:hint="eastAsia" w:ascii="方正仿宋_GBK" w:eastAsia="方正仿宋_GBK"/>
          <w:color w:val="auto"/>
          <w:sz w:val="24"/>
          <w:szCs w:val="24"/>
          <w:highlight w:val="none"/>
        </w:rPr>
        <w:t>邀请书、项目技术需求、 项目商务需求、</w:t>
      </w:r>
      <w:r>
        <w:rPr>
          <w:rFonts w:hint="eastAsia" w:ascii="方正仿宋_GBK" w:eastAsia="方正仿宋_GBK"/>
          <w:color w:val="auto"/>
          <w:sz w:val="24"/>
          <w:szCs w:val="24"/>
          <w:highlight w:val="none"/>
          <w:lang w:eastAsia="zh-CN"/>
        </w:rPr>
        <w:t>竞争性比选</w:t>
      </w:r>
      <w:r>
        <w:rPr>
          <w:rFonts w:hint="eastAsia" w:ascii="方正仿宋_GBK" w:eastAsia="方正仿宋_GBK"/>
          <w:color w:val="auto"/>
          <w:sz w:val="24"/>
          <w:szCs w:val="24"/>
          <w:highlight w:val="none"/>
        </w:rPr>
        <w:t>程序及方法、评审标准、无效响应条款、供应商须知、采购合同、响应文件编制要求七部分组成。</w:t>
      </w:r>
    </w:p>
    <w:p w14:paraId="4C98228D">
      <w:pPr>
        <w:spacing w:line="40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（二）采购人所作的一切有效的书面通知、修改及补充，都是</w:t>
      </w:r>
      <w:r>
        <w:rPr>
          <w:rFonts w:hint="eastAsia" w:ascii="方正仿宋_GBK" w:eastAsia="方正仿宋_GBK"/>
          <w:color w:val="auto"/>
          <w:sz w:val="24"/>
          <w:szCs w:val="24"/>
          <w:highlight w:val="none"/>
          <w:lang w:eastAsia="zh-CN"/>
        </w:rPr>
        <w:t>竞争性比选文件</w:t>
      </w:r>
      <w:r>
        <w:rPr>
          <w:rFonts w:hint="eastAsia" w:ascii="方正仿宋_GBK" w:eastAsia="方正仿宋_GBK"/>
          <w:color w:val="auto"/>
          <w:sz w:val="24"/>
          <w:szCs w:val="24"/>
          <w:highlight w:val="none"/>
        </w:rPr>
        <w:t>不可分割的部分。</w:t>
      </w:r>
    </w:p>
    <w:p w14:paraId="3AE5785D">
      <w:pPr>
        <w:spacing w:line="40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（三）</w:t>
      </w:r>
      <w:r>
        <w:rPr>
          <w:rFonts w:hint="eastAsia" w:ascii="方正仿宋_GBK" w:eastAsia="方正仿宋_GBK"/>
          <w:color w:val="auto"/>
          <w:sz w:val="24"/>
          <w:szCs w:val="24"/>
          <w:highlight w:val="none"/>
          <w:lang w:eastAsia="zh-CN"/>
        </w:rPr>
        <w:t>竞争性比选文件</w:t>
      </w:r>
      <w:r>
        <w:rPr>
          <w:rFonts w:hint="eastAsia" w:ascii="方正仿宋_GBK" w:eastAsia="方正仿宋_GBK"/>
          <w:color w:val="auto"/>
          <w:sz w:val="24"/>
          <w:szCs w:val="24"/>
          <w:highlight w:val="none"/>
        </w:rPr>
        <w:t>的解释</w:t>
      </w:r>
    </w:p>
    <w:p w14:paraId="3C610DBF">
      <w:pPr>
        <w:spacing w:line="40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供应商如对</w:t>
      </w:r>
      <w:r>
        <w:rPr>
          <w:rFonts w:hint="eastAsia" w:ascii="方正仿宋_GBK" w:eastAsia="方正仿宋_GBK"/>
          <w:color w:val="auto"/>
          <w:sz w:val="24"/>
          <w:szCs w:val="24"/>
          <w:highlight w:val="none"/>
          <w:lang w:eastAsia="zh-CN"/>
        </w:rPr>
        <w:t>竞争性比选文件</w:t>
      </w:r>
      <w:r>
        <w:rPr>
          <w:rFonts w:hint="eastAsia" w:ascii="方正仿宋_GBK" w:eastAsia="方正仿宋_GBK"/>
          <w:color w:val="auto"/>
          <w:sz w:val="24"/>
          <w:szCs w:val="24"/>
          <w:highlight w:val="none"/>
        </w:rPr>
        <w:t>有疑问，必须以书面形式在提交响应文件截止时间2个工作日前向采购人要求澄清，采购人可视具体情况做出处理或答复。如供应商未提出疑问，视为完全理解并同意本</w:t>
      </w:r>
      <w:r>
        <w:rPr>
          <w:rFonts w:hint="eastAsia" w:ascii="方正仿宋_GBK" w:eastAsia="方正仿宋_GBK"/>
          <w:color w:val="auto"/>
          <w:sz w:val="24"/>
          <w:szCs w:val="24"/>
          <w:highlight w:val="none"/>
          <w:lang w:eastAsia="zh-CN"/>
        </w:rPr>
        <w:t>竞争性比选文件</w:t>
      </w:r>
      <w:r>
        <w:rPr>
          <w:rFonts w:hint="eastAsia" w:ascii="方正仿宋_GBK" w:eastAsia="方正仿宋_GBK"/>
          <w:color w:val="auto"/>
          <w:sz w:val="24"/>
          <w:szCs w:val="24"/>
          <w:highlight w:val="none"/>
        </w:rPr>
        <w:t>。一经进入</w:t>
      </w:r>
      <w:r>
        <w:rPr>
          <w:rFonts w:hint="eastAsia" w:ascii="方正仿宋_GBK" w:eastAsia="方正仿宋_GBK"/>
          <w:color w:val="auto"/>
          <w:sz w:val="24"/>
          <w:szCs w:val="24"/>
          <w:highlight w:val="none"/>
          <w:lang w:eastAsia="zh-CN"/>
        </w:rPr>
        <w:t>竞争性比选</w:t>
      </w:r>
      <w:r>
        <w:rPr>
          <w:rFonts w:hint="eastAsia" w:ascii="方正仿宋_GBK" w:eastAsia="方正仿宋_GBK"/>
          <w:color w:val="auto"/>
          <w:sz w:val="24"/>
          <w:szCs w:val="24"/>
          <w:highlight w:val="none"/>
        </w:rPr>
        <w:t>程序，即视为供应商已详细阅读全部文件资料，完全理解</w:t>
      </w:r>
      <w:r>
        <w:rPr>
          <w:rFonts w:hint="eastAsia" w:ascii="方正仿宋_GBK" w:eastAsia="方正仿宋_GBK"/>
          <w:color w:val="auto"/>
          <w:sz w:val="24"/>
          <w:szCs w:val="24"/>
          <w:highlight w:val="none"/>
          <w:lang w:eastAsia="zh-CN"/>
        </w:rPr>
        <w:t>竞争性比选文件</w:t>
      </w:r>
      <w:r>
        <w:rPr>
          <w:rFonts w:hint="eastAsia" w:ascii="方正仿宋_GBK" w:eastAsia="方正仿宋_GBK"/>
          <w:color w:val="auto"/>
          <w:sz w:val="24"/>
          <w:szCs w:val="24"/>
          <w:highlight w:val="none"/>
        </w:rPr>
        <w:t>所有条款内容并同意放弃对这方面有不明白及误解的权利。</w:t>
      </w:r>
    </w:p>
    <w:p w14:paraId="300EEBA1">
      <w:pPr>
        <w:spacing w:line="40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（四）评审的依据为</w:t>
      </w:r>
      <w:r>
        <w:rPr>
          <w:rFonts w:hint="eastAsia" w:ascii="方正仿宋_GBK" w:eastAsia="方正仿宋_GBK"/>
          <w:color w:val="auto"/>
          <w:sz w:val="24"/>
          <w:szCs w:val="24"/>
          <w:highlight w:val="none"/>
          <w:lang w:eastAsia="zh-CN"/>
        </w:rPr>
        <w:t>竞争性比选文件</w:t>
      </w:r>
      <w:r>
        <w:rPr>
          <w:rFonts w:hint="eastAsia" w:ascii="方正仿宋_GBK" w:eastAsia="方正仿宋_GBK"/>
          <w:color w:val="auto"/>
          <w:sz w:val="24"/>
          <w:szCs w:val="24"/>
          <w:highlight w:val="none"/>
        </w:rPr>
        <w:t>和响应文件（含有效的书面承诺）。</w:t>
      </w:r>
      <w:r>
        <w:rPr>
          <w:rFonts w:hint="eastAsia" w:ascii="方正仿宋_GBK" w:eastAsia="方正仿宋_GBK"/>
          <w:color w:val="auto"/>
          <w:sz w:val="24"/>
          <w:szCs w:val="24"/>
          <w:highlight w:val="none"/>
          <w:lang w:eastAsia="zh-CN"/>
        </w:rPr>
        <w:t>竞争性比选</w:t>
      </w:r>
      <w:r>
        <w:rPr>
          <w:rFonts w:hint="eastAsia" w:ascii="方正仿宋_GBK" w:eastAsia="方正仿宋_GBK"/>
          <w:color w:val="auto"/>
          <w:sz w:val="24"/>
          <w:szCs w:val="24"/>
          <w:highlight w:val="none"/>
        </w:rPr>
        <w:t>小组判断响应文件对</w:t>
      </w:r>
      <w:r>
        <w:rPr>
          <w:rFonts w:hint="eastAsia" w:ascii="方正仿宋_GBK" w:eastAsia="方正仿宋_GBK"/>
          <w:color w:val="auto"/>
          <w:sz w:val="24"/>
          <w:szCs w:val="24"/>
          <w:highlight w:val="none"/>
          <w:lang w:eastAsia="zh-CN"/>
        </w:rPr>
        <w:t>竞争性比选文件</w:t>
      </w:r>
      <w:r>
        <w:rPr>
          <w:rFonts w:hint="eastAsia" w:ascii="方正仿宋_GBK" w:eastAsia="方正仿宋_GBK"/>
          <w:color w:val="auto"/>
          <w:sz w:val="24"/>
          <w:szCs w:val="24"/>
          <w:highlight w:val="none"/>
        </w:rPr>
        <w:t>的响应，仅基于响应文件本身而不靠外部证据。</w:t>
      </w:r>
    </w:p>
    <w:p w14:paraId="09C8855A">
      <w:pPr>
        <w:pStyle w:val="3"/>
        <w:spacing w:before="0" w:after="0" w:line="440" w:lineRule="exact"/>
        <w:rPr>
          <w:rFonts w:hint="eastAsia" w:ascii="方正仿宋_GBK" w:hAnsi="方正仿宋_GBK" w:eastAsia="方正仿宋_GBK" w:cs="方正仿宋_GBK"/>
          <w:b w:val="0"/>
          <w:color w:val="auto"/>
          <w:sz w:val="24"/>
          <w:szCs w:val="24"/>
          <w:highlight w:val="none"/>
        </w:rPr>
      </w:pPr>
      <w:bookmarkStart w:id="765" w:name="_Toc8136"/>
      <w:bookmarkStart w:id="766" w:name="_Toc26236"/>
      <w:r>
        <w:rPr>
          <w:rFonts w:hint="eastAsia" w:ascii="方正仿宋_GBK" w:hAnsi="方正仿宋_GBK" w:eastAsia="方正仿宋_GBK" w:cs="方正仿宋_GBK"/>
          <w:b w:val="0"/>
          <w:color w:val="auto"/>
          <w:sz w:val="24"/>
          <w:szCs w:val="24"/>
          <w:highlight w:val="none"/>
        </w:rPr>
        <w:t>三、</w:t>
      </w:r>
      <w:bookmarkEnd w:id="735"/>
      <w:bookmarkEnd w:id="736"/>
      <w:bookmarkEnd w:id="737"/>
      <w:bookmarkEnd w:id="738"/>
      <w:bookmarkEnd w:id="739"/>
      <w:bookmarkEnd w:id="740"/>
      <w:bookmarkEnd w:id="741"/>
      <w:bookmarkEnd w:id="742"/>
      <w:bookmarkEnd w:id="743"/>
      <w:r>
        <w:rPr>
          <w:rFonts w:hint="eastAsia" w:ascii="方正仿宋_GBK" w:hAnsi="方正仿宋_GBK" w:eastAsia="方正仿宋_GBK" w:cs="方正仿宋_GBK"/>
          <w:b w:val="0"/>
          <w:color w:val="auto"/>
          <w:sz w:val="24"/>
          <w:szCs w:val="24"/>
          <w:highlight w:val="none"/>
          <w:lang w:val="en-US" w:eastAsia="zh-CN"/>
        </w:rPr>
        <w:t>竞争性比选</w:t>
      </w:r>
      <w:r>
        <w:rPr>
          <w:rFonts w:hint="eastAsia" w:ascii="方正仿宋_GBK" w:hAnsi="方正仿宋_GBK" w:eastAsia="方正仿宋_GBK" w:cs="方正仿宋_GBK"/>
          <w:b w:val="0"/>
          <w:color w:val="auto"/>
          <w:sz w:val="24"/>
          <w:szCs w:val="24"/>
          <w:highlight w:val="none"/>
        </w:rPr>
        <w:t>要求</w:t>
      </w:r>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p>
    <w:p w14:paraId="4C0904B3">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（一）响应文件</w:t>
      </w:r>
    </w:p>
    <w:p w14:paraId="7CFFE185">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1.供应商应当按照</w:t>
      </w:r>
      <w:r>
        <w:rPr>
          <w:rFonts w:hint="eastAsia" w:ascii="方正仿宋_GBK" w:hAnsi="方正仿宋_GBK" w:eastAsia="方正仿宋_GBK" w:cs="方正仿宋_GBK"/>
          <w:color w:val="auto"/>
          <w:sz w:val="24"/>
          <w:szCs w:val="24"/>
          <w:highlight w:val="none"/>
          <w:lang w:eastAsia="zh-CN"/>
        </w:rPr>
        <w:t>竞争性比选</w:t>
      </w:r>
      <w:r>
        <w:rPr>
          <w:rFonts w:hint="eastAsia" w:ascii="方正仿宋_GBK" w:hAnsi="方正仿宋_GBK" w:eastAsia="方正仿宋_GBK" w:cs="方正仿宋_GBK"/>
          <w:color w:val="auto"/>
          <w:sz w:val="24"/>
          <w:szCs w:val="24"/>
          <w:highlight w:val="none"/>
        </w:rPr>
        <w:t>文件的要求编制响应文件，并对</w:t>
      </w:r>
      <w:r>
        <w:rPr>
          <w:rFonts w:hint="eastAsia" w:ascii="方正仿宋_GBK" w:hAnsi="方正仿宋_GBK" w:eastAsia="方正仿宋_GBK" w:cs="方正仿宋_GBK"/>
          <w:color w:val="auto"/>
          <w:sz w:val="24"/>
          <w:szCs w:val="24"/>
          <w:highlight w:val="none"/>
          <w:lang w:eastAsia="zh-CN"/>
        </w:rPr>
        <w:t>竞争性比选</w:t>
      </w:r>
      <w:r>
        <w:rPr>
          <w:rFonts w:hint="eastAsia" w:ascii="方正仿宋_GBK" w:hAnsi="方正仿宋_GBK" w:eastAsia="方正仿宋_GBK" w:cs="方正仿宋_GBK"/>
          <w:color w:val="auto"/>
          <w:sz w:val="24"/>
          <w:szCs w:val="24"/>
          <w:highlight w:val="none"/>
        </w:rPr>
        <w:t>文件提出的要求和条件作出实质性响应，响应文件原则上采用软面订本，</w:t>
      </w:r>
      <w:r>
        <w:rPr>
          <w:rFonts w:hint="eastAsia" w:ascii="方正仿宋_GBK" w:hAnsi="方正仿宋_GBK" w:eastAsia="方正仿宋_GBK" w:cs="方正仿宋_GBK"/>
          <w:b/>
          <w:bCs/>
          <w:color w:val="auto"/>
          <w:sz w:val="24"/>
          <w:szCs w:val="24"/>
          <w:highlight w:val="none"/>
        </w:rPr>
        <w:t>同时应编制完整的页码、目录</w:t>
      </w:r>
      <w:r>
        <w:rPr>
          <w:rFonts w:hint="eastAsia" w:ascii="方正仿宋_GBK" w:hAnsi="方正仿宋_GBK" w:eastAsia="方正仿宋_GBK" w:cs="方正仿宋_GBK"/>
          <w:color w:val="auto"/>
          <w:sz w:val="24"/>
          <w:szCs w:val="24"/>
          <w:highlight w:val="none"/>
        </w:rPr>
        <w:t>。</w:t>
      </w:r>
    </w:p>
    <w:p w14:paraId="3ECCCA2E">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2.响应文件组成</w:t>
      </w:r>
    </w:p>
    <w:p w14:paraId="0A182C20">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28FC92D8">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（二）联合体</w:t>
      </w:r>
    </w:p>
    <w:p w14:paraId="1305DD18">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本项目不接受联合体</w:t>
      </w:r>
      <w:r>
        <w:rPr>
          <w:rFonts w:hint="eastAsia" w:ascii="方正仿宋_GBK" w:hAnsi="方正仿宋_GBK" w:eastAsia="方正仿宋_GBK" w:cs="方正仿宋_GBK"/>
          <w:color w:val="auto"/>
          <w:sz w:val="24"/>
          <w:szCs w:val="24"/>
          <w:highlight w:val="none"/>
          <w:lang w:eastAsia="zh-CN"/>
        </w:rPr>
        <w:t>竞争性比选</w:t>
      </w:r>
      <w:r>
        <w:rPr>
          <w:rFonts w:hint="eastAsia" w:ascii="方正仿宋_GBK" w:hAnsi="方正仿宋_GBK" w:eastAsia="方正仿宋_GBK" w:cs="方正仿宋_GBK"/>
          <w:color w:val="auto"/>
          <w:sz w:val="24"/>
          <w:szCs w:val="24"/>
          <w:highlight w:val="none"/>
        </w:rPr>
        <w:t>。</w:t>
      </w:r>
    </w:p>
    <w:p w14:paraId="26BE91B7">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（三）</w:t>
      </w:r>
      <w:r>
        <w:rPr>
          <w:rFonts w:hint="eastAsia" w:ascii="方正仿宋_GBK" w:hAnsi="方正仿宋_GBK" w:eastAsia="方正仿宋_GBK" w:cs="方正仿宋_GBK"/>
          <w:color w:val="auto"/>
          <w:sz w:val="24"/>
          <w:szCs w:val="24"/>
          <w:highlight w:val="none"/>
          <w:lang w:eastAsia="zh-CN"/>
        </w:rPr>
        <w:t>竞争性比选</w:t>
      </w:r>
      <w:r>
        <w:rPr>
          <w:rFonts w:hint="eastAsia" w:ascii="方正仿宋_GBK" w:hAnsi="方正仿宋_GBK" w:eastAsia="方正仿宋_GBK" w:cs="方正仿宋_GBK"/>
          <w:color w:val="auto"/>
          <w:sz w:val="24"/>
          <w:szCs w:val="24"/>
          <w:highlight w:val="none"/>
        </w:rPr>
        <w:t>有效期：响应文件及有关承诺文件有效期为提交响应文件截止时间起90天。</w:t>
      </w:r>
    </w:p>
    <w:p w14:paraId="51035683">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（四）修正错误</w:t>
      </w:r>
    </w:p>
    <w:p w14:paraId="48F4FF84">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若响应文件出现计算或表达上的错误，修正错误的原则如下：</w:t>
      </w:r>
    </w:p>
    <w:p w14:paraId="50211971">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1、报价一览表总价与报价明细表汇总数不一致的，以报价一览表为准；</w:t>
      </w:r>
    </w:p>
    <w:p w14:paraId="7FB537DF">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2、响应文件的大写金额和小写金额不一致的，以大写金额为准；</w:t>
      </w:r>
    </w:p>
    <w:p w14:paraId="17B9C0D4">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3、总价金额与按单价汇总金额不一致的，以单价金额计算结果为准；</w:t>
      </w:r>
    </w:p>
    <w:p w14:paraId="39470758">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4、单价金额小数点有明显错位的，应以总价为准，并修正单价；</w:t>
      </w:r>
    </w:p>
    <w:p w14:paraId="64D3A37B">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5、对不同文字文本响应文件的解释发生异议的，以中文文本为准。</w:t>
      </w:r>
    </w:p>
    <w:p w14:paraId="1E26AB84">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竞争性比选</w:t>
      </w:r>
      <w:r>
        <w:rPr>
          <w:rFonts w:hint="eastAsia" w:ascii="方正仿宋_GBK" w:hAnsi="方正仿宋_GBK" w:eastAsia="方正仿宋_GBK" w:cs="方正仿宋_GBK"/>
          <w:color w:val="auto"/>
          <w:sz w:val="24"/>
          <w:szCs w:val="24"/>
          <w:highlight w:val="none"/>
        </w:rPr>
        <w:t>小组按上述修正错误的原则及方法调整或修正供应商报价，供应商同意并签字确认后，调整后的报价对供应商具有约束作用。如果供应商不接受修正后的报价，则其报价将作为无效报价处理。</w:t>
      </w:r>
    </w:p>
    <w:p w14:paraId="3B1E6021">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（五）提交响应文件的份数和签署</w:t>
      </w:r>
    </w:p>
    <w:p w14:paraId="138B240F">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w:t>
      </w:r>
      <w:r>
        <w:rPr>
          <w:rFonts w:hint="eastAsia" w:ascii="方正仿宋_GBK" w:hAnsi="方正仿宋_GBK" w:eastAsia="方正仿宋_GBK" w:cs="方正仿宋_GBK"/>
          <w:b/>
          <w:bCs/>
          <w:color w:val="auto"/>
          <w:sz w:val="24"/>
          <w:szCs w:val="24"/>
          <w:highlight w:val="none"/>
          <w:lang w:val="en-US" w:eastAsia="zh-CN"/>
        </w:rPr>
        <w:t>响应文件一式三份，其中正本一份，副本一份，电子文档一份</w:t>
      </w:r>
      <w:r>
        <w:rPr>
          <w:rFonts w:hint="eastAsia" w:ascii="方正仿宋_GBK" w:hAnsi="方正仿宋_GBK" w:eastAsia="方正仿宋_GBK" w:cs="方正仿宋_GBK"/>
          <w:b/>
          <w:bCs/>
          <w:color w:val="auto"/>
          <w:sz w:val="24"/>
          <w:szCs w:val="24"/>
          <w:highlight w:val="none"/>
        </w:rPr>
        <w:t>。</w:t>
      </w:r>
      <w:r>
        <w:rPr>
          <w:rFonts w:hint="eastAsia" w:ascii="方正仿宋_GBK" w:hAnsi="方正仿宋_GBK" w:eastAsia="方正仿宋_GBK" w:cs="方正仿宋_GBK"/>
          <w:b w:val="0"/>
          <w:bCs w:val="0"/>
          <w:color w:val="auto"/>
          <w:sz w:val="24"/>
          <w:szCs w:val="24"/>
          <w:highlight w:val="none"/>
        </w:rPr>
        <w:t>电子文档为正本完整的PDF格式扫描件，推荐采用U盘为电子文档载体，如出现不一致情况以正本为准。</w:t>
      </w:r>
    </w:p>
    <w:p w14:paraId="5DD694B5">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2.在响应文件正本中，</w:t>
      </w:r>
      <w:r>
        <w:rPr>
          <w:rFonts w:hint="eastAsia" w:ascii="方正仿宋_GBK" w:hAnsi="方正仿宋_GBK" w:eastAsia="方正仿宋_GBK" w:cs="方正仿宋_GBK"/>
          <w:color w:val="auto"/>
          <w:sz w:val="24"/>
          <w:szCs w:val="24"/>
          <w:highlight w:val="none"/>
          <w:lang w:eastAsia="zh-CN"/>
        </w:rPr>
        <w:t>竞争性比选</w:t>
      </w:r>
      <w:r>
        <w:rPr>
          <w:rFonts w:hint="eastAsia" w:ascii="方正仿宋_GBK" w:hAnsi="方正仿宋_GBK" w:eastAsia="方正仿宋_GBK" w:cs="方正仿宋_GBK"/>
          <w:color w:val="auto"/>
          <w:sz w:val="24"/>
          <w:szCs w:val="24"/>
          <w:highlight w:val="none"/>
        </w:rPr>
        <w:t>文件第七篇响应文件编制要求中规定签字、盖章的地方必须按其规定</w:t>
      </w:r>
      <w:r>
        <w:rPr>
          <w:rFonts w:hint="eastAsia" w:ascii="方正仿宋_GBK" w:hAnsi="方正仿宋_GBK" w:eastAsia="方正仿宋_GBK" w:cs="方正仿宋_GBK"/>
          <w:b/>
          <w:bCs/>
          <w:color w:val="auto"/>
          <w:sz w:val="24"/>
          <w:szCs w:val="24"/>
          <w:highlight w:val="none"/>
        </w:rPr>
        <w:t>签字、盖章</w:t>
      </w:r>
      <w:r>
        <w:rPr>
          <w:rFonts w:hint="eastAsia" w:ascii="方正仿宋_GBK" w:hAnsi="方正仿宋_GBK" w:eastAsia="方正仿宋_GBK" w:cs="方正仿宋_GBK"/>
          <w:color w:val="auto"/>
          <w:sz w:val="24"/>
          <w:szCs w:val="24"/>
          <w:highlight w:val="none"/>
        </w:rPr>
        <w:t>。</w:t>
      </w:r>
    </w:p>
    <w:p w14:paraId="164EBFAD">
      <w:pPr>
        <w:snapToGrid w:val="0"/>
        <w:spacing w:line="400" w:lineRule="exact"/>
        <w:ind w:firstLine="480" w:firstLineChars="200"/>
        <w:rPr>
          <w:rFonts w:hint="eastAsia" w:ascii="方正仿宋_GBK" w:eastAsia="方正仿宋_GBK"/>
          <w:sz w:val="24"/>
          <w:szCs w:val="24"/>
          <w:highlight w:val="none"/>
        </w:rPr>
      </w:pPr>
      <w:r>
        <w:rPr>
          <w:rFonts w:hint="eastAsia" w:ascii="方正仿宋_GBK" w:eastAsia="方正仿宋_GBK"/>
          <w:sz w:val="24"/>
          <w:szCs w:val="24"/>
          <w:highlight w:val="none"/>
        </w:rPr>
        <w:t>（六）响应文件的递交</w:t>
      </w:r>
    </w:p>
    <w:p w14:paraId="65A8EF5D">
      <w:pPr>
        <w:snapToGrid w:val="0"/>
        <w:spacing w:line="400" w:lineRule="exact"/>
        <w:ind w:firstLine="480" w:firstLineChars="200"/>
        <w:rPr>
          <w:rFonts w:hint="eastAsia" w:ascii="方正仿宋_GBK" w:eastAsia="方正仿宋_GBK"/>
          <w:sz w:val="24"/>
          <w:szCs w:val="24"/>
          <w:highlight w:val="none"/>
        </w:rPr>
      </w:pPr>
      <w:r>
        <w:rPr>
          <w:rFonts w:hint="eastAsia" w:ascii="方正仿宋_GBK" w:eastAsia="方正仿宋_GBK"/>
          <w:sz w:val="24"/>
          <w:szCs w:val="24"/>
          <w:highlight w:val="none"/>
        </w:rPr>
        <w:t>1.响应文件的密封与标记</w:t>
      </w:r>
    </w:p>
    <w:p w14:paraId="0C35DEFD">
      <w:pPr>
        <w:snapToGrid w:val="0"/>
        <w:spacing w:line="400" w:lineRule="exact"/>
        <w:ind w:firstLine="480" w:firstLineChars="200"/>
        <w:rPr>
          <w:rFonts w:hint="eastAsia" w:ascii="方正仿宋_GBK" w:eastAsia="方正仿宋_GBK"/>
          <w:sz w:val="24"/>
          <w:szCs w:val="24"/>
          <w:highlight w:val="none"/>
        </w:rPr>
      </w:pPr>
      <w:r>
        <w:rPr>
          <w:rFonts w:hint="eastAsia" w:ascii="方正仿宋_GBK" w:eastAsia="方正仿宋_GBK"/>
          <w:sz w:val="24"/>
          <w:szCs w:val="24"/>
          <w:highlight w:val="none"/>
        </w:rPr>
        <w:t>1.1响应文件的正本、</w:t>
      </w:r>
      <w:r>
        <w:rPr>
          <w:rFonts w:hint="eastAsia" w:ascii="方正仿宋_GBK" w:eastAsia="方正仿宋_GBK"/>
          <w:sz w:val="24"/>
          <w:szCs w:val="24"/>
          <w:highlight w:val="none"/>
          <w:lang w:val="en-US" w:eastAsia="zh-CN"/>
        </w:rPr>
        <w:t>电子文档</w:t>
      </w:r>
      <w:r>
        <w:rPr>
          <w:rFonts w:hint="eastAsia" w:ascii="方正仿宋_GBK" w:eastAsia="方正仿宋_GBK"/>
          <w:sz w:val="24"/>
          <w:szCs w:val="24"/>
          <w:highlight w:val="none"/>
        </w:rPr>
        <w:t>均应密封送达</w:t>
      </w:r>
      <w:r>
        <w:rPr>
          <w:rFonts w:hint="eastAsia" w:ascii="方正仿宋_GBK" w:eastAsia="方正仿宋_GBK"/>
          <w:sz w:val="24"/>
          <w:szCs w:val="24"/>
          <w:highlight w:val="none"/>
          <w:lang w:eastAsia="zh-CN"/>
        </w:rPr>
        <w:t>竞争性比选</w:t>
      </w:r>
      <w:r>
        <w:rPr>
          <w:rFonts w:hint="eastAsia" w:ascii="方正仿宋_GBK" w:eastAsia="方正仿宋_GBK"/>
          <w:sz w:val="24"/>
          <w:szCs w:val="24"/>
          <w:highlight w:val="none"/>
        </w:rPr>
        <w:t>地点，应在封套上注明项目名称、供应商名称。若正本、</w:t>
      </w:r>
      <w:r>
        <w:rPr>
          <w:rFonts w:hint="eastAsia" w:ascii="方正仿宋_GBK" w:eastAsia="方正仿宋_GBK"/>
          <w:sz w:val="24"/>
          <w:szCs w:val="24"/>
          <w:highlight w:val="none"/>
          <w:lang w:val="en-US" w:eastAsia="zh-CN"/>
        </w:rPr>
        <w:t>电子文档</w:t>
      </w:r>
      <w:r>
        <w:rPr>
          <w:rFonts w:hint="eastAsia" w:ascii="方正仿宋_GBK" w:eastAsia="方正仿宋_GBK"/>
          <w:sz w:val="24"/>
          <w:szCs w:val="24"/>
          <w:highlight w:val="none"/>
        </w:rPr>
        <w:t>分别进行密封的，还应在封套上注明“正本”、</w:t>
      </w:r>
      <w:r>
        <w:rPr>
          <w:rFonts w:hint="eastAsia" w:ascii="方正仿宋_GBK" w:eastAsia="方正仿宋_GBK"/>
          <w:sz w:val="24"/>
          <w:szCs w:val="24"/>
          <w:highlight w:val="none"/>
          <w:lang w:eastAsia="zh-CN"/>
        </w:rPr>
        <w:t>“</w:t>
      </w:r>
      <w:r>
        <w:rPr>
          <w:rFonts w:hint="eastAsia" w:ascii="方正仿宋_GBK" w:eastAsia="方正仿宋_GBK"/>
          <w:sz w:val="24"/>
          <w:szCs w:val="24"/>
          <w:highlight w:val="none"/>
          <w:lang w:val="en-US" w:eastAsia="zh-CN"/>
        </w:rPr>
        <w:t>电子文档</w:t>
      </w:r>
      <w:r>
        <w:rPr>
          <w:rFonts w:hint="eastAsia" w:ascii="方正仿宋_GBK" w:eastAsia="方正仿宋_GBK"/>
          <w:sz w:val="24"/>
          <w:szCs w:val="24"/>
          <w:highlight w:val="none"/>
          <w:lang w:eastAsia="zh-CN"/>
        </w:rPr>
        <w:t>”</w:t>
      </w:r>
      <w:r>
        <w:rPr>
          <w:rFonts w:hint="eastAsia" w:ascii="方正仿宋_GBK" w:eastAsia="方正仿宋_GBK"/>
          <w:sz w:val="24"/>
          <w:szCs w:val="24"/>
          <w:highlight w:val="none"/>
        </w:rPr>
        <w:t>字样。</w:t>
      </w:r>
    </w:p>
    <w:p w14:paraId="3DA18145">
      <w:pPr>
        <w:snapToGrid w:val="0"/>
        <w:spacing w:line="400" w:lineRule="exact"/>
        <w:ind w:firstLine="480" w:firstLineChars="200"/>
        <w:rPr>
          <w:rFonts w:hint="eastAsia" w:ascii="方正仿宋_GBK" w:eastAsia="方正仿宋_GBK"/>
          <w:sz w:val="24"/>
          <w:szCs w:val="24"/>
          <w:highlight w:val="none"/>
        </w:rPr>
      </w:pPr>
      <w:r>
        <w:rPr>
          <w:rFonts w:hint="eastAsia" w:ascii="方正仿宋_GBK" w:eastAsia="方正仿宋_GBK"/>
          <w:sz w:val="24"/>
          <w:szCs w:val="24"/>
          <w:highlight w:val="none"/>
        </w:rPr>
        <w:t>1.2封套的封口处应加盖供应商公章或由法定代表人授权代表签字。</w:t>
      </w:r>
    </w:p>
    <w:p w14:paraId="52E40E35">
      <w:pPr>
        <w:snapToGrid w:val="0"/>
        <w:spacing w:line="400" w:lineRule="exact"/>
        <w:ind w:firstLine="480" w:firstLineChars="200"/>
        <w:rPr>
          <w:rFonts w:hint="eastAsia" w:ascii="方正仿宋_GBK" w:eastAsia="方正仿宋_GBK"/>
          <w:sz w:val="24"/>
          <w:szCs w:val="24"/>
          <w:highlight w:val="none"/>
        </w:rPr>
      </w:pPr>
      <w:r>
        <w:rPr>
          <w:rFonts w:hint="eastAsia" w:ascii="方正仿宋_GBK" w:eastAsia="方正仿宋_GBK"/>
          <w:sz w:val="24"/>
          <w:szCs w:val="24"/>
          <w:highlight w:val="none"/>
        </w:rPr>
        <w:t>2.如果未按上述规定进行密封和标记，</w:t>
      </w:r>
      <w:r>
        <w:rPr>
          <w:rFonts w:hint="eastAsia" w:ascii="方正仿宋_GBK" w:eastAsia="方正仿宋_GBK"/>
          <w:sz w:val="24"/>
          <w:szCs w:val="24"/>
          <w:highlight w:val="none"/>
          <w:lang w:val="en-US" w:eastAsia="zh-CN"/>
        </w:rPr>
        <w:t>采购人</w:t>
      </w:r>
      <w:r>
        <w:rPr>
          <w:rFonts w:hint="eastAsia" w:ascii="方正仿宋_GBK" w:eastAsia="方正仿宋_GBK"/>
          <w:sz w:val="24"/>
          <w:szCs w:val="24"/>
          <w:highlight w:val="none"/>
        </w:rPr>
        <w:t>对响应文件误投、丢失或提前拆封不负责任。</w:t>
      </w:r>
    </w:p>
    <w:p w14:paraId="20EC4825">
      <w:pPr>
        <w:snapToGrid w:val="0"/>
        <w:spacing w:line="400" w:lineRule="exact"/>
        <w:ind w:firstLine="480" w:firstLineChars="200"/>
        <w:rPr>
          <w:rFonts w:hint="eastAsia" w:ascii="方正仿宋_GBK" w:eastAsia="方正仿宋_GBK"/>
          <w:sz w:val="24"/>
          <w:szCs w:val="24"/>
          <w:highlight w:val="none"/>
        </w:rPr>
      </w:pPr>
      <w:r>
        <w:rPr>
          <w:rFonts w:hint="eastAsia" w:ascii="方正仿宋_GBK" w:eastAsia="方正仿宋_GBK"/>
          <w:sz w:val="24"/>
          <w:szCs w:val="24"/>
          <w:highlight w:val="none"/>
        </w:rPr>
        <w:t>（七）供应商参与人员</w:t>
      </w:r>
    </w:p>
    <w:p w14:paraId="1CC8A4AB">
      <w:pPr>
        <w:snapToGrid w:val="0"/>
        <w:spacing w:line="400" w:lineRule="exact"/>
        <w:ind w:firstLine="480" w:firstLineChars="200"/>
        <w:rPr>
          <w:rFonts w:hint="eastAsia"/>
        </w:rPr>
      </w:pPr>
      <w:r>
        <w:rPr>
          <w:rFonts w:hint="eastAsia" w:ascii="方正仿宋_GBK" w:hAnsi="Times New Roman" w:eastAsia="方正仿宋_GBK" w:cs="Times New Roman"/>
          <w:sz w:val="24"/>
          <w:szCs w:val="24"/>
          <w:highlight w:val="none"/>
        </w:rPr>
        <w:t>各个供应商可派1-2名代表参与</w:t>
      </w:r>
      <w:r>
        <w:rPr>
          <w:rFonts w:hint="eastAsia" w:ascii="方正仿宋_GBK" w:hAnsi="Times New Roman" w:eastAsia="方正仿宋_GBK" w:cs="Times New Roman"/>
          <w:sz w:val="24"/>
          <w:szCs w:val="24"/>
          <w:highlight w:val="none"/>
          <w:lang w:eastAsia="zh-CN"/>
        </w:rPr>
        <w:t>竞争性比选</w:t>
      </w:r>
      <w:r>
        <w:rPr>
          <w:rFonts w:hint="eastAsia" w:ascii="方正仿宋_GBK" w:hAnsi="Times New Roman" w:eastAsia="方正仿宋_GBK" w:cs="Times New Roman"/>
          <w:sz w:val="24"/>
          <w:szCs w:val="24"/>
          <w:highlight w:val="none"/>
        </w:rPr>
        <w:t>，至少1人应为法定代表人或具有法定代表人授权委托书的授权代表。</w:t>
      </w:r>
    </w:p>
    <w:p w14:paraId="12915798">
      <w:pPr>
        <w:pStyle w:val="3"/>
        <w:spacing w:before="0" w:after="0" w:line="440" w:lineRule="exact"/>
        <w:rPr>
          <w:rFonts w:hint="eastAsia" w:ascii="方正仿宋_GBK" w:hAnsi="方正仿宋_GBK" w:eastAsia="方正仿宋_GBK" w:cs="方正仿宋_GBK"/>
          <w:b w:val="0"/>
          <w:color w:val="auto"/>
          <w:sz w:val="24"/>
          <w:szCs w:val="24"/>
          <w:highlight w:val="none"/>
        </w:rPr>
      </w:pPr>
      <w:bookmarkStart w:id="767" w:name="_Toc3253"/>
      <w:bookmarkStart w:id="768" w:name="_Toc29757"/>
      <w:bookmarkStart w:id="769" w:name="_Toc14431"/>
      <w:bookmarkStart w:id="770" w:name="_Toc28042"/>
      <w:bookmarkStart w:id="771" w:name="_Toc24927"/>
      <w:bookmarkStart w:id="772" w:name="_Toc3996"/>
      <w:bookmarkStart w:id="773" w:name="_Toc22012"/>
      <w:bookmarkStart w:id="774" w:name="_Toc32744"/>
      <w:bookmarkStart w:id="775" w:name="_Toc10431"/>
      <w:bookmarkStart w:id="776" w:name="_Toc17197"/>
      <w:bookmarkStart w:id="777" w:name="_Toc27551"/>
      <w:bookmarkStart w:id="778" w:name="_Toc30433"/>
      <w:bookmarkStart w:id="779" w:name="_Toc12875"/>
      <w:bookmarkStart w:id="780" w:name="_Toc10227"/>
      <w:bookmarkStart w:id="781" w:name="_Toc32177"/>
      <w:bookmarkStart w:id="782" w:name="_Toc23784"/>
      <w:bookmarkStart w:id="783" w:name="_Toc12781"/>
      <w:bookmarkStart w:id="784" w:name="_Toc29071"/>
      <w:bookmarkStart w:id="785" w:name="_Toc23502"/>
      <w:bookmarkStart w:id="786" w:name="_Toc4779"/>
      <w:bookmarkStart w:id="787" w:name="_Toc12149"/>
      <w:bookmarkStart w:id="788" w:name="_Toc20971"/>
      <w:bookmarkStart w:id="789" w:name="_Toc21548"/>
      <w:bookmarkStart w:id="790" w:name="_Toc4702"/>
      <w:bookmarkStart w:id="791" w:name="_Toc18951"/>
      <w:bookmarkStart w:id="792" w:name="_Toc2811"/>
      <w:bookmarkStart w:id="793" w:name="_Toc13332"/>
      <w:bookmarkStart w:id="794" w:name="_Toc20888"/>
      <w:bookmarkStart w:id="795" w:name="_Toc13482"/>
      <w:bookmarkStart w:id="796" w:name="_Toc11881"/>
      <w:bookmarkStart w:id="797" w:name="_Toc7584"/>
      <w:bookmarkStart w:id="798" w:name="_Toc16684"/>
      <w:bookmarkStart w:id="799" w:name="_Toc14074"/>
      <w:bookmarkStart w:id="800" w:name="_Toc19594"/>
      <w:bookmarkStart w:id="801" w:name="_Toc1385"/>
      <w:bookmarkStart w:id="802" w:name="_Toc19065"/>
      <w:bookmarkStart w:id="803" w:name="_Toc3010"/>
      <w:bookmarkStart w:id="804" w:name="_Toc17953"/>
      <w:r>
        <w:rPr>
          <w:rFonts w:hint="eastAsia" w:ascii="方正仿宋_GBK" w:hAnsi="方正仿宋_GBK" w:eastAsia="方正仿宋_GBK" w:cs="方正仿宋_GBK"/>
          <w:b w:val="0"/>
          <w:color w:val="auto"/>
          <w:sz w:val="24"/>
          <w:szCs w:val="24"/>
          <w:highlight w:val="none"/>
        </w:rPr>
        <w:t>四、成交供应商的确认和变更</w:t>
      </w:r>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p>
    <w:p w14:paraId="7C9FBC68">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（一）成交供应商的确认</w:t>
      </w:r>
    </w:p>
    <w:p w14:paraId="2AF1587C">
      <w:pPr>
        <w:snapToGrid w:val="0"/>
        <w:spacing w:line="400" w:lineRule="exact"/>
        <w:ind w:firstLine="480" w:firstLineChars="200"/>
        <w:rPr>
          <w:rFonts w:hint="default"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采购人</w:t>
      </w:r>
      <w:r>
        <w:rPr>
          <w:rFonts w:hint="eastAsia" w:ascii="方正仿宋_GBK" w:hAnsi="方正仿宋_GBK" w:eastAsia="方正仿宋_GBK" w:cs="方正仿宋_GBK"/>
          <w:color w:val="auto"/>
          <w:sz w:val="24"/>
          <w:szCs w:val="24"/>
          <w:highlight w:val="none"/>
        </w:rPr>
        <w:t>应当在评审结束之日起</w:t>
      </w:r>
      <w:r>
        <w:rPr>
          <w:rFonts w:hint="eastAsia" w:ascii="方正仿宋_GBK" w:hAnsi="方正仿宋_GBK" w:eastAsia="方正仿宋_GBK" w:cs="方正仿宋_GBK"/>
          <w:color w:val="auto"/>
          <w:sz w:val="24"/>
          <w:szCs w:val="24"/>
          <w:highlight w:val="none"/>
          <w:lang w:val="en-US" w:eastAsia="zh-CN"/>
        </w:rPr>
        <w:t>5</w:t>
      </w:r>
      <w:r>
        <w:rPr>
          <w:rFonts w:hint="eastAsia" w:ascii="方正仿宋_GBK" w:hAnsi="方正仿宋_GBK" w:eastAsia="方正仿宋_GBK" w:cs="方正仿宋_GBK"/>
          <w:color w:val="auto"/>
          <w:sz w:val="24"/>
          <w:szCs w:val="24"/>
          <w:highlight w:val="none"/>
        </w:rPr>
        <w:t>个工作日内</w:t>
      </w:r>
      <w:r>
        <w:rPr>
          <w:rFonts w:hint="eastAsia" w:ascii="方正仿宋_GBK" w:hAnsi="方正仿宋_GBK" w:eastAsia="方正仿宋_GBK" w:cs="方正仿宋_GBK"/>
          <w:color w:val="auto"/>
          <w:sz w:val="24"/>
          <w:szCs w:val="24"/>
          <w:highlight w:val="none"/>
          <w:lang w:eastAsia="zh-CN"/>
        </w:rPr>
        <w:t>，从评审报告提出的成交候选</w:t>
      </w:r>
      <w:r>
        <w:rPr>
          <w:rFonts w:hint="eastAsia" w:ascii="方正仿宋_GBK" w:hAnsi="方正仿宋_GBK" w:eastAsia="方正仿宋_GBK" w:cs="方正仿宋_GBK"/>
          <w:color w:val="auto"/>
          <w:sz w:val="24"/>
          <w:szCs w:val="24"/>
          <w:highlight w:val="none"/>
          <w:lang w:val="en-US" w:eastAsia="zh-CN"/>
        </w:rPr>
        <w:t>供应商</w:t>
      </w:r>
      <w:r>
        <w:rPr>
          <w:rFonts w:hint="eastAsia" w:ascii="方正仿宋_GBK" w:hAnsi="方正仿宋_GBK" w:eastAsia="方正仿宋_GBK" w:cs="方正仿宋_GBK"/>
          <w:color w:val="auto"/>
          <w:sz w:val="24"/>
          <w:szCs w:val="24"/>
          <w:highlight w:val="none"/>
          <w:lang w:eastAsia="zh-CN"/>
        </w:rPr>
        <w:t>中，按照排序由高到低的原则确定中标人，也可以书面授权竞争性比选小组直接确定中标人。采购人逾期未确定成交</w:t>
      </w:r>
      <w:r>
        <w:rPr>
          <w:rFonts w:hint="eastAsia" w:ascii="方正仿宋_GBK" w:hAnsi="方正仿宋_GBK" w:eastAsia="方正仿宋_GBK" w:cs="方正仿宋_GBK"/>
          <w:color w:val="auto"/>
          <w:sz w:val="24"/>
          <w:szCs w:val="24"/>
          <w:highlight w:val="none"/>
          <w:lang w:val="en-US" w:eastAsia="zh-CN"/>
        </w:rPr>
        <w:t>供应商</w:t>
      </w:r>
      <w:r>
        <w:rPr>
          <w:rFonts w:hint="eastAsia" w:ascii="方正仿宋_GBK" w:hAnsi="方正仿宋_GBK" w:eastAsia="方正仿宋_GBK" w:cs="方正仿宋_GBK"/>
          <w:color w:val="auto"/>
          <w:sz w:val="24"/>
          <w:szCs w:val="24"/>
          <w:highlight w:val="none"/>
          <w:lang w:eastAsia="zh-CN"/>
        </w:rPr>
        <w:t>且不提出异议的，视为确定评审报告提出的排序</w:t>
      </w:r>
      <w:r>
        <w:rPr>
          <w:rFonts w:hint="eastAsia" w:ascii="方正仿宋_GBK" w:hAnsi="方正仿宋_GBK" w:eastAsia="方正仿宋_GBK" w:cs="方正仿宋_GBK"/>
          <w:color w:val="auto"/>
          <w:sz w:val="24"/>
          <w:szCs w:val="24"/>
          <w:highlight w:val="none"/>
        </w:rPr>
        <w:t>第一</w:t>
      </w:r>
      <w:r>
        <w:rPr>
          <w:rFonts w:hint="eastAsia" w:ascii="方正仿宋_GBK" w:hAnsi="方正仿宋_GBK" w:eastAsia="方正仿宋_GBK" w:cs="方正仿宋_GBK"/>
          <w:color w:val="auto"/>
          <w:sz w:val="24"/>
          <w:szCs w:val="24"/>
          <w:highlight w:val="none"/>
          <w:lang w:eastAsia="zh-CN"/>
        </w:rPr>
        <w:t>的</w:t>
      </w:r>
      <w:r>
        <w:rPr>
          <w:rFonts w:hint="eastAsia" w:ascii="方正仿宋_GBK" w:hAnsi="方正仿宋_GBK" w:eastAsia="方正仿宋_GBK" w:cs="方正仿宋_GBK"/>
          <w:color w:val="auto"/>
          <w:sz w:val="24"/>
          <w:szCs w:val="24"/>
          <w:highlight w:val="none"/>
          <w:lang w:val="en-US" w:eastAsia="zh-CN"/>
        </w:rPr>
        <w:t>供应商</w:t>
      </w:r>
      <w:r>
        <w:rPr>
          <w:rFonts w:hint="eastAsia" w:ascii="方正仿宋_GBK" w:hAnsi="方正仿宋_GBK" w:eastAsia="方正仿宋_GBK" w:cs="方正仿宋_GBK"/>
          <w:color w:val="auto"/>
          <w:sz w:val="24"/>
          <w:szCs w:val="24"/>
          <w:highlight w:val="none"/>
          <w:lang w:eastAsia="zh-CN"/>
        </w:rPr>
        <w:t>为</w:t>
      </w:r>
      <w:r>
        <w:rPr>
          <w:rFonts w:hint="eastAsia" w:ascii="方正仿宋_GBK" w:hAnsi="方正仿宋_GBK" w:eastAsia="方正仿宋_GBK" w:cs="方正仿宋_GBK"/>
          <w:color w:val="auto"/>
          <w:sz w:val="24"/>
          <w:szCs w:val="24"/>
          <w:highlight w:val="none"/>
          <w:lang w:val="en-US" w:eastAsia="zh-CN"/>
        </w:rPr>
        <w:t>成交供应商</w:t>
      </w:r>
      <w:r>
        <w:rPr>
          <w:rFonts w:hint="eastAsia" w:ascii="方正仿宋_GBK" w:hAnsi="方正仿宋_GBK" w:eastAsia="方正仿宋_GBK" w:cs="方正仿宋_GBK"/>
          <w:color w:val="auto"/>
          <w:sz w:val="24"/>
          <w:szCs w:val="24"/>
          <w:highlight w:val="none"/>
          <w:lang w:eastAsia="zh-CN"/>
        </w:rPr>
        <w:t>。</w:t>
      </w:r>
    </w:p>
    <w:p w14:paraId="7D1FEDFE">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（二）成交供应商的变更</w:t>
      </w:r>
    </w:p>
    <w:p w14:paraId="62FD9CD1">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成交供应商拒绝与采购人签订合同的，采购人可以按照评审报告推荐的成交候选供应商顺序，确定排名下一位的候选人为成交供应商，也可以重新开展</w:t>
      </w:r>
      <w:r>
        <w:rPr>
          <w:rFonts w:hint="eastAsia" w:ascii="方正仿宋_GBK" w:hAnsi="方正仿宋_GBK" w:eastAsia="方正仿宋_GBK" w:cs="方正仿宋_GBK"/>
          <w:color w:val="auto"/>
          <w:sz w:val="24"/>
          <w:szCs w:val="24"/>
          <w:highlight w:val="none"/>
          <w:lang w:eastAsia="zh-CN"/>
        </w:rPr>
        <w:t>竞争性比选</w:t>
      </w:r>
      <w:r>
        <w:rPr>
          <w:rFonts w:hint="eastAsia" w:ascii="方正仿宋_GBK" w:hAnsi="方正仿宋_GBK" w:eastAsia="方正仿宋_GBK" w:cs="方正仿宋_GBK"/>
          <w:color w:val="auto"/>
          <w:sz w:val="24"/>
          <w:szCs w:val="24"/>
          <w:highlight w:val="none"/>
        </w:rPr>
        <w:t>活动。</w:t>
      </w:r>
    </w:p>
    <w:p w14:paraId="2704DE2A">
      <w:pPr>
        <w:pStyle w:val="3"/>
        <w:spacing w:before="0" w:after="0" w:line="440" w:lineRule="exact"/>
        <w:rPr>
          <w:rFonts w:hint="eastAsia" w:ascii="方正仿宋_GBK" w:hAnsi="方正仿宋_GBK" w:eastAsia="方正仿宋_GBK" w:cs="方正仿宋_GBK"/>
          <w:b w:val="0"/>
          <w:color w:val="auto"/>
          <w:sz w:val="24"/>
          <w:szCs w:val="24"/>
          <w:highlight w:val="none"/>
        </w:rPr>
      </w:pPr>
      <w:bookmarkStart w:id="805" w:name="_Toc17561"/>
      <w:bookmarkStart w:id="806" w:name="_Toc10260"/>
      <w:bookmarkStart w:id="807" w:name="_Toc16002"/>
      <w:bookmarkStart w:id="808" w:name="_Toc2813"/>
      <w:bookmarkStart w:id="809" w:name="_Toc1220"/>
      <w:bookmarkStart w:id="810" w:name="_Toc14775"/>
      <w:bookmarkStart w:id="811" w:name="_Toc28850"/>
      <w:bookmarkStart w:id="812" w:name="_Toc28680"/>
      <w:bookmarkStart w:id="813" w:name="_Toc19220"/>
      <w:bookmarkStart w:id="814" w:name="_Toc13968"/>
      <w:bookmarkStart w:id="815" w:name="_Toc1824"/>
      <w:bookmarkStart w:id="816" w:name="_Toc15712"/>
      <w:bookmarkStart w:id="817" w:name="_Toc8089"/>
      <w:bookmarkStart w:id="818" w:name="_Toc32678"/>
      <w:bookmarkStart w:id="819" w:name="_Toc1605"/>
      <w:bookmarkStart w:id="820" w:name="_Toc6973"/>
      <w:bookmarkStart w:id="821" w:name="_Toc23870"/>
      <w:bookmarkStart w:id="822" w:name="_Toc102227321"/>
      <w:bookmarkStart w:id="823" w:name="_Toc30325"/>
      <w:bookmarkStart w:id="824" w:name="_Toc1051"/>
      <w:bookmarkStart w:id="825" w:name="_Toc9534"/>
      <w:bookmarkStart w:id="826" w:name="_Toc342913395"/>
      <w:bookmarkStart w:id="827" w:name="_Toc31906"/>
      <w:bookmarkStart w:id="828" w:name="_Toc4906"/>
      <w:bookmarkStart w:id="829" w:name="_Toc31828"/>
      <w:bookmarkStart w:id="830" w:name="_Toc30849"/>
      <w:bookmarkStart w:id="831" w:name="_Toc11511"/>
      <w:bookmarkStart w:id="832" w:name="_Toc29661"/>
      <w:bookmarkStart w:id="833" w:name="_Toc12489"/>
      <w:bookmarkStart w:id="834" w:name="_Toc21422"/>
      <w:bookmarkStart w:id="835" w:name="_Toc26552"/>
      <w:bookmarkStart w:id="836" w:name="_Toc19748"/>
      <w:bookmarkStart w:id="837" w:name="_Toc1255"/>
      <w:bookmarkStart w:id="838" w:name="_Toc9848"/>
      <w:bookmarkStart w:id="839" w:name="_Toc2970"/>
      <w:bookmarkStart w:id="840" w:name="_Toc30610"/>
      <w:bookmarkStart w:id="841" w:name="_Toc13975"/>
      <w:bookmarkStart w:id="842" w:name="_Toc25988"/>
      <w:bookmarkStart w:id="843" w:name="_Toc15498"/>
      <w:bookmarkStart w:id="844" w:name="_Toc20154"/>
      <w:r>
        <w:rPr>
          <w:rFonts w:hint="eastAsia" w:ascii="方正仿宋_GBK" w:hAnsi="方正仿宋_GBK" w:eastAsia="方正仿宋_GBK" w:cs="方正仿宋_GBK"/>
          <w:b w:val="0"/>
          <w:color w:val="auto"/>
          <w:sz w:val="24"/>
          <w:szCs w:val="24"/>
          <w:highlight w:val="none"/>
        </w:rPr>
        <w:t>五、成交通知</w:t>
      </w:r>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p>
    <w:p w14:paraId="444D0953">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（一）成交供应商确定后，采购人将在重庆两江新区人民医院官网上发布成交结果公告。</w:t>
      </w:r>
    </w:p>
    <w:p w14:paraId="365F469E">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（二）结果公告发出同时，采购人将以书面形式或口头通知发出中选通知。中选通知一经发出即发生法律效力。</w:t>
      </w:r>
    </w:p>
    <w:p w14:paraId="33E03B2D">
      <w:pPr>
        <w:pStyle w:val="3"/>
        <w:spacing w:before="0" w:after="0" w:line="440" w:lineRule="exact"/>
        <w:rPr>
          <w:rFonts w:hint="eastAsia" w:ascii="方正仿宋_GBK" w:hAnsi="方正仿宋_GBK" w:eastAsia="方正仿宋_GBK" w:cs="方正仿宋_GBK"/>
          <w:b w:val="0"/>
          <w:color w:val="auto"/>
          <w:sz w:val="24"/>
          <w:szCs w:val="24"/>
          <w:highlight w:val="none"/>
        </w:rPr>
      </w:pPr>
      <w:bookmarkStart w:id="845" w:name="_Toc9002"/>
      <w:bookmarkStart w:id="846" w:name="_Toc18999"/>
      <w:bookmarkStart w:id="847" w:name="_Toc7419"/>
      <w:bookmarkStart w:id="848" w:name="_Toc31392"/>
      <w:bookmarkStart w:id="849" w:name="_Toc3458"/>
      <w:bookmarkStart w:id="850" w:name="_Toc6511"/>
      <w:bookmarkStart w:id="851" w:name="_Toc4439"/>
      <w:bookmarkStart w:id="852" w:name="_Toc14478"/>
      <w:bookmarkStart w:id="853" w:name="_Toc17534"/>
      <w:bookmarkStart w:id="854" w:name="_Toc17933"/>
      <w:bookmarkStart w:id="855" w:name="_Toc14199"/>
      <w:bookmarkStart w:id="856" w:name="_Toc24291"/>
      <w:bookmarkStart w:id="857" w:name="_Toc30766"/>
      <w:bookmarkStart w:id="858" w:name="_Toc24406"/>
      <w:bookmarkStart w:id="859" w:name="_Toc14604"/>
      <w:bookmarkStart w:id="860" w:name="_Toc14889"/>
      <w:bookmarkStart w:id="861" w:name="_Toc19826"/>
      <w:bookmarkStart w:id="862" w:name="_Toc18448"/>
      <w:bookmarkStart w:id="863" w:name="_Toc4013"/>
      <w:bookmarkStart w:id="864" w:name="_Toc31641"/>
      <w:bookmarkStart w:id="865" w:name="_Toc9968"/>
      <w:bookmarkStart w:id="866" w:name="_Toc10247"/>
      <w:bookmarkStart w:id="867" w:name="_Toc18632"/>
      <w:bookmarkStart w:id="868" w:name="_Toc25113"/>
      <w:bookmarkStart w:id="869" w:name="_Toc9101"/>
      <w:bookmarkStart w:id="870" w:name="_Toc14056"/>
      <w:bookmarkStart w:id="871" w:name="_Toc7805"/>
      <w:bookmarkStart w:id="872" w:name="_Toc29141"/>
      <w:bookmarkStart w:id="873" w:name="_Toc15674"/>
      <w:bookmarkStart w:id="874" w:name="_Toc13091"/>
      <w:bookmarkStart w:id="875" w:name="_Toc1374"/>
      <w:bookmarkStart w:id="876" w:name="_Toc10941"/>
      <w:bookmarkStart w:id="877" w:name="_Toc26438"/>
      <w:bookmarkStart w:id="878" w:name="_Toc16880"/>
      <w:bookmarkStart w:id="879" w:name="_Toc15816"/>
      <w:bookmarkStart w:id="880" w:name="_Toc24839"/>
      <w:bookmarkStart w:id="881" w:name="_Toc29089"/>
      <w:bookmarkStart w:id="882" w:name="_Toc7648"/>
      <w:r>
        <w:rPr>
          <w:rFonts w:hint="eastAsia" w:ascii="方正仿宋_GBK" w:hAnsi="方正仿宋_GBK" w:eastAsia="方正仿宋_GBK" w:cs="方正仿宋_GBK"/>
          <w:b w:val="0"/>
          <w:color w:val="auto"/>
          <w:sz w:val="24"/>
          <w:szCs w:val="24"/>
          <w:highlight w:val="none"/>
          <w:lang w:val="en-US" w:eastAsia="zh-CN"/>
        </w:rPr>
        <w:t>六</w:t>
      </w:r>
      <w:r>
        <w:rPr>
          <w:rFonts w:hint="eastAsia" w:ascii="方正仿宋_GBK" w:hAnsi="方正仿宋_GBK" w:eastAsia="方正仿宋_GBK" w:cs="方正仿宋_GBK"/>
          <w:b w:val="0"/>
          <w:color w:val="auto"/>
          <w:sz w:val="24"/>
          <w:szCs w:val="24"/>
          <w:highlight w:val="none"/>
        </w:rPr>
        <w:t>、</w:t>
      </w:r>
      <w:bookmarkEnd w:id="845"/>
      <w:bookmarkEnd w:id="846"/>
      <w:bookmarkEnd w:id="847"/>
      <w:bookmarkEnd w:id="848"/>
      <w:bookmarkEnd w:id="849"/>
      <w:bookmarkEnd w:id="850"/>
      <w:r>
        <w:rPr>
          <w:rFonts w:hint="eastAsia" w:ascii="方正仿宋_GBK" w:hAnsi="方正仿宋_GBK" w:eastAsia="方正仿宋_GBK" w:cs="方正仿宋_GBK"/>
          <w:b w:val="0"/>
          <w:color w:val="auto"/>
          <w:sz w:val="24"/>
          <w:szCs w:val="24"/>
          <w:highlight w:val="none"/>
        </w:rPr>
        <w:t>签订合同</w:t>
      </w:r>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p>
    <w:p w14:paraId="31DFB068">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（一）采购人应当自成交通知书发出之日起二十日内，按照</w:t>
      </w:r>
      <w:r>
        <w:rPr>
          <w:rFonts w:hint="eastAsia" w:ascii="方正仿宋_GBK" w:hAnsi="方正仿宋_GBK" w:eastAsia="方正仿宋_GBK" w:cs="方正仿宋_GBK"/>
          <w:color w:val="auto"/>
          <w:sz w:val="24"/>
          <w:szCs w:val="24"/>
          <w:highlight w:val="none"/>
          <w:lang w:eastAsia="zh-CN"/>
        </w:rPr>
        <w:t>竞争性比选</w:t>
      </w:r>
      <w:r>
        <w:rPr>
          <w:rFonts w:hint="eastAsia" w:ascii="方正仿宋_GBK" w:hAnsi="方正仿宋_GBK" w:eastAsia="方正仿宋_GBK" w:cs="方正仿宋_GBK"/>
          <w:color w:val="auto"/>
          <w:sz w:val="24"/>
          <w:szCs w:val="24"/>
          <w:highlight w:val="none"/>
        </w:rPr>
        <w:t>文件和成交供应商响应文件的约定，与成交供应商签订书面合同。所签订的合同不得对</w:t>
      </w:r>
      <w:r>
        <w:rPr>
          <w:rFonts w:hint="eastAsia" w:ascii="方正仿宋_GBK" w:hAnsi="方正仿宋_GBK" w:eastAsia="方正仿宋_GBK" w:cs="方正仿宋_GBK"/>
          <w:color w:val="auto"/>
          <w:sz w:val="24"/>
          <w:szCs w:val="24"/>
          <w:highlight w:val="none"/>
          <w:lang w:eastAsia="zh-CN"/>
        </w:rPr>
        <w:t>竞争性比选</w:t>
      </w:r>
      <w:r>
        <w:rPr>
          <w:rFonts w:hint="eastAsia" w:ascii="方正仿宋_GBK" w:hAnsi="方正仿宋_GBK" w:eastAsia="方正仿宋_GBK" w:cs="方正仿宋_GBK"/>
          <w:color w:val="auto"/>
          <w:sz w:val="24"/>
          <w:szCs w:val="24"/>
          <w:highlight w:val="none"/>
        </w:rPr>
        <w:t>文件和供应商的响应文件作实质性修改。</w:t>
      </w:r>
    </w:p>
    <w:p w14:paraId="1399AB7E">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w:t>
      </w:r>
      <w:r>
        <w:rPr>
          <w:rFonts w:hint="eastAsia" w:ascii="方正仿宋_GBK" w:hAnsi="方正仿宋_GBK" w:eastAsia="方正仿宋_GBK" w:cs="方正仿宋_GBK"/>
          <w:color w:val="auto"/>
          <w:sz w:val="24"/>
          <w:szCs w:val="24"/>
          <w:highlight w:val="none"/>
          <w:lang w:eastAsia="zh-CN"/>
        </w:rPr>
        <w:t>竞争性比选</w:t>
      </w:r>
      <w:r>
        <w:rPr>
          <w:rFonts w:hint="eastAsia" w:ascii="方正仿宋_GBK" w:hAnsi="方正仿宋_GBK" w:eastAsia="方正仿宋_GBK" w:cs="方正仿宋_GBK"/>
          <w:color w:val="auto"/>
          <w:sz w:val="24"/>
          <w:szCs w:val="24"/>
          <w:highlight w:val="none"/>
        </w:rPr>
        <w:t>文件、供应商的响应文件及澄清文件等，均为签订</w:t>
      </w:r>
      <w:r>
        <w:rPr>
          <w:rFonts w:hint="eastAsia" w:ascii="方正仿宋_GBK" w:hAnsi="方正仿宋_GBK" w:eastAsia="方正仿宋_GBK" w:cs="方正仿宋_GBK"/>
          <w:color w:val="auto"/>
          <w:sz w:val="24"/>
          <w:szCs w:val="24"/>
          <w:highlight w:val="none"/>
          <w:lang w:eastAsia="zh-CN"/>
        </w:rPr>
        <w:t>竞争性比选</w:t>
      </w:r>
      <w:r>
        <w:rPr>
          <w:rFonts w:hint="eastAsia" w:ascii="方正仿宋_GBK" w:hAnsi="方正仿宋_GBK" w:eastAsia="方正仿宋_GBK" w:cs="方正仿宋_GBK"/>
          <w:color w:val="auto"/>
          <w:sz w:val="24"/>
          <w:szCs w:val="24"/>
          <w:highlight w:val="none"/>
        </w:rPr>
        <w:t>合同的依据。</w:t>
      </w:r>
    </w:p>
    <w:p w14:paraId="497F3942">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（三）合同生效条款由供需双方约定，法律、行政法规规定应当办理批准、登记等手续后生效的合同，依照其规定。</w:t>
      </w:r>
    </w:p>
    <w:p w14:paraId="4E13175E">
      <w:pPr>
        <w:spacing w:line="400" w:lineRule="exact"/>
        <w:ind w:firstLine="480" w:firstLineChars="200"/>
        <w:rPr>
          <w:rFonts w:hint="eastAsia" w:ascii="宋体" w:hAnsi="宋体" w:eastAsia="宋体" w:cs="宋体"/>
          <w:color w:val="auto"/>
          <w:sz w:val="24"/>
          <w:szCs w:val="24"/>
          <w:highlight w:val="none"/>
        </w:rPr>
      </w:pPr>
      <w:r>
        <w:rPr>
          <w:rFonts w:hint="eastAsia" w:ascii="方正仿宋_GBK" w:hAnsi="方正仿宋_GBK" w:eastAsia="方正仿宋_GBK" w:cs="方正仿宋_GBK"/>
          <w:color w:val="auto"/>
          <w:sz w:val="24"/>
          <w:szCs w:val="24"/>
          <w:highlight w:val="none"/>
        </w:rPr>
        <w:t>（四）采购人要求成交供应商提供履约保证金的，应当在</w:t>
      </w:r>
      <w:r>
        <w:rPr>
          <w:rFonts w:hint="eastAsia" w:ascii="方正仿宋_GBK" w:hAnsi="方正仿宋_GBK" w:eastAsia="方正仿宋_GBK" w:cs="方正仿宋_GBK"/>
          <w:color w:val="auto"/>
          <w:sz w:val="24"/>
          <w:szCs w:val="24"/>
          <w:highlight w:val="none"/>
          <w:lang w:eastAsia="zh-CN"/>
        </w:rPr>
        <w:t>竞争性比选</w:t>
      </w:r>
      <w:r>
        <w:rPr>
          <w:rFonts w:hint="eastAsia" w:ascii="方正仿宋_GBK" w:hAnsi="方正仿宋_GBK" w:eastAsia="方正仿宋_GBK" w:cs="方正仿宋_GBK"/>
          <w:color w:val="auto"/>
          <w:sz w:val="24"/>
          <w:szCs w:val="24"/>
          <w:highlight w:val="none"/>
        </w:rPr>
        <w:t>文件中予以约定。成交供应商履约完毕后，采购人应于3个工作日内按程序办理退还手续。</w:t>
      </w:r>
    </w:p>
    <w:p w14:paraId="6CB85A38">
      <w:pPr>
        <w:pStyle w:val="3"/>
        <w:spacing w:before="0" w:after="0" w:line="440" w:lineRule="exact"/>
        <w:rPr>
          <w:rFonts w:hint="eastAsia" w:ascii="方正仿宋_GBK" w:hAnsi="方正仿宋_GBK" w:eastAsia="方正仿宋_GBK" w:cs="方正仿宋_GBK"/>
          <w:b w:val="0"/>
          <w:bCs/>
          <w:color w:val="auto"/>
          <w:sz w:val="24"/>
          <w:szCs w:val="24"/>
          <w:highlight w:val="none"/>
        </w:rPr>
      </w:pPr>
      <w:bookmarkStart w:id="883" w:name="_Toc10302"/>
      <w:r>
        <w:rPr>
          <w:rFonts w:hint="eastAsia" w:ascii="方正仿宋_GBK" w:hAnsi="方正仿宋_GBK" w:eastAsia="方正仿宋_GBK" w:cs="方正仿宋_GBK"/>
          <w:b w:val="0"/>
          <w:bCs/>
          <w:color w:val="auto"/>
          <w:sz w:val="24"/>
          <w:szCs w:val="24"/>
          <w:highlight w:val="none"/>
          <w:lang w:val="en-US" w:eastAsia="zh-CN"/>
        </w:rPr>
        <w:t>七</w:t>
      </w:r>
      <w:r>
        <w:rPr>
          <w:rFonts w:hint="eastAsia" w:ascii="方正仿宋_GBK" w:hAnsi="方正仿宋_GBK" w:eastAsia="方正仿宋_GBK" w:cs="方正仿宋_GBK"/>
          <w:b w:val="0"/>
          <w:bCs/>
          <w:color w:val="auto"/>
          <w:sz w:val="24"/>
          <w:szCs w:val="24"/>
          <w:highlight w:val="none"/>
        </w:rPr>
        <w:t>、询问、质疑和投诉</w:t>
      </w:r>
      <w:bookmarkEnd w:id="883"/>
    </w:p>
    <w:p w14:paraId="5E3E7770">
      <w:pPr>
        <w:spacing w:line="520" w:lineRule="exact"/>
        <w:ind w:right="12" w:firstLine="480"/>
        <w:outlineLvl w:val="2"/>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（一）询问</w:t>
      </w:r>
    </w:p>
    <w:p w14:paraId="3592D4DB">
      <w:pPr>
        <w:spacing w:line="520" w:lineRule="exact"/>
        <w:ind w:right="12" w:firstLine="48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lang w:eastAsia="zh-CN"/>
        </w:rPr>
        <w:t>竞争性比选人</w:t>
      </w:r>
      <w:r>
        <w:rPr>
          <w:rFonts w:hint="eastAsia" w:ascii="方正仿宋_GBK" w:hAnsi="仿宋" w:eastAsia="方正仿宋_GBK" w:cs="仿宋"/>
          <w:color w:val="auto"/>
          <w:sz w:val="24"/>
          <w:highlight w:val="none"/>
        </w:rPr>
        <w:t>应当在3个工作日内对</w:t>
      </w:r>
      <w:r>
        <w:rPr>
          <w:rFonts w:hint="eastAsia" w:ascii="方正仿宋_GBK" w:hAnsi="仿宋" w:eastAsia="方正仿宋_GBK" w:cs="仿宋"/>
          <w:color w:val="auto"/>
          <w:sz w:val="24"/>
          <w:highlight w:val="none"/>
          <w:lang w:eastAsia="zh-CN"/>
        </w:rPr>
        <w:t>竞争性比选申请人</w:t>
      </w:r>
      <w:r>
        <w:rPr>
          <w:rFonts w:hint="eastAsia" w:ascii="方正仿宋_GBK" w:hAnsi="仿宋" w:eastAsia="方正仿宋_GBK" w:cs="仿宋"/>
          <w:color w:val="auto"/>
          <w:sz w:val="24"/>
          <w:highlight w:val="none"/>
        </w:rPr>
        <w:t>依法提出的询问作出答复。</w:t>
      </w:r>
      <w:r>
        <w:rPr>
          <w:rFonts w:hint="eastAsia" w:ascii="方正仿宋_GBK" w:hAnsi="仿宋" w:eastAsia="方正仿宋_GBK" w:cs="仿宋"/>
          <w:color w:val="auto"/>
          <w:sz w:val="24"/>
          <w:highlight w:val="none"/>
          <w:lang w:eastAsia="zh-CN"/>
        </w:rPr>
        <w:t>竞争性比选申请人</w:t>
      </w:r>
      <w:r>
        <w:rPr>
          <w:rFonts w:hint="eastAsia" w:ascii="方正仿宋_GBK" w:hAnsi="仿宋" w:eastAsia="方正仿宋_GBK" w:cs="仿宋"/>
          <w:color w:val="auto"/>
          <w:sz w:val="24"/>
          <w:highlight w:val="none"/>
        </w:rPr>
        <w:t>询问可以是口头或书面形式。</w:t>
      </w:r>
    </w:p>
    <w:p w14:paraId="6072C523">
      <w:pPr>
        <w:snapToGrid w:val="0"/>
        <w:spacing w:line="520" w:lineRule="exact"/>
        <w:ind w:firstLine="480" w:firstLineChars="200"/>
        <w:outlineLvl w:val="2"/>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（二）质疑</w:t>
      </w:r>
    </w:p>
    <w:p w14:paraId="47D71AE1">
      <w:pPr>
        <w:snapToGrid w:val="0"/>
        <w:spacing w:line="52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lang w:eastAsia="zh-CN"/>
        </w:rPr>
        <w:t>竞争性比选申请人</w:t>
      </w:r>
      <w:r>
        <w:rPr>
          <w:rFonts w:hint="eastAsia" w:ascii="方正仿宋_GBK" w:hAnsi="仿宋" w:eastAsia="方正仿宋_GBK" w:cs="仿宋"/>
          <w:color w:val="auto"/>
          <w:sz w:val="24"/>
          <w:highlight w:val="none"/>
        </w:rPr>
        <w:t>认为采购文件、采购过程和中选结果使自己的权益受到伤害的，可向</w:t>
      </w:r>
      <w:r>
        <w:rPr>
          <w:rFonts w:hint="eastAsia" w:ascii="方正仿宋_GBK" w:hAnsi="仿宋" w:eastAsia="方正仿宋_GBK" w:cs="仿宋"/>
          <w:color w:val="auto"/>
          <w:sz w:val="24"/>
          <w:highlight w:val="none"/>
          <w:lang w:eastAsia="zh-CN"/>
        </w:rPr>
        <w:t>竞争性比选人</w:t>
      </w:r>
      <w:r>
        <w:rPr>
          <w:rFonts w:hint="eastAsia" w:ascii="方正仿宋_GBK" w:hAnsi="仿宋" w:eastAsia="方正仿宋_GBK" w:cs="仿宋"/>
          <w:color w:val="auto"/>
          <w:sz w:val="24"/>
          <w:highlight w:val="none"/>
        </w:rPr>
        <w:t>书面形式提出质疑。</w:t>
      </w:r>
    </w:p>
    <w:p w14:paraId="696AB94E">
      <w:pPr>
        <w:snapToGrid w:val="0"/>
        <w:spacing w:line="52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提出质疑的应当是参与所质疑项目采购活动的</w:t>
      </w:r>
      <w:r>
        <w:rPr>
          <w:rFonts w:hint="eastAsia" w:ascii="方正仿宋_GBK" w:hAnsi="仿宋" w:eastAsia="方正仿宋_GBK" w:cs="仿宋"/>
          <w:color w:val="auto"/>
          <w:sz w:val="24"/>
          <w:highlight w:val="none"/>
          <w:lang w:eastAsia="zh-CN"/>
        </w:rPr>
        <w:t>竞争性比选申请人</w:t>
      </w:r>
      <w:r>
        <w:rPr>
          <w:rFonts w:hint="eastAsia" w:ascii="方正仿宋_GBK" w:hAnsi="仿宋" w:eastAsia="方正仿宋_GBK" w:cs="仿宋"/>
          <w:color w:val="auto"/>
          <w:sz w:val="24"/>
          <w:highlight w:val="none"/>
        </w:rPr>
        <w:t xml:space="preserve">。 </w:t>
      </w:r>
    </w:p>
    <w:p w14:paraId="72BD8537">
      <w:pPr>
        <w:snapToGrid w:val="0"/>
        <w:spacing w:line="52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1.质疑时限、内容</w:t>
      </w:r>
    </w:p>
    <w:p w14:paraId="29E1FF97">
      <w:pPr>
        <w:snapToGrid w:val="0"/>
        <w:spacing w:line="52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1.1</w:t>
      </w:r>
      <w:r>
        <w:rPr>
          <w:rFonts w:hint="eastAsia" w:ascii="方正仿宋_GBK" w:hAnsi="仿宋" w:eastAsia="方正仿宋_GBK" w:cs="仿宋"/>
          <w:color w:val="auto"/>
          <w:sz w:val="24"/>
          <w:highlight w:val="none"/>
          <w:lang w:eastAsia="zh-CN"/>
        </w:rPr>
        <w:t>竞争性比选申请人</w:t>
      </w:r>
      <w:r>
        <w:rPr>
          <w:rFonts w:hint="eastAsia" w:ascii="方正仿宋_GBK" w:hAnsi="仿宋" w:eastAsia="方正仿宋_GBK" w:cs="仿宋"/>
          <w:color w:val="auto"/>
          <w:sz w:val="24"/>
          <w:highlight w:val="none"/>
        </w:rPr>
        <w:t>对</w:t>
      </w:r>
      <w:r>
        <w:rPr>
          <w:rFonts w:hint="eastAsia" w:ascii="方正仿宋_GBK" w:hAnsi="仿宋" w:eastAsia="方正仿宋_GBK" w:cs="仿宋"/>
          <w:color w:val="auto"/>
          <w:sz w:val="24"/>
          <w:highlight w:val="none"/>
          <w:lang w:eastAsia="zh-CN"/>
        </w:rPr>
        <w:t>竞争性比选</w:t>
      </w:r>
      <w:r>
        <w:rPr>
          <w:rFonts w:hint="eastAsia" w:ascii="方正仿宋_GBK" w:hAnsi="仿宋" w:eastAsia="方正仿宋_GBK" w:cs="仿宋"/>
          <w:color w:val="auto"/>
          <w:sz w:val="24"/>
          <w:highlight w:val="none"/>
        </w:rPr>
        <w:t>文件提出质疑的，应在依法获取</w:t>
      </w:r>
      <w:r>
        <w:rPr>
          <w:rFonts w:hint="eastAsia" w:ascii="方正仿宋_GBK" w:hAnsi="仿宋" w:eastAsia="方正仿宋_GBK" w:cs="仿宋"/>
          <w:color w:val="auto"/>
          <w:sz w:val="24"/>
          <w:highlight w:val="none"/>
          <w:lang w:eastAsia="zh-CN"/>
        </w:rPr>
        <w:t>竞争性比选</w:t>
      </w:r>
      <w:r>
        <w:rPr>
          <w:rFonts w:hint="eastAsia" w:ascii="方正仿宋_GBK" w:hAnsi="仿宋" w:eastAsia="方正仿宋_GBK" w:cs="仿宋"/>
          <w:color w:val="auto"/>
          <w:sz w:val="24"/>
          <w:highlight w:val="none"/>
        </w:rPr>
        <w:t>文件之日或者</w:t>
      </w:r>
      <w:r>
        <w:rPr>
          <w:rFonts w:hint="eastAsia" w:ascii="方正仿宋_GBK" w:hAnsi="仿宋" w:eastAsia="方正仿宋_GBK" w:cs="仿宋"/>
          <w:color w:val="auto"/>
          <w:sz w:val="24"/>
          <w:highlight w:val="none"/>
          <w:lang w:eastAsia="zh-CN"/>
        </w:rPr>
        <w:t>竞争性比选</w:t>
      </w:r>
      <w:r>
        <w:rPr>
          <w:rFonts w:hint="eastAsia" w:ascii="方正仿宋_GBK" w:hAnsi="仿宋" w:eastAsia="方正仿宋_GBK" w:cs="仿宋"/>
          <w:color w:val="auto"/>
          <w:sz w:val="24"/>
          <w:highlight w:val="none"/>
        </w:rPr>
        <w:t>文件公告期限届满之日起七个工作日内提出。</w:t>
      </w:r>
    </w:p>
    <w:p w14:paraId="5B01DD7F">
      <w:pPr>
        <w:snapToGrid w:val="0"/>
        <w:spacing w:line="52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 xml:space="preserve">1.2 </w:t>
      </w:r>
      <w:r>
        <w:rPr>
          <w:rFonts w:hint="eastAsia" w:ascii="方正仿宋_GBK" w:hAnsi="仿宋" w:eastAsia="方正仿宋_GBK" w:cs="仿宋"/>
          <w:color w:val="auto"/>
          <w:sz w:val="24"/>
          <w:highlight w:val="none"/>
          <w:lang w:eastAsia="zh-CN"/>
        </w:rPr>
        <w:t>竞争性比选申请人</w:t>
      </w:r>
      <w:r>
        <w:rPr>
          <w:rFonts w:hint="eastAsia" w:ascii="方正仿宋_GBK" w:hAnsi="仿宋" w:eastAsia="方正仿宋_GBK" w:cs="仿宋"/>
          <w:color w:val="auto"/>
          <w:sz w:val="24"/>
          <w:highlight w:val="none"/>
        </w:rPr>
        <w:t>对采购过程提出质疑的，应在各采购程序环节结束之日起七个工作日内提出。</w:t>
      </w:r>
    </w:p>
    <w:p w14:paraId="67F3999C">
      <w:pPr>
        <w:snapToGrid w:val="0"/>
        <w:spacing w:line="52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1.3</w:t>
      </w:r>
      <w:r>
        <w:rPr>
          <w:rFonts w:hint="eastAsia" w:ascii="方正仿宋_GBK" w:hAnsi="仿宋" w:eastAsia="方正仿宋_GBK" w:cs="仿宋"/>
          <w:color w:val="auto"/>
          <w:sz w:val="24"/>
          <w:highlight w:val="none"/>
          <w:lang w:eastAsia="zh-CN"/>
        </w:rPr>
        <w:t>竞争性比选申请人</w:t>
      </w:r>
      <w:r>
        <w:rPr>
          <w:rFonts w:hint="eastAsia" w:ascii="方正仿宋_GBK" w:hAnsi="仿宋" w:eastAsia="方正仿宋_GBK" w:cs="仿宋"/>
          <w:color w:val="auto"/>
          <w:sz w:val="24"/>
          <w:highlight w:val="none"/>
        </w:rPr>
        <w:t>对中选结果提出质疑的，应当在中选结果公告期限届满之日起七个工作日内提出。</w:t>
      </w:r>
    </w:p>
    <w:p w14:paraId="7AD9E9DA">
      <w:pPr>
        <w:snapToGrid w:val="0"/>
        <w:spacing w:line="52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1.4</w:t>
      </w:r>
      <w:r>
        <w:rPr>
          <w:rFonts w:hint="eastAsia" w:ascii="方正仿宋_GBK" w:hAnsi="仿宋" w:eastAsia="方正仿宋_GBK" w:cs="仿宋"/>
          <w:color w:val="auto"/>
          <w:sz w:val="24"/>
          <w:highlight w:val="none"/>
          <w:lang w:eastAsia="zh-CN"/>
        </w:rPr>
        <w:t>竞争性比选申请人</w:t>
      </w:r>
      <w:r>
        <w:rPr>
          <w:rFonts w:hint="eastAsia" w:ascii="方正仿宋_GBK" w:hAnsi="仿宋" w:eastAsia="方正仿宋_GBK" w:cs="仿宋"/>
          <w:color w:val="auto"/>
          <w:sz w:val="24"/>
          <w:highlight w:val="none"/>
        </w:rPr>
        <w:t>提出质疑应当以书面形式提交质疑函和必要的证明材料，质疑函应当包括下列内容：</w:t>
      </w:r>
    </w:p>
    <w:p w14:paraId="672DD159">
      <w:pPr>
        <w:snapToGrid w:val="0"/>
        <w:spacing w:line="52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1.4.1</w:t>
      </w:r>
      <w:r>
        <w:rPr>
          <w:rFonts w:hint="eastAsia" w:ascii="方正仿宋_GBK" w:hAnsi="仿宋" w:eastAsia="方正仿宋_GBK" w:cs="仿宋"/>
          <w:color w:val="auto"/>
          <w:sz w:val="24"/>
          <w:highlight w:val="none"/>
          <w:lang w:eastAsia="zh-CN"/>
        </w:rPr>
        <w:t>竞争性比选申请人</w:t>
      </w:r>
      <w:r>
        <w:rPr>
          <w:rFonts w:hint="eastAsia" w:ascii="方正仿宋_GBK" w:hAnsi="仿宋" w:eastAsia="方正仿宋_GBK" w:cs="仿宋"/>
          <w:color w:val="auto"/>
          <w:sz w:val="24"/>
          <w:highlight w:val="none"/>
        </w:rPr>
        <w:t>的姓名或者名称、地址、邮编、联系人及联系电话；</w:t>
      </w:r>
    </w:p>
    <w:p w14:paraId="59922B8D">
      <w:pPr>
        <w:snapToGrid w:val="0"/>
        <w:spacing w:line="52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1.4.2质疑项目的名称、项目号以及采购执行编号；</w:t>
      </w:r>
    </w:p>
    <w:p w14:paraId="02C5FF1B">
      <w:pPr>
        <w:snapToGrid w:val="0"/>
        <w:spacing w:line="52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1.4.3具体、明确的质疑事项和与质疑事项相关的请求；</w:t>
      </w:r>
    </w:p>
    <w:p w14:paraId="3C73A08D">
      <w:pPr>
        <w:snapToGrid w:val="0"/>
        <w:spacing w:line="52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1.4.4事实依据；</w:t>
      </w:r>
    </w:p>
    <w:p w14:paraId="04077575">
      <w:pPr>
        <w:snapToGrid w:val="0"/>
        <w:spacing w:line="52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1.4.5必要的法律依据；</w:t>
      </w:r>
    </w:p>
    <w:p w14:paraId="20812B19">
      <w:pPr>
        <w:snapToGrid w:val="0"/>
        <w:spacing w:line="52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1.4.6提出质疑的日期；</w:t>
      </w:r>
    </w:p>
    <w:p w14:paraId="05342BC7">
      <w:pPr>
        <w:snapToGrid w:val="0"/>
        <w:spacing w:line="52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1.4.7营业执照（或事业单位法人证书，或个体工商户营业执照或有效的自然人身份证明）复印件；</w:t>
      </w:r>
    </w:p>
    <w:p w14:paraId="3B9279DE">
      <w:pPr>
        <w:snapToGrid w:val="0"/>
        <w:spacing w:line="52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1.4.8法定代表人授权委托书原件、法定代表人身份证复印件和其授权代表的身份证复印件（</w:t>
      </w:r>
      <w:r>
        <w:rPr>
          <w:rFonts w:hint="eastAsia" w:ascii="方正仿宋_GBK" w:hAnsi="仿宋" w:eastAsia="方正仿宋_GBK" w:cs="仿宋"/>
          <w:color w:val="auto"/>
          <w:sz w:val="24"/>
          <w:highlight w:val="none"/>
          <w:lang w:eastAsia="zh-CN"/>
        </w:rPr>
        <w:t>竞争性比选申请人</w:t>
      </w:r>
      <w:r>
        <w:rPr>
          <w:rFonts w:hint="eastAsia" w:ascii="方正仿宋_GBK" w:hAnsi="仿宋" w:eastAsia="方正仿宋_GBK" w:cs="仿宋"/>
          <w:color w:val="auto"/>
          <w:sz w:val="24"/>
          <w:highlight w:val="none"/>
        </w:rPr>
        <w:t>为自然人的提供自然人身份证复印件）；</w:t>
      </w:r>
    </w:p>
    <w:p w14:paraId="30FA8D0C">
      <w:pPr>
        <w:snapToGrid w:val="0"/>
        <w:spacing w:line="52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1.5</w:t>
      </w:r>
      <w:r>
        <w:rPr>
          <w:rFonts w:hint="eastAsia" w:ascii="方正仿宋_GBK" w:hAnsi="仿宋" w:eastAsia="方正仿宋_GBK" w:cs="仿宋"/>
          <w:color w:val="auto"/>
          <w:sz w:val="24"/>
          <w:highlight w:val="none"/>
          <w:lang w:eastAsia="zh-CN"/>
        </w:rPr>
        <w:t>竞争性比选申请人</w:t>
      </w:r>
      <w:r>
        <w:rPr>
          <w:rFonts w:hint="eastAsia" w:ascii="方正仿宋_GBK" w:hAnsi="仿宋" w:eastAsia="方正仿宋_GBK" w:cs="仿宋"/>
          <w:color w:val="auto"/>
          <w:sz w:val="24"/>
          <w:highlight w:val="none"/>
        </w:rPr>
        <w:t>为自然人的，质疑函应当由本人签字；</w:t>
      </w:r>
      <w:r>
        <w:rPr>
          <w:rFonts w:hint="eastAsia" w:ascii="方正仿宋_GBK" w:hAnsi="仿宋" w:eastAsia="方正仿宋_GBK" w:cs="仿宋"/>
          <w:color w:val="auto"/>
          <w:sz w:val="24"/>
          <w:highlight w:val="none"/>
          <w:lang w:eastAsia="zh-CN"/>
        </w:rPr>
        <w:t>竞争性比选申请人</w:t>
      </w:r>
      <w:r>
        <w:rPr>
          <w:rFonts w:hint="eastAsia" w:ascii="方正仿宋_GBK" w:hAnsi="仿宋" w:eastAsia="方正仿宋_GBK" w:cs="仿宋"/>
          <w:color w:val="auto"/>
          <w:sz w:val="24"/>
          <w:highlight w:val="none"/>
        </w:rPr>
        <w:t>为法人或者其他组织的，质疑函应当由法定代表人、主要负责人，或者其授权代表签字或者盖章，并加盖公章。</w:t>
      </w:r>
    </w:p>
    <w:p w14:paraId="5A98B141">
      <w:pPr>
        <w:snapToGrid w:val="0"/>
        <w:spacing w:line="52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2.质疑答复</w:t>
      </w:r>
    </w:p>
    <w:p w14:paraId="11887CE9">
      <w:pPr>
        <w:snapToGrid w:val="0"/>
        <w:spacing w:line="52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lang w:eastAsia="zh-CN"/>
        </w:rPr>
        <w:t>竞争性比选人</w:t>
      </w:r>
      <w:r>
        <w:rPr>
          <w:rFonts w:hint="eastAsia" w:ascii="方正仿宋_GBK" w:hAnsi="仿宋" w:eastAsia="方正仿宋_GBK" w:cs="仿宋"/>
          <w:color w:val="auto"/>
          <w:sz w:val="24"/>
          <w:highlight w:val="none"/>
        </w:rPr>
        <w:t>应当在收到</w:t>
      </w:r>
      <w:r>
        <w:rPr>
          <w:rFonts w:hint="eastAsia" w:ascii="方正仿宋_GBK" w:hAnsi="仿宋" w:eastAsia="方正仿宋_GBK" w:cs="仿宋"/>
          <w:color w:val="auto"/>
          <w:sz w:val="24"/>
          <w:highlight w:val="none"/>
          <w:lang w:eastAsia="zh-CN"/>
        </w:rPr>
        <w:t>竞争性比选申请人</w:t>
      </w:r>
      <w:r>
        <w:rPr>
          <w:rFonts w:hint="eastAsia" w:ascii="方正仿宋_GBK" w:hAnsi="仿宋" w:eastAsia="方正仿宋_GBK" w:cs="仿宋"/>
          <w:color w:val="auto"/>
          <w:sz w:val="24"/>
          <w:highlight w:val="none"/>
        </w:rPr>
        <w:t>的书面质疑后七个工作日内作出答复，并以书面形式通知质疑</w:t>
      </w:r>
      <w:r>
        <w:rPr>
          <w:rFonts w:hint="eastAsia" w:ascii="方正仿宋_GBK" w:hAnsi="仿宋" w:eastAsia="方正仿宋_GBK" w:cs="仿宋"/>
          <w:color w:val="auto"/>
          <w:sz w:val="24"/>
          <w:highlight w:val="none"/>
          <w:lang w:eastAsia="zh-CN"/>
        </w:rPr>
        <w:t>竞争性比选申请人</w:t>
      </w:r>
      <w:r>
        <w:rPr>
          <w:rFonts w:hint="eastAsia" w:ascii="方正仿宋_GBK" w:hAnsi="仿宋" w:eastAsia="方正仿宋_GBK" w:cs="仿宋"/>
          <w:color w:val="auto"/>
          <w:sz w:val="24"/>
          <w:highlight w:val="none"/>
        </w:rPr>
        <w:t>和其他有关</w:t>
      </w:r>
      <w:r>
        <w:rPr>
          <w:rFonts w:hint="eastAsia" w:ascii="方正仿宋_GBK" w:hAnsi="仿宋" w:eastAsia="方正仿宋_GBK" w:cs="仿宋"/>
          <w:color w:val="auto"/>
          <w:sz w:val="24"/>
          <w:highlight w:val="none"/>
          <w:lang w:eastAsia="zh-CN"/>
        </w:rPr>
        <w:t>竞争性比选申请人</w:t>
      </w:r>
      <w:r>
        <w:rPr>
          <w:rFonts w:hint="eastAsia" w:ascii="方正仿宋_GBK" w:hAnsi="仿宋" w:eastAsia="方正仿宋_GBK" w:cs="仿宋"/>
          <w:color w:val="auto"/>
          <w:sz w:val="24"/>
          <w:highlight w:val="none"/>
        </w:rPr>
        <w:t>。</w:t>
      </w:r>
    </w:p>
    <w:p w14:paraId="6DECB34E">
      <w:pPr>
        <w:snapToGrid w:val="0"/>
        <w:spacing w:line="52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lang w:val="en-US" w:eastAsia="zh-CN"/>
        </w:rPr>
        <w:t>3.</w:t>
      </w:r>
      <w:r>
        <w:rPr>
          <w:rFonts w:hint="eastAsia" w:ascii="方正仿宋_GBK" w:hAnsi="仿宋" w:eastAsia="方正仿宋_GBK" w:cs="仿宋"/>
          <w:color w:val="auto"/>
          <w:sz w:val="24"/>
          <w:highlight w:val="none"/>
        </w:rPr>
        <w:t>质疑联系方式详见第一篇“联系方式”。</w:t>
      </w:r>
    </w:p>
    <w:p w14:paraId="359AB0BD">
      <w:pPr>
        <w:snapToGrid w:val="0"/>
        <w:spacing w:line="52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lang w:val="en-US" w:eastAsia="zh-CN"/>
        </w:rPr>
        <w:t>4.</w:t>
      </w:r>
      <w:r>
        <w:rPr>
          <w:rFonts w:hint="eastAsia" w:ascii="方正仿宋_GBK" w:hAnsi="仿宋" w:eastAsia="方正仿宋_GBK" w:cs="仿宋"/>
          <w:color w:val="auto"/>
          <w:sz w:val="24"/>
          <w:highlight w:val="none"/>
        </w:rPr>
        <w:t>不予受理或暂缓受理</w:t>
      </w:r>
    </w:p>
    <w:p w14:paraId="61B2F388">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4.1</w:t>
      </w:r>
      <w:r>
        <w:rPr>
          <w:rFonts w:hint="eastAsia" w:ascii="方正仿宋_GBK" w:hAnsi="方正仿宋_GBK" w:eastAsia="方正仿宋_GBK" w:cs="方正仿宋_GBK"/>
          <w:color w:val="auto"/>
          <w:sz w:val="24"/>
          <w:szCs w:val="24"/>
          <w:highlight w:val="none"/>
        </w:rPr>
        <w:t>质疑有下列情形之一的，不予受理：</w:t>
      </w:r>
    </w:p>
    <w:p w14:paraId="6905D346">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lang w:val="en-US" w:eastAsia="zh-CN"/>
        </w:rPr>
        <w:t>1</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rPr>
        <w:t>质疑供应商参与了</w:t>
      </w:r>
      <w:r>
        <w:rPr>
          <w:rFonts w:hint="eastAsia" w:ascii="方正仿宋_GBK" w:hAnsi="方正仿宋_GBK" w:eastAsia="方正仿宋_GBK" w:cs="方正仿宋_GBK"/>
          <w:color w:val="auto"/>
          <w:sz w:val="24"/>
          <w:szCs w:val="24"/>
          <w:highlight w:val="none"/>
          <w:lang w:eastAsia="zh-CN"/>
        </w:rPr>
        <w:t>竞争性比选</w:t>
      </w:r>
      <w:r>
        <w:rPr>
          <w:rFonts w:hint="eastAsia" w:ascii="方正仿宋_GBK" w:hAnsi="方正仿宋_GBK" w:eastAsia="方正仿宋_GBK" w:cs="方正仿宋_GBK"/>
          <w:color w:val="auto"/>
          <w:sz w:val="24"/>
          <w:szCs w:val="24"/>
          <w:highlight w:val="none"/>
        </w:rPr>
        <w:t>活动后，再对</w:t>
      </w:r>
      <w:r>
        <w:rPr>
          <w:rFonts w:hint="eastAsia" w:ascii="方正仿宋_GBK" w:hAnsi="方正仿宋_GBK" w:eastAsia="方正仿宋_GBK" w:cs="方正仿宋_GBK"/>
          <w:color w:val="auto"/>
          <w:sz w:val="24"/>
          <w:szCs w:val="24"/>
          <w:highlight w:val="none"/>
          <w:lang w:eastAsia="zh-CN"/>
        </w:rPr>
        <w:t>竞争性比选</w:t>
      </w:r>
      <w:r>
        <w:rPr>
          <w:rFonts w:hint="eastAsia" w:ascii="方正仿宋_GBK" w:hAnsi="方正仿宋_GBK" w:eastAsia="方正仿宋_GBK" w:cs="方正仿宋_GBK"/>
          <w:color w:val="auto"/>
          <w:sz w:val="24"/>
          <w:szCs w:val="24"/>
          <w:highlight w:val="none"/>
        </w:rPr>
        <w:t>文件内容提出质疑的；</w:t>
      </w:r>
    </w:p>
    <w:p w14:paraId="57FDFE2D">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lang w:val="en-US" w:eastAsia="zh-CN"/>
        </w:rPr>
        <w:t>2</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rPr>
        <w:t>质疑超过有效期的；</w:t>
      </w:r>
    </w:p>
    <w:p w14:paraId="594E28D6">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lang w:val="en-US" w:eastAsia="zh-CN"/>
        </w:rPr>
        <w:t>3</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rPr>
        <w:t>对同一事项重复质疑的。</w:t>
      </w:r>
    </w:p>
    <w:p w14:paraId="72580150">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4.2</w:t>
      </w:r>
      <w:r>
        <w:rPr>
          <w:rFonts w:hint="eastAsia" w:ascii="方正仿宋_GBK" w:hAnsi="方正仿宋_GBK" w:eastAsia="方正仿宋_GBK" w:cs="方正仿宋_GBK"/>
          <w:color w:val="auto"/>
          <w:sz w:val="24"/>
          <w:szCs w:val="24"/>
          <w:highlight w:val="none"/>
        </w:rPr>
        <w:t>质疑有下列情形之一的，应暂不受理并告知供应商补充材料。供应商及时补充材料的，应予受理；逾期未补充的，不予受理：</w:t>
      </w:r>
    </w:p>
    <w:p w14:paraId="4EA0A7EF">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lang w:val="en-US" w:eastAsia="zh-CN"/>
        </w:rPr>
        <w:t>1</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rPr>
        <w:t>质疑书格式和内容不符合国家或重庆市相关规定的；</w:t>
      </w:r>
    </w:p>
    <w:p w14:paraId="5CA17759">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lang w:val="en-US" w:eastAsia="zh-CN"/>
        </w:rPr>
        <w:t>2</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rPr>
        <w:t>质疑书提供的依据或证明材料不全的。</w:t>
      </w:r>
    </w:p>
    <w:p w14:paraId="1C2ABD50">
      <w:pPr>
        <w:snapToGrid w:val="0"/>
        <w:spacing w:line="520" w:lineRule="exact"/>
        <w:ind w:firstLine="480" w:firstLineChars="200"/>
        <w:outlineLvl w:val="2"/>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（三）投诉</w:t>
      </w:r>
    </w:p>
    <w:p w14:paraId="37C19BCC">
      <w:pPr>
        <w:snapToGrid w:val="0"/>
        <w:spacing w:line="52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w:t>
      </w:r>
      <w:r>
        <w:rPr>
          <w:rFonts w:hint="eastAsia" w:ascii="方正仿宋_GBK" w:hAnsi="仿宋" w:eastAsia="方正仿宋_GBK" w:cs="仿宋"/>
          <w:color w:val="auto"/>
          <w:sz w:val="24"/>
          <w:highlight w:val="none"/>
          <w:lang w:eastAsia="zh-CN"/>
        </w:rPr>
        <w:t>竞争性比选申请人</w:t>
      </w:r>
      <w:r>
        <w:rPr>
          <w:rFonts w:hint="eastAsia" w:ascii="方正仿宋_GBK" w:hAnsi="仿宋" w:eastAsia="方正仿宋_GBK" w:cs="仿宋"/>
          <w:color w:val="auto"/>
          <w:sz w:val="24"/>
          <w:highlight w:val="none"/>
        </w:rPr>
        <w:t>对</w:t>
      </w:r>
      <w:r>
        <w:rPr>
          <w:rFonts w:hint="eastAsia" w:ascii="方正仿宋_GBK" w:hAnsi="仿宋" w:eastAsia="方正仿宋_GBK" w:cs="仿宋"/>
          <w:color w:val="auto"/>
          <w:sz w:val="24"/>
          <w:highlight w:val="none"/>
          <w:lang w:eastAsia="zh-CN"/>
        </w:rPr>
        <w:t>竞争性比选人</w:t>
      </w:r>
      <w:r>
        <w:rPr>
          <w:rFonts w:hint="eastAsia" w:ascii="方正仿宋_GBK" w:hAnsi="仿宋" w:eastAsia="方正仿宋_GBK" w:cs="仿宋"/>
          <w:color w:val="auto"/>
          <w:sz w:val="24"/>
          <w:highlight w:val="none"/>
        </w:rPr>
        <w:t>的答复不满意，或者</w:t>
      </w:r>
      <w:r>
        <w:rPr>
          <w:rFonts w:hint="eastAsia" w:ascii="方正仿宋_GBK" w:hAnsi="仿宋" w:eastAsia="方正仿宋_GBK" w:cs="仿宋"/>
          <w:color w:val="auto"/>
          <w:sz w:val="24"/>
          <w:highlight w:val="none"/>
          <w:lang w:eastAsia="zh-CN"/>
        </w:rPr>
        <w:t>竞争性比选人</w:t>
      </w:r>
      <w:r>
        <w:rPr>
          <w:rFonts w:hint="eastAsia" w:ascii="方正仿宋_GBK" w:hAnsi="仿宋" w:eastAsia="方正仿宋_GBK" w:cs="仿宋"/>
          <w:color w:val="auto"/>
          <w:sz w:val="24"/>
          <w:highlight w:val="none"/>
        </w:rPr>
        <w:t>未在规定时间内作出答复的，可以在答复期满后15个工作日内按照相关法律法规向财政部门提起投诉。</w:t>
      </w:r>
    </w:p>
    <w:p w14:paraId="67BF8AA1">
      <w:pPr>
        <w:snapToGrid w:val="0"/>
        <w:spacing w:line="52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2.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0DE51C2E">
      <w:pPr>
        <w:snapToGrid w:val="0"/>
        <w:spacing w:line="520" w:lineRule="exact"/>
        <w:ind w:firstLine="480" w:firstLineChars="200"/>
        <w:rPr>
          <w:rFonts w:hint="eastAsia"/>
          <w:color w:val="auto"/>
          <w:highlight w:val="none"/>
        </w:rPr>
      </w:pPr>
      <w:r>
        <w:rPr>
          <w:rFonts w:hint="eastAsia" w:ascii="方正仿宋_GBK" w:hAnsi="仿宋" w:eastAsia="方正仿宋_GBK" w:cs="仿宋"/>
          <w:color w:val="auto"/>
          <w:sz w:val="24"/>
          <w:highlight w:val="none"/>
        </w:rPr>
        <w:t>3.在确定受理投诉后，财政部门自受理投诉之日起30个工作日内（需要检验、检测、鉴定、专家评审以及需要投诉人补正材料的，所需时间不计算在投诉处理期限内）对投诉事项做出处理决定。</w:t>
      </w:r>
    </w:p>
    <w:p w14:paraId="5A62C843">
      <w:pPr>
        <w:spacing w:line="400" w:lineRule="exact"/>
        <w:ind w:firstLine="480" w:firstLineChars="200"/>
        <w:rPr>
          <w:rFonts w:hint="eastAsia" w:ascii="方正仿宋_GBK" w:hAnsi="方正仿宋_GBK" w:eastAsia="方正仿宋_GBK" w:cs="方正仿宋_GBK"/>
          <w:color w:val="auto"/>
          <w:sz w:val="24"/>
          <w:szCs w:val="24"/>
          <w:highlight w:val="none"/>
        </w:rPr>
      </w:pPr>
    </w:p>
    <w:p w14:paraId="11CC5B02">
      <w:pPr>
        <w:spacing w:line="400" w:lineRule="exact"/>
        <w:ind w:firstLine="480" w:firstLineChars="200"/>
        <w:rPr>
          <w:rFonts w:hint="eastAsia" w:ascii="方正仿宋_GBK" w:hAnsi="方正仿宋_GBK" w:eastAsia="方正仿宋_GBK" w:cs="方正仿宋_GBK"/>
          <w:color w:val="auto"/>
          <w:sz w:val="24"/>
          <w:szCs w:val="24"/>
          <w:highlight w:val="none"/>
        </w:rPr>
      </w:pPr>
    </w:p>
    <w:p w14:paraId="298FF68F">
      <w:pPr>
        <w:spacing w:line="500" w:lineRule="exact"/>
        <w:rPr>
          <w:rFonts w:hint="eastAsia" w:ascii="方正仿宋_GBK" w:hAnsi="方正仿宋_GBK" w:eastAsia="方正仿宋_GBK" w:cs="方正仿宋_GBK"/>
          <w:color w:val="auto"/>
          <w:sz w:val="24"/>
          <w:szCs w:val="24"/>
          <w:highlight w:val="none"/>
        </w:rPr>
      </w:pPr>
      <w:bookmarkStart w:id="884" w:name="_Toc24813"/>
      <w:bookmarkStart w:id="885" w:name="_Toc1236"/>
      <w:bookmarkStart w:id="886" w:name="_Toc30129"/>
      <w:bookmarkStart w:id="887" w:name="_Toc12252"/>
      <w:bookmarkStart w:id="888" w:name="_Toc16434"/>
      <w:r>
        <w:rPr>
          <w:rFonts w:hint="eastAsia" w:ascii="方正仿宋_GBK" w:hAnsi="方正仿宋_GBK" w:eastAsia="方正仿宋_GBK" w:cs="方正仿宋_GBK"/>
          <w:color w:val="auto"/>
          <w:sz w:val="24"/>
          <w:szCs w:val="24"/>
          <w:highlight w:val="none"/>
        </w:rPr>
        <w:br w:type="page"/>
      </w:r>
      <w:bookmarkEnd w:id="397"/>
      <w:bookmarkEnd w:id="398"/>
      <w:bookmarkEnd w:id="884"/>
      <w:bookmarkEnd w:id="885"/>
      <w:bookmarkEnd w:id="886"/>
      <w:bookmarkEnd w:id="887"/>
      <w:bookmarkEnd w:id="888"/>
    </w:p>
    <w:p w14:paraId="28DFA5F3">
      <w:pPr>
        <w:pStyle w:val="3"/>
        <w:spacing w:after="0" w:line="240" w:lineRule="auto"/>
        <w:jc w:val="center"/>
        <w:rPr>
          <w:rFonts w:hint="eastAsia" w:ascii="方正小标宋_GBK" w:hAnsi="宋体" w:eastAsia="方正小标宋_GBK"/>
          <w:b w:val="0"/>
          <w:color w:val="auto"/>
          <w:sz w:val="36"/>
          <w:szCs w:val="30"/>
          <w:highlight w:val="none"/>
          <w:lang w:eastAsia="zh-CN"/>
        </w:rPr>
      </w:pPr>
      <w:bookmarkStart w:id="889" w:name="_Toc9238"/>
      <w:bookmarkStart w:id="890" w:name="_Toc1999"/>
      <w:bookmarkStart w:id="891" w:name="_Toc16236"/>
      <w:bookmarkStart w:id="892" w:name="_Toc30347"/>
      <w:r>
        <w:rPr>
          <w:rFonts w:hint="eastAsia" w:ascii="方正小标宋_GBK" w:hAnsi="宋体" w:eastAsia="方正小标宋_GBK"/>
          <w:b w:val="0"/>
          <w:color w:val="auto"/>
          <w:sz w:val="36"/>
          <w:szCs w:val="30"/>
          <w:highlight w:val="none"/>
        </w:rPr>
        <w:t>第六篇  采购合同</w:t>
      </w:r>
      <w:bookmarkEnd w:id="889"/>
      <w:r>
        <w:rPr>
          <w:rFonts w:hint="eastAsia" w:ascii="方正小标宋_GBK" w:hAnsi="宋体" w:eastAsia="方正小标宋_GBK"/>
          <w:b w:val="0"/>
          <w:color w:val="auto"/>
          <w:sz w:val="36"/>
          <w:szCs w:val="30"/>
          <w:highlight w:val="none"/>
          <w:lang w:eastAsia="zh-CN"/>
        </w:rPr>
        <w:t>（</w:t>
      </w:r>
      <w:r>
        <w:rPr>
          <w:rFonts w:hint="eastAsia" w:ascii="方正小标宋_GBK" w:hAnsi="宋体" w:eastAsia="方正小标宋_GBK"/>
          <w:b w:val="0"/>
          <w:color w:val="auto"/>
          <w:sz w:val="36"/>
          <w:szCs w:val="30"/>
          <w:highlight w:val="none"/>
          <w:lang w:val="en-US" w:eastAsia="zh-CN"/>
        </w:rPr>
        <w:t>草稿</w:t>
      </w:r>
      <w:r>
        <w:rPr>
          <w:rFonts w:hint="eastAsia" w:ascii="方正小标宋_GBK" w:hAnsi="宋体" w:eastAsia="方正小标宋_GBK"/>
          <w:b w:val="0"/>
          <w:color w:val="auto"/>
          <w:sz w:val="36"/>
          <w:szCs w:val="30"/>
          <w:highlight w:val="none"/>
          <w:lang w:eastAsia="zh-CN"/>
        </w:rPr>
        <w:t>）</w:t>
      </w:r>
      <w:bookmarkEnd w:id="890"/>
      <w:bookmarkEnd w:id="891"/>
      <w:bookmarkEnd w:id="892"/>
    </w:p>
    <w:p w14:paraId="215C2024">
      <w:pPr>
        <w:spacing w:line="500" w:lineRule="exact"/>
        <w:jc w:val="center"/>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（项目编号：     ）</w:t>
      </w:r>
    </w:p>
    <w:p w14:paraId="4CDC8A6C">
      <w:pPr>
        <w:spacing w:line="500" w:lineRule="exact"/>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甲方（需方）：___________________________      计价单位：____________</w:t>
      </w:r>
    </w:p>
    <w:p w14:paraId="0E531BDA">
      <w:pPr>
        <w:spacing w:line="500" w:lineRule="exact"/>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乙方（供方）：___________________________      计量单位：_____________</w:t>
      </w:r>
    </w:p>
    <w:p w14:paraId="3142049B">
      <w:pPr>
        <w:spacing w:line="500" w:lineRule="exact"/>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经双方协商一致，达成以下购销合同：</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79460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3C4451AE">
            <w:pPr>
              <w:spacing w:line="240" w:lineRule="atLeast"/>
              <w:jc w:val="center"/>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项目名称</w:t>
            </w:r>
          </w:p>
        </w:tc>
        <w:tc>
          <w:tcPr>
            <w:tcW w:w="984" w:type="dxa"/>
            <w:noWrap w:val="0"/>
            <w:vAlign w:val="center"/>
          </w:tcPr>
          <w:p w14:paraId="1A32C002">
            <w:pPr>
              <w:spacing w:line="240" w:lineRule="atLeast"/>
              <w:jc w:val="center"/>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数量</w:t>
            </w:r>
          </w:p>
        </w:tc>
        <w:tc>
          <w:tcPr>
            <w:tcW w:w="1298" w:type="dxa"/>
            <w:gridSpan w:val="2"/>
            <w:noWrap w:val="0"/>
            <w:vAlign w:val="center"/>
          </w:tcPr>
          <w:p w14:paraId="7CD9507C">
            <w:pPr>
              <w:spacing w:line="240" w:lineRule="atLeast"/>
              <w:jc w:val="center"/>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综合单价</w:t>
            </w:r>
          </w:p>
        </w:tc>
        <w:tc>
          <w:tcPr>
            <w:tcW w:w="1134" w:type="dxa"/>
            <w:noWrap w:val="0"/>
            <w:vAlign w:val="center"/>
          </w:tcPr>
          <w:p w14:paraId="0D0A9744">
            <w:pPr>
              <w:spacing w:line="240" w:lineRule="atLeast"/>
              <w:jc w:val="center"/>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总价</w:t>
            </w:r>
          </w:p>
        </w:tc>
        <w:tc>
          <w:tcPr>
            <w:tcW w:w="1559" w:type="dxa"/>
            <w:noWrap w:val="0"/>
            <w:vAlign w:val="center"/>
          </w:tcPr>
          <w:p w14:paraId="028A7D13">
            <w:pPr>
              <w:spacing w:line="240" w:lineRule="atLeast"/>
              <w:jc w:val="center"/>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服务时间</w:t>
            </w:r>
          </w:p>
        </w:tc>
        <w:tc>
          <w:tcPr>
            <w:tcW w:w="1567" w:type="dxa"/>
            <w:noWrap w:val="0"/>
            <w:vAlign w:val="center"/>
          </w:tcPr>
          <w:p w14:paraId="79FAD0B4">
            <w:pPr>
              <w:spacing w:line="240" w:lineRule="atLeast"/>
              <w:jc w:val="center"/>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服务地点</w:t>
            </w:r>
          </w:p>
        </w:tc>
      </w:tr>
      <w:tr w14:paraId="677B4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65B75759">
            <w:pPr>
              <w:spacing w:line="240" w:lineRule="atLeast"/>
              <w:jc w:val="center"/>
              <w:rPr>
                <w:rFonts w:hint="eastAsia" w:ascii="方正仿宋_GBK" w:eastAsia="方正仿宋_GBK"/>
                <w:color w:val="auto"/>
                <w:sz w:val="24"/>
                <w:szCs w:val="24"/>
                <w:highlight w:val="none"/>
              </w:rPr>
            </w:pPr>
          </w:p>
        </w:tc>
        <w:tc>
          <w:tcPr>
            <w:tcW w:w="984" w:type="dxa"/>
            <w:noWrap w:val="0"/>
            <w:vAlign w:val="center"/>
          </w:tcPr>
          <w:p w14:paraId="29C94D9C">
            <w:pPr>
              <w:spacing w:line="240" w:lineRule="atLeast"/>
              <w:jc w:val="center"/>
              <w:rPr>
                <w:rFonts w:hint="eastAsia" w:ascii="方正仿宋_GBK" w:eastAsia="方正仿宋_GBK"/>
                <w:color w:val="auto"/>
                <w:sz w:val="24"/>
                <w:szCs w:val="24"/>
                <w:highlight w:val="none"/>
              </w:rPr>
            </w:pPr>
          </w:p>
        </w:tc>
        <w:tc>
          <w:tcPr>
            <w:tcW w:w="1298" w:type="dxa"/>
            <w:gridSpan w:val="2"/>
            <w:noWrap w:val="0"/>
            <w:vAlign w:val="center"/>
          </w:tcPr>
          <w:p w14:paraId="5B28F820">
            <w:pPr>
              <w:spacing w:line="240" w:lineRule="atLeast"/>
              <w:jc w:val="center"/>
              <w:rPr>
                <w:rFonts w:hint="eastAsia" w:ascii="方正仿宋_GBK" w:eastAsia="方正仿宋_GBK"/>
                <w:color w:val="auto"/>
                <w:sz w:val="24"/>
                <w:szCs w:val="24"/>
                <w:highlight w:val="none"/>
              </w:rPr>
            </w:pPr>
          </w:p>
        </w:tc>
        <w:tc>
          <w:tcPr>
            <w:tcW w:w="1134" w:type="dxa"/>
            <w:noWrap w:val="0"/>
            <w:vAlign w:val="center"/>
          </w:tcPr>
          <w:p w14:paraId="3ACB9A2F">
            <w:pPr>
              <w:spacing w:line="240" w:lineRule="atLeast"/>
              <w:jc w:val="center"/>
              <w:rPr>
                <w:rFonts w:hint="eastAsia" w:ascii="方正仿宋_GBK" w:eastAsia="方正仿宋_GBK"/>
                <w:color w:val="auto"/>
                <w:sz w:val="24"/>
                <w:szCs w:val="24"/>
                <w:highlight w:val="none"/>
              </w:rPr>
            </w:pPr>
          </w:p>
        </w:tc>
        <w:tc>
          <w:tcPr>
            <w:tcW w:w="1559" w:type="dxa"/>
            <w:noWrap w:val="0"/>
            <w:vAlign w:val="center"/>
          </w:tcPr>
          <w:p w14:paraId="44AF24F7">
            <w:pPr>
              <w:spacing w:line="240" w:lineRule="atLeast"/>
              <w:jc w:val="center"/>
              <w:rPr>
                <w:rFonts w:hint="eastAsia" w:ascii="方正仿宋_GBK" w:eastAsia="方正仿宋_GBK"/>
                <w:color w:val="auto"/>
                <w:sz w:val="24"/>
                <w:szCs w:val="24"/>
                <w:highlight w:val="none"/>
              </w:rPr>
            </w:pPr>
          </w:p>
        </w:tc>
        <w:tc>
          <w:tcPr>
            <w:tcW w:w="1567" w:type="dxa"/>
            <w:noWrap w:val="0"/>
            <w:vAlign w:val="center"/>
          </w:tcPr>
          <w:p w14:paraId="5A734633">
            <w:pPr>
              <w:spacing w:line="240" w:lineRule="atLeast"/>
              <w:jc w:val="center"/>
              <w:rPr>
                <w:rFonts w:hint="eastAsia" w:ascii="方正仿宋_GBK" w:eastAsia="方正仿宋_GBK"/>
                <w:color w:val="auto"/>
                <w:sz w:val="24"/>
                <w:szCs w:val="24"/>
                <w:highlight w:val="none"/>
              </w:rPr>
            </w:pPr>
          </w:p>
        </w:tc>
      </w:tr>
      <w:tr w14:paraId="7E6B7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11D5DB47">
            <w:pPr>
              <w:spacing w:line="240" w:lineRule="atLeast"/>
              <w:jc w:val="center"/>
              <w:rPr>
                <w:rFonts w:hint="eastAsia" w:ascii="方正仿宋_GBK" w:eastAsia="方正仿宋_GBK"/>
                <w:color w:val="auto"/>
                <w:sz w:val="24"/>
                <w:szCs w:val="24"/>
                <w:highlight w:val="none"/>
              </w:rPr>
            </w:pPr>
          </w:p>
        </w:tc>
        <w:tc>
          <w:tcPr>
            <w:tcW w:w="984" w:type="dxa"/>
            <w:noWrap w:val="0"/>
            <w:vAlign w:val="center"/>
          </w:tcPr>
          <w:p w14:paraId="4E58D938">
            <w:pPr>
              <w:spacing w:line="240" w:lineRule="atLeast"/>
              <w:jc w:val="center"/>
              <w:rPr>
                <w:rFonts w:hint="eastAsia" w:ascii="方正仿宋_GBK" w:eastAsia="方正仿宋_GBK"/>
                <w:color w:val="auto"/>
                <w:sz w:val="24"/>
                <w:szCs w:val="24"/>
                <w:highlight w:val="none"/>
              </w:rPr>
            </w:pPr>
          </w:p>
        </w:tc>
        <w:tc>
          <w:tcPr>
            <w:tcW w:w="1298" w:type="dxa"/>
            <w:gridSpan w:val="2"/>
            <w:noWrap w:val="0"/>
            <w:vAlign w:val="center"/>
          </w:tcPr>
          <w:p w14:paraId="3717C1C8">
            <w:pPr>
              <w:spacing w:line="240" w:lineRule="atLeast"/>
              <w:jc w:val="center"/>
              <w:rPr>
                <w:rFonts w:hint="eastAsia" w:ascii="方正仿宋_GBK" w:eastAsia="方正仿宋_GBK"/>
                <w:color w:val="auto"/>
                <w:sz w:val="24"/>
                <w:szCs w:val="24"/>
                <w:highlight w:val="none"/>
              </w:rPr>
            </w:pPr>
          </w:p>
        </w:tc>
        <w:tc>
          <w:tcPr>
            <w:tcW w:w="1134" w:type="dxa"/>
            <w:noWrap w:val="0"/>
            <w:vAlign w:val="center"/>
          </w:tcPr>
          <w:p w14:paraId="367EB84F">
            <w:pPr>
              <w:spacing w:line="240" w:lineRule="atLeast"/>
              <w:jc w:val="center"/>
              <w:rPr>
                <w:rFonts w:hint="eastAsia" w:ascii="方正仿宋_GBK" w:eastAsia="方正仿宋_GBK"/>
                <w:color w:val="auto"/>
                <w:sz w:val="24"/>
                <w:szCs w:val="24"/>
                <w:highlight w:val="none"/>
              </w:rPr>
            </w:pPr>
          </w:p>
        </w:tc>
        <w:tc>
          <w:tcPr>
            <w:tcW w:w="1559" w:type="dxa"/>
            <w:noWrap w:val="0"/>
            <w:vAlign w:val="center"/>
          </w:tcPr>
          <w:p w14:paraId="1842B82D">
            <w:pPr>
              <w:spacing w:line="240" w:lineRule="atLeast"/>
              <w:jc w:val="center"/>
              <w:rPr>
                <w:rFonts w:hint="eastAsia" w:ascii="方正仿宋_GBK" w:eastAsia="方正仿宋_GBK"/>
                <w:color w:val="auto"/>
                <w:sz w:val="24"/>
                <w:szCs w:val="24"/>
                <w:highlight w:val="none"/>
              </w:rPr>
            </w:pPr>
          </w:p>
        </w:tc>
        <w:tc>
          <w:tcPr>
            <w:tcW w:w="1567" w:type="dxa"/>
            <w:noWrap w:val="0"/>
            <w:vAlign w:val="center"/>
          </w:tcPr>
          <w:p w14:paraId="3249E868">
            <w:pPr>
              <w:spacing w:line="240" w:lineRule="atLeast"/>
              <w:jc w:val="center"/>
              <w:rPr>
                <w:rFonts w:hint="eastAsia" w:ascii="方正仿宋_GBK" w:eastAsia="方正仿宋_GBK"/>
                <w:color w:val="auto"/>
                <w:sz w:val="24"/>
                <w:szCs w:val="24"/>
                <w:highlight w:val="none"/>
              </w:rPr>
            </w:pPr>
          </w:p>
        </w:tc>
      </w:tr>
      <w:tr w14:paraId="4015E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noWrap w:val="0"/>
            <w:vAlign w:val="center"/>
          </w:tcPr>
          <w:p w14:paraId="072CB751">
            <w:pPr>
              <w:spacing w:line="240" w:lineRule="atLeast"/>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合计人民币（小写）：</w:t>
            </w:r>
          </w:p>
        </w:tc>
      </w:tr>
      <w:tr w14:paraId="3888A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noWrap w:val="0"/>
            <w:vAlign w:val="center"/>
          </w:tcPr>
          <w:p w14:paraId="7D7590D8">
            <w:pPr>
              <w:spacing w:line="240" w:lineRule="atLeast"/>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合计人民币（大写）：</w:t>
            </w:r>
          </w:p>
        </w:tc>
      </w:tr>
      <w:tr w14:paraId="78A88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44" w:hRule="atLeast"/>
        </w:trPr>
        <w:tc>
          <w:tcPr>
            <w:tcW w:w="9613" w:type="dxa"/>
            <w:gridSpan w:val="7"/>
            <w:noWrap w:val="0"/>
            <w:vAlign w:val="top"/>
          </w:tcPr>
          <w:p w14:paraId="417610F1">
            <w:pPr>
              <w:spacing w:line="240" w:lineRule="atLeast"/>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一、服务要求</w:t>
            </w:r>
          </w:p>
        </w:tc>
      </w:tr>
      <w:tr w14:paraId="5792A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9628" w:type="dxa"/>
            <w:gridSpan w:val="8"/>
            <w:noWrap w:val="0"/>
            <w:vAlign w:val="top"/>
          </w:tcPr>
          <w:p w14:paraId="45FBE684">
            <w:pPr>
              <w:spacing w:line="240" w:lineRule="atLeast"/>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二、考核方式</w:t>
            </w:r>
          </w:p>
        </w:tc>
      </w:tr>
      <w:tr w14:paraId="3F536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9628" w:type="dxa"/>
            <w:gridSpan w:val="8"/>
            <w:noWrap w:val="0"/>
            <w:vAlign w:val="top"/>
          </w:tcPr>
          <w:p w14:paraId="4AD9836C">
            <w:pPr>
              <w:spacing w:line="240" w:lineRule="atLeast"/>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三、付款方式</w:t>
            </w:r>
            <w:r>
              <w:rPr>
                <w:rFonts w:hint="eastAsia" w:ascii="方正仿宋_GBK" w:eastAsia="方正仿宋_GBK"/>
                <w:color w:val="auto"/>
                <w:sz w:val="24"/>
                <w:szCs w:val="24"/>
                <w:highlight w:val="none"/>
                <w:lang w:eastAsia="zh-CN"/>
              </w:rPr>
              <w:t>（</w:t>
            </w:r>
            <w:r>
              <w:rPr>
                <w:rFonts w:hint="eastAsia" w:ascii="方正仿宋_GBK" w:eastAsia="方正仿宋_GBK"/>
                <w:color w:val="auto"/>
                <w:sz w:val="24"/>
                <w:szCs w:val="24"/>
                <w:highlight w:val="none"/>
                <w:lang w:val="en-US" w:eastAsia="zh-CN"/>
              </w:rPr>
              <w:t>履约保证金</w:t>
            </w:r>
            <w:r>
              <w:rPr>
                <w:rFonts w:hint="eastAsia" w:ascii="方正仿宋_GBK" w:eastAsia="方正仿宋_GBK"/>
                <w:color w:val="auto"/>
                <w:sz w:val="24"/>
                <w:szCs w:val="24"/>
                <w:highlight w:val="none"/>
                <w:lang w:eastAsia="zh-CN"/>
              </w:rPr>
              <w:t>）</w:t>
            </w:r>
            <w:r>
              <w:rPr>
                <w:rFonts w:hint="eastAsia" w:ascii="方正仿宋_GBK" w:eastAsia="方正仿宋_GBK"/>
                <w:color w:val="auto"/>
                <w:sz w:val="24"/>
                <w:szCs w:val="24"/>
                <w:highlight w:val="none"/>
              </w:rPr>
              <w:t>：</w:t>
            </w:r>
          </w:p>
        </w:tc>
      </w:tr>
      <w:tr w14:paraId="6AE2B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0364E5F3">
            <w:pPr>
              <w:spacing w:line="240" w:lineRule="atLeast"/>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四、违约责任：</w:t>
            </w:r>
          </w:p>
          <w:p w14:paraId="44F20BBD">
            <w:pPr>
              <w:spacing w:line="240" w:lineRule="atLeast"/>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按《中华人民共和国民法典》《中华人民共和国政府采购法》执行，或按双方约定。</w:t>
            </w:r>
          </w:p>
        </w:tc>
      </w:tr>
      <w:tr w14:paraId="598E1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6975449B">
            <w:pPr>
              <w:numPr>
                <w:ilvl w:val="0"/>
                <w:numId w:val="15"/>
              </w:numPr>
              <w:spacing w:line="240" w:lineRule="atLeast"/>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其他约定事项：</w:t>
            </w:r>
          </w:p>
          <w:p w14:paraId="25BDF154">
            <w:pPr>
              <w:pStyle w:val="22"/>
              <w:rPr>
                <w:color w:val="auto"/>
                <w:highlight w:val="none"/>
              </w:rPr>
            </w:pPr>
            <w:r>
              <w:rPr>
                <w:rFonts w:hint="eastAsia" w:ascii="方正仿宋_GBK" w:eastAsia="方正仿宋_GBK"/>
                <w:color w:val="auto"/>
                <w:sz w:val="24"/>
                <w:szCs w:val="24"/>
                <w:highlight w:val="none"/>
              </w:rPr>
              <w:t>1.供应商对整场活动安全负全部责任。实施过程中若涉及纠纷、人身安全赔偿、事故责任等均由承办供应商自行承担。</w:t>
            </w:r>
          </w:p>
          <w:p w14:paraId="7B411C76">
            <w:pPr>
              <w:spacing w:line="240" w:lineRule="atLeast"/>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2.采购文件及其补遗文件、响应文件和承诺是本合同不可分割的部分。</w:t>
            </w:r>
          </w:p>
          <w:p w14:paraId="66A77712">
            <w:pPr>
              <w:spacing w:line="240" w:lineRule="atLeast"/>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3.本合同如发生争议由双方协商解决，协商不成可向需方住所地人民法院提起民事诉讼。</w:t>
            </w:r>
          </w:p>
          <w:p w14:paraId="5C365878">
            <w:pPr>
              <w:spacing w:line="240" w:lineRule="atLeast"/>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4.本合同一式</w:t>
            </w:r>
            <w:r>
              <w:rPr>
                <w:rFonts w:hint="eastAsia" w:ascii="方正仿宋_GBK" w:eastAsia="方正仿宋_GBK"/>
                <w:color w:val="auto"/>
                <w:sz w:val="24"/>
                <w:szCs w:val="24"/>
                <w:highlight w:val="none"/>
                <w:u w:val="single"/>
                <w:lang w:val="en-US" w:eastAsia="zh-CN"/>
              </w:rPr>
              <w:t>陆</w:t>
            </w:r>
            <w:r>
              <w:rPr>
                <w:rFonts w:hint="eastAsia" w:ascii="方正仿宋_GBK" w:eastAsia="方正仿宋_GBK"/>
                <w:color w:val="auto"/>
                <w:sz w:val="24"/>
                <w:szCs w:val="24"/>
                <w:highlight w:val="none"/>
              </w:rPr>
              <w:t xml:space="preserve">份， </w:t>
            </w:r>
            <w:r>
              <w:rPr>
                <w:rFonts w:hint="eastAsia" w:ascii="方正仿宋_GBK" w:eastAsia="方正仿宋_GBK"/>
                <w:color w:val="auto"/>
                <w:sz w:val="24"/>
                <w:szCs w:val="24"/>
                <w:highlight w:val="none"/>
                <w:lang w:val="en-US" w:eastAsia="zh-CN"/>
              </w:rPr>
              <w:t>甲</w:t>
            </w:r>
            <w:r>
              <w:rPr>
                <w:rFonts w:hint="eastAsia" w:ascii="方正仿宋_GBK" w:eastAsia="方正仿宋_GBK"/>
                <w:color w:val="auto"/>
                <w:sz w:val="24"/>
                <w:szCs w:val="24"/>
                <w:highlight w:val="none"/>
              </w:rPr>
              <w:t>方</w:t>
            </w:r>
            <w:r>
              <w:rPr>
                <w:rFonts w:hint="eastAsia" w:ascii="方正仿宋_GBK" w:eastAsia="方正仿宋_GBK"/>
                <w:color w:val="auto"/>
                <w:sz w:val="24"/>
                <w:szCs w:val="24"/>
                <w:highlight w:val="none"/>
                <w:u w:val="single"/>
                <w:lang w:val="en-US" w:eastAsia="zh-CN"/>
              </w:rPr>
              <w:t>肆</w:t>
            </w:r>
            <w:r>
              <w:rPr>
                <w:rFonts w:hint="eastAsia" w:ascii="方正仿宋_GBK" w:eastAsia="方正仿宋_GBK"/>
                <w:color w:val="auto"/>
                <w:sz w:val="24"/>
                <w:szCs w:val="24"/>
                <w:highlight w:val="none"/>
              </w:rPr>
              <w:t>份，</w:t>
            </w:r>
            <w:r>
              <w:rPr>
                <w:rFonts w:hint="eastAsia" w:ascii="方正仿宋_GBK" w:eastAsia="方正仿宋_GBK"/>
                <w:color w:val="auto"/>
                <w:sz w:val="24"/>
                <w:szCs w:val="24"/>
                <w:highlight w:val="none"/>
                <w:lang w:val="en-US" w:eastAsia="zh-CN"/>
              </w:rPr>
              <w:t>乙</w:t>
            </w:r>
            <w:r>
              <w:rPr>
                <w:rFonts w:hint="eastAsia" w:ascii="方正仿宋_GBK" w:eastAsia="方正仿宋_GBK"/>
                <w:color w:val="auto"/>
                <w:sz w:val="24"/>
                <w:szCs w:val="24"/>
                <w:highlight w:val="none"/>
              </w:rPr>
              <w:t>方</w:t>
            </w:r>
            <w:r>
              <w:rPr>
                <w:rFonts w:hint="eastAsia" w:ascii="方正仿宋_GBK" w:eastAsia="方正仿宋_GBK"/>
                <w:color w:val="auto"/>
                <w:sz w:val="24"/>
                <w:szCs w:val="24"/>
                <w:highlight w:val="none"/>
                <w:u w:val="single"/>
                <w:lang w:val="en-US" w:eastAsia="zh-CN"/>
              </w:rPr>
              <w:t>贰</w:t>
            </w:r>
            <w:r>
              <w:rPr>
                <w:rFonts w:hint="eastAsia" w:ascii="方正仿宋_GBK" w:eastAsia="方正仿宋_GBK"/>
                <w:color w:val="auto"/>
                <w:sz w:val="24"/>
                <w:szCs w:val="24"/>
                <w:highlight w:val="none"/>
              </w:rPr>
              <w:t>份，具同等法律效力。</w:t>
            </w:r>
          </w:p>
          <w:p w14:paraId="1E8E5F71">
            <w:pPr>
              <w:spacing w:line="240" w:lineRule="atLeast"/>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5.其他：</w:t>
            </w:r>
          </w:p>
        </w:tc>
      </w:tr>
      <w:tr w14:paraId="6B0EB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7" w:hRule="atLeast"/>
        </w:trPr>
        <w:tc>
          <w:tcPr>
            <w:tcW w:w="4644" w:type="dxa"/>
            <w:gridSpan w:val="3"/>
            <w:noWrap w:val="0"/>
            <w:vAlign w:val="top"/>
          </w:tcPr>
          <w:p w14:paraId="29A0C16D">
            <w:pPr>
              <w:spacing w:line="500" w:lineRule="exac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需方：重庆两江新区人民医院</w:t>
            </w:r>
          </w:p>
          <w:p w14:paraId="486261C5">
            <w:pPr>
              <w:tabs>
                <w:tab w:val="left" w:pos="700"/>
              </w:tabs>
              <w:snapToGrid w:val="0"/>
              <w:spacing w:line="500" w:lineRule="exact"/>
              <w:ind w:left="600" w:hanging="600" w:hangingChars="250"/>
              <w:rPr>
                <w:rFonts w:ascii="仿宋" w:hAnsi="仿宋" w:eastAsia="仿宋"/>
                <w:color w:val="auto"/>
                <w:sz w:val="24"/>
                <w:szCs w:val="24"/>
                <w:highlight w:val="none"/>
              </w:rPr>
            </w:pPr>
            <w:r>
              <w:rPr>
                <w:rFonts w:hint="eastAsia" w:ascii="仿宋" w:hAnsi="仿宋" w:eastAsia="仿宋"/>
                <w:color w:val="auto"/>
                <w:sz w:val="24"/>
                <w:szCs w:val="24"/>
                <w:highlight w:val="none"/>
              </w:rPr>
              <w:t>承办人签字：</w:t>
            </w:r>
            <w:r>
              <w:rPr>
                <w:rFonts w:ascii="仿宋" w:hAnsi="仿宋" w:eastAsia="仿宋"/>
                <w:color w:val="auto"/>
                <w:sz w:val="24"/>
                <w:szCs w:val="24"/>
                <w:highlight w:val="none"/>
              </w:rPr>
              <w:t xml:space="preserve"> </w:t>
            </w:r>
          </w:p>
          <w:p w14:paraId="40AA30E6">
            <w:pPr>
              <w:tabs>
                <w:tab w:val="left" w:pos="700"/>
              </w:tabs>
              <w:snapToGrid w:val="0"/>
              <w:spacing w:line="50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承办科室负责人签字：</w:t>
            </w:r>
          </w:p>
          <w:p w14:paraId="6896CDCE">
            <w:pPr>
              <w:spacing w:line="500" w:lineRule="exac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审计科负责人签字：</w:t>
            </w:r>
          </w:p>
          <w:p w14:paraId="08744D29">
            <w:pPr>
              <w:spacing w:line="500" w:lineRule="exact"/>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rPr>
              <w:t>分管领导签字</w:t>
            </w:r>
            <w:r>
              <w:rPr>
                <w:rFonts w:hint="eastAsia" w:ascii="仿宋" w:hAnsi="仿宋" w:eastAsia="仿宋"/>
                <w:color w:val="auto"/>
                <w:sz w:val="24"/>
                <w:szCs w:val="24"/>
                <w:highlight w:val="none"/>
                <w:lang w:eastAsia="zh-CN"/>
              </w:rPr>
              <w:t>：</w:t>
            </w:r>
          </w:p>
          <w:p w14:paraId="160C0157">
            <w:pPr>
              <w:spacing w:line="500" w:lineRule="exact"/>
              <w:rPr>
                <w:rFonts w:hint="eastAsia" w:ascii="仿宋" w:hAnsi="仿宋" w:eastAsia="仿宋" w:cs="Times New Roman"/>
                <w:color w:val="auto"/>
                <w:sz w:val="24"/>
                <w:szCs w:val="24"/>
                <w:highlight w:val="none"/>
                <w:lang w:eastAsia="zh-CN"/>
              </w:rPr>
            </w:pPr>
            <w:r>
              <w:rPr>
                <w:rFonts w:hint="eastAsia" w:ascii="仿宋" w:hAnsi="仿宋" w:eastAsia="仿宋" w:cs="Times New Roman"/>
                <w:color w:val="auto"/>
                <w:sz w:val="24"/>
                <w:szCs w:val="24"/>
                <w:highlight w:val="none"/>
              </w:rPr>
              <w:t>主要领导签</w:t>
            </w:r>
            <w:r>
              <w:rPr>
                <w:rFonts w:hint="eastAsia" w:ascii="仿宋" w:hAnsi="仿宋" w:eastAsia="仿宋" w:cs="Times New Roman"/>
                <w:color w:val="auto"/>
                <w:sz w:val="24"/>
                <w:szCs w:val="24"/>
                <w:highlight w:val="none"/>
                <w:lang w:val="en-US" w:eastAsia="zh-CN"/>
              </w:rPr>
              <w:t>章</w:t>
            </w:r>
            <w:r>
              <w:rPr>
                <w:rFonts w:hint="eastAsia" w:ascii="仿宋" w:hAnsi="仿宋" w:eastAsia="仿宋" w:cs="Times New Roman"/>
                <w:color w:val="auto"/>
                <w:sz w:val="24"/>
                <w:szCs w:val="24"/>
                <w:highlight w:val="none"/>
                <w:lang w:eastAsia="zh-CN"/>
              </w:rPr>
              <w:t>：</w:t>
            </w:r>
          </w:p>
          <w:p w14:paraId="0CD170B7">
            <w:pPr>
              <w:spacing w:line="500" w:lineRule="exact"/>
              <w:rPr>
                <w:rFonts w:hint="default" w:ascii="方正仿宋_GBK" w:eastAsia="仿宋"/>
                <w:color w:val="auto"/>
                <w:sz w:val="24"/>
                <w:szCs w:val="24"/>
                <w:highlight w:val="none"/>
                <w:lang w:val="en-US" w:eastAsia="zh-CN"/>
              </w:rPr>
            </w:pPr>
            <w:r>
              <w:rPr>
                <w:rFonts w:hint="eastAsia" w:ascii="仿宋" w:hAnsi="仿宋" w:eastAsia="仿宋" w:cs="Times New Roman"/>
                <w:color w:val="auto"/>
                <w:sz w:val="24"/>
                <w:szCs w:val="24"/>
                <w:highlight w:val="none"/>
              </w:rPr>
              <w:t>电话：（023）</w:t>
            </w:r>
            <w:r>
              <w:rPr>
                <w:rFonts w:hint="eastAsia" w:ascii="方正仿宋_GBK" w:hAnsi="方正仿宋_GBK" w:eastAsia="方正仿宋_GBK" w:cs="方正仿宋_GBK"/>
                <w:color w:val="auto"/>
                <w:sz w:val="24"/>
                <w:szCs w:val="24"/>
                <w:highlight w:val="none"/>
              </w:rPr>
              <w:t>8679</w:t>
            </w:r>
            <w:r>
              <w:rPr>
                <w:rFonts w:hint="eastAsia" w:ascii="方正仿宋_GBK" w:hAnsi="方正仿宋_GBK" w:eastAsia="方正仿宋_GBK" w:cs="方正仿宋_GBK"/>
                <w:color w:val="auto"/>
                <w:sz w:val="24"/>
                <w:szCs w:val="24"/>
                <w:highlight w:val="none"/>
                <w:lang w:val="en-US" w:eastAsia="zh-CN"/>
              </w:rPr>
              <w:t>1788</w:t>
            </w:r>
          </w:p>
        </w:tc>
        <w:tc>
          <w:tcPr>
            <w:tcW w:w="4984" w:type="dxa"/>
            <w:gridSpan w:val="5"/>
            <w:noWrap w:val="0"/>
            <w:vAlign w:val="top"/>
          </w:tcPr>
          <w:p w14:paraId="2110809E">
            <w:pPr>
              <w:spacing w:line="240" w:lineRule="atLeast"/>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供方：</w:t>
            </w:r>
          </w:p>
          <w:p w14:paraId="7479682B">
            <w:pPr>
              <w:spacing w:line="240" w:lineRule="atLeast"/>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地址：</w:t>
            </w:r>
          </w:p>
          <w:p w14:paraId="01E821B9">
            <w:pPr>
              <w:spacing w:line="240" w:lineRule="atLeast"/>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电话：</w:t>
            </w:r>
          </w:p>
          <w:p w14:paraId="49B6E81F">
            <w:pPr>
              <w:spacing w:line="240" w:lineRule="atLeast"/>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传真：</w:t>
            </w:r>
          </w:p>
          <w:p w14:paraId="2E56BA55">
            <w:pPr>
              <w:spacing w:line="240" w:lineRule="atLeast"/>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开户银行：</w:t>
            </w:r>
          </w:p>
          <w:p w14:paraId="00BD4DA8">
            <w:pPr>
              <w:spacing w:line="240" w:lineRule="atLeast"/>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账号：</w:t>
            </w:r>
          </w:p>
          <w:p w14:paraId="2858646C">
            <w:pPr>
              <w:spacing w:line="240" w:lineRule="atLeast"/>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授权代表：</w:t>
            </w:r>
          </w:p>
          <w:p w14:paraId="111E965D">
            <w:pPr>
              <w:widowControl/>
              <w:spacing w:line="240" w:lineRule="atLeast"/>
              <w:jc w:val="left"/>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（本栏请用计算机打印以便于准确付款）</w:t>
            </w:r>
          </w:p>
        </w:tc>
      </w:tr>
      <w:tr w14:paraId="71C8B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9628" w:type="dxa"/>
            <w:gridSpan w:val="8"/>
            <w:noWrap w:val="0"/>
            <w:vAlign w:val="top"/>
          </w:tcPr>
          <w:p w14:paraId="6102CA8B">
            <w:pPr>
              <w:spacing w:line="240" w:lineRule="atLeast"/>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备注：</w:t>
            </w:r>
          </w:p>
        </w:tc>
      </w:tr>
    </w:tbl>
    <w:p w14:paraId="0CD11510">
      <w:pPr>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t>签约时间：           年   月   日      签约地点：</w:t>
      </w:r>
    </w:p>
    <w:p w14:paraId="6EAD5560">
      <w:pPr>
        <w:tabs>
          <w:tab w:val="left" w:pos="9000"/>
        </w:tabs>
        <w:spacing w:line="276" w:lineRule="auto"/>
        <w:jc w:val="center"/>
        <w:rPr>
          <w:rFonts w:hint="eastAsia" w:ascii="方正仿宋_GBK" w:hAnsi="方正仿宋_GBK" w:eastAsia="方正仿宋_GBK" w:cs="方正仿宋_GBK"/>
          <w:color w:val="auto"/>
          <w:sz w:val="24"/>
          <w:szCs w:val="24"/>
          <w:highlight w:val="none"/>
        </w:rPr>
        <w:sectPr>
          <w:footerReference r:id="rId8" w:type="default"/>
          <w:footerReference r:id="rId9" w:type="even"/>
          <w:pgSz w:w="11907" w:h="16840"/>
          <w:pgMar w:top="1134" w:right="1191" w:bottom="1134" w:left="1304" w:header="964" w:footer="992" w:gutter="0"/>
          <w:pgNumType w:fmt="decimal"/>
          <w:cols w:space="720" w:num="1"/>
          <w:docGrid w:linePitch="312" w:charSpace="0"/>
        </w:sectPr>
      </w:pPr>
    </w:p>
    <w:p w14:paraId="32F81BC7">
      <w:pPr>
        <w:pStyle w:val="3"/>
        <w:spacing w:before="0" w:after="0" w:line="360" w:lineRule="auto"/>
        <w:jc w:val="center"/>
        <w:rPr>
          <w:rFonts w:hint="eastAsia" w:ascii="方正小标宋_GBK" w:hAnsi="方正小标宋_GBK" w:eastAsia="方正小标宋_GBK" w:cs="方正小标宋_GBK"/>
          <w:b w:val="0"/>
          <w:color w:val="auto"/>
          <w:sz w:val="36"/>
          <w:szCs w:val="30"/>
          <w:highlight w:val="none"/>
        </w:rPr>
      </w:pPr>
      <w:bookmarkStart w:id="893" w:name="_Hlt41879464"/>
      <w:bookmarkEnd w:id="893"/>
      <w:bookmarkStart w:id="894" w:name="_Toc1200"/>
      <w:bookmarkStart w:id="895" w:name="_Toc31304"/>
      <w:bookmarkStart w:id="896" w:name="_Toc8084"/>
      <w:bookmarkStart w:id="897" w:name="_Toc28876"/>
      <w:bookmarkStart w:id="898" w:name="_Toc8551"/>
      <w:bookmarkStart w:id="899" w:name="_Toc10012"/>
      <w:bookmarkStart w:id="900" w:name="_Toc14640"/>
      <w:bookmarkStart w:id="901" w:name="_Toc9141"/>
      <w:bookmarkStart w:id="902" w:name="_Toc26462"/>
      <w:bookmarkStart w:id="903" w:name="_Toc20725"/>
      <w:bookmarkStart w:id="904" w:name="_Toc10403"/>
      <w:bookmarkStart w:id="905" w:name="_Toc12789072"/>
      <w:bookmarkStart w:id="906" w:name="_Toc19099"/>
      <w:bookmarkStart w:id="907" w:name="_Toc27290"/>
      <w:bookmarkStart w:id="908" w:name="_Toc28925"/>
      <w:bookmarkStart w:id="909" w:name="_Toc2894"/>
      <w:bookmarkStart w:id="910" w:name="_Toc22876"/>
      <w:bookmarkStart w:id="911" w:name="_Toc10523"/>
      <w:bookmarkStart w:id="912" w:name="_Toc4385"/>
      <w:bookmarkStart w:id="913" w:name="_Toc22150"/>
      <w:bookmarkStart w:id="914" w:name="_Toc29974"/>
      <w:bookmarkStart w:id="915" w:name="_Toc18452"/>
      <w:bookmarkStart w:id="916" w:name="_Toc9383"/>
      <w:bookmarkStart w:id="917" w:name="_Toc20480"/>
      <w:bookmarkStart w:id="918" w:name="_Toc7138"/>
      <w:bookmarkStart w:id="919" w:name="_Toc10189"/>
      <w:bookmarkStart w:id="920" w:name="_Toc26120"/>
      <w:bookmarkStart w:id="921" w:name="_Toc22527"/>
      <w:bookmarkStart w:id="922" w:name="_Toc10981"/>
      <w:bookmarkStart w:id="923" w:name="_Toc30941"/>
      <w:bookmarkStart w:id="924" w:name="_Toc23251"/>
      <w:bookmarkStart w:id="925" w:name="_Toc7773"/>
      <w:bookmarkStart w:id="926" w:name="_Toc31819"/>
      <w:bookmarkStart w:id="927" w:name="_Toc14038"/>
      <w:bookmarkStart w:id="928" w:name="_Toc1282"/>
      <w:bookmarkStart w:id="929" w:name="_Toc25180"/>
      <w:bookmarkStart w:id="930" w:name="_Toc7849"/>
      <w:bookmarkStart w:id="931" w:name="_Toc29396"/>
      <w:r>
        <w:rPr>
          <w:rFonts w:hint="eastAsia" w:ascii="方正小标宋_GBK" w:hAnsi="方正小标宋_GBK" w:eastAsia="方正小标宋_GBK" w:cs="方正小标宋_GBK"/>
          <w:b w:val="0"/>
          <w:color w:val="auto"/>
          <w:sz w:val="36"/>
          <w:szCs w:val="30"/>
          <w:highlight w:val="none"/>
        </w:rPr>
        <w:t>第七篇  响应文件格式要求</w:t>
      </w:r>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p>
    <w:p w14:paraId="41EDF31A">
      <w:pPr>
        <w:spacing w:line="44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一、经济部分</w:t>
      </w:r>
    </w:p>
    <w:p w14:paraId="1956355F">
      <w:pPr>
        <w:spacing w:line="44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（一）报价函</w:t>
      </w:r>
    </w:p>
    <w:p w14:paraId="6F7DF949">
      <w:pPr>
        <w:spacing w:line="44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（二）明细报价表</w:t>
      </w:r>
    </w:p>
    <w:p w14:paraId="4275CE12">
      <w:pPr>
        <w:spacing w:line="44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二、技术（质量）部分</w:t>
      </w:r>
    </w:p>
    <w:p w14:paraId="01A04677">
      <w:pPr>
        <w:spacing w:line="44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（一）技术响应偏离表</w:t>
      </w:r>
    </w:p>
    <w:p w14:paraId="178520CE">
      <w:pPr>
        <w:spacing w:line="44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szCs w:val="24"/>
          <w:highlight w:val="none"/>
        </w:rPr>
        <w:t>（二）其他技术部分资料（格式自定）</w:t>
      </w:r>
    </w:p>
    <w:p w14:paraId="0525A160">
      <w:pPr>
        <w:spacing w:line="44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三、商务部分</w:t>
      </w:r>
    </w:p>
    <w:p w14:paraId="7D209FE3">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（一）商务要求响应情况：服务时间、地点及验收方式等（格式自定）</w:t>
      </w:r>
    </w:p>
    <w:p w14:paraId="4745A035">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（二）商务响应偏离表</w:t>
      </w:r>
    </w:p>
    <w:p w14:paraId="1932228D">
      <w:pPr>
        <w:spacing w:line="44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szCs w:val="24"/>
          <w:highlight w:val="none"/>
        </w:rPr>
        <w:t>（三）其他商务部分资料（格式自定）</w:t>
      </w:r>
    </w:p>
    <w:p w14:paraId="047EBAA6">
      <w:pPr>
        <w:spacing w:line="44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四、资格条件</w:t>
      </w:r>
    </w:p>
    <w:p w14:paraId="031A83AB">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（一）供应商法人营业执照（副本）或事业单位法人证书（副本）或个体工商户营业执照或有效的自然人身份证明或社会团体法人登记证书复印件</w:t>
      </w:r>
    </w:p>
    <w:p w14:paraId="4F7BA9FA">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（二）法定代表人身份证明书（格式）</w:t>
      </w:r>
    </w:p>
    <w:p w14:paraId="2FDC0A39">
      <w:pPr>
        <w:tabs>
          <w:tab w:val="left" w:pos="6300"/>
        </w:tabs>
        <w:snapToGrid w:val="0"/>
        <w:spacing w:line="400" w:lineRule="exact"/>
        <w:ind w:firstLine="480" w:firstLineChars="200"/>
        <w:jc w:val="left"/>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color w:val="FF0000"/>
          <w:sz w:val="24"/>
          <w:szCs w:val="24"/>
        </w:rPr>
        <w:t>（三）</w:t>
      </w:r>
      <w:r>
        <w:rPr>
          <w:rFonts w:hint="eastAsia" w:ascii="方正仿宋_GBK" w:hAnsi="方正仿宋_GBK" w:eastAsia="方正仿宋_GBK" w:cs="方正仿宋_GBK"/>
          <w:color w:val="FF0000"/>
          <w:sz w:val="24"/>
          <w:szCs w:val="24"/>
          <w:lang w:val="en-US" w:eastAsia="zh-CN"/>
        </w:rPr>
        <w:t>法定代表人</w:t>
      </w:r>
      <w:r>
        <w:rPr>
          <w:rFonts w:hint="eastAsia" w:ascii="方正仿宋_GBK" w:hAnsi="方正仿宋_GBK" w:eastAsia="方正仿宋_GBK" w:cs="方正仿宋_GBK"/>
          <w:color w:val="FF0000"/>
          <w:sz w:val="24"/>
          <w:szCs w:val="24"/>
        </w:rPr>
        <w:t>社保证明材料</w:t>
      </w:r>
    </w:p>
    <w:p w14:paraId="0CA841BF">
      <w:pPr>
        <w:pStyle w:val="22"/>
        <w:rPr>
          <w:rFonts w:hint="default" w:eastAsia="方正仿宋_GBK"/>
          <w:lang w:val="en-US" w:eastAsia="zh-CN"/>
        </w:rPr>
      </w:pPr>
      <w:r>
        <w:rPr>
          <w:rFonts w:hint="eastAsia" w:ascii="方正仿宋_GBK" w:hAnsi="方正仿宋_GBK" w:eastAsia="方正仿宋_GBK" w:cs="方正仿宋_GBK"/>
          <w:color w:val="FF0000"/>
          <w:sz w:val="24"/>
          <w:szCs w:val="24"/>
          <w:lang w:val="en-US" w:eastAsia="zh-CN"/>
        </w:rPr>
        <w:t xml:space="preserve">    （四）法定代表人未缴纳社保情况说明（格式）</w:t>
      </w:r>
    </w:p>
    <w:p w14:paraId="62A9DFBB">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五</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法定代表人授权委托书（格式）</w:t>
      </w:r>
    </w:p>
    <w:p w14:paraId="01A4F857">
      <w:pPr>
        <w:widowControl/>
        <w:spacing w:line="400" w:lineRule="exact"/>
        <w:ind w:firstLine="480" w:firstLineChars="200"/>
        <w:jc w:val="left"/>
        <w:rPr>
          <w:rFonts w:hint="eastAsia" w:ascii="方正仿宋_GBK" w:hAnsi="方正仿宋_GBK" w:eastAsia="方正仿宋_GBK" w:cs="方正仿宋_GBK"/>
          <w:color w:val="FF0000"/>
          <w:sz w:val="24"/>
          <w:szCs w:val="24"/>
          <w:lang w:eastAsia="zh-CN"/>
        </w:rPr>
      </w:pPr>
      <w:r>
        <w:rPr>
          <w:rFonts w:hint="eastAsia" w:ascii="方正仿宋_GBK" w:hAnsi="方正仿宋_GBK" w:eastAsia="方正仿宋_GBK" w:cs="方正仿宋_GBK"/>
          <w:color w:val="FF0000"/>
          <w:sz w:val="24"/>
          <w:szCs w:val="24"/>
          <w:lang w:eastAsia="zh-CN"/>
        </w:rPr>
        <w:t>（</w:t>
      </w:r>
      <w:r>
        <w:rPr>
          <w:rFonts w:hint="eastAsia" w:ascii="方正仿宋_GBK" w:hAnsi="方正仿宋_GBK" w:eastAsia="方正仿宋_GBK" w:cs="方正仿宋_GBK"/>
          <w:color w:val="FF0000"/>
          <w:sz w:val="24"/>
          <w:szCs w:val="24"/>
          <w:lang w:val="en-US" w:eastAsia="zh-CN"/>
        </w:rPr>
        <w:t>六</w:t>
      </w:r>
      <w:r>
        <w:rPr>
          <w:rFonts w:hint="eastAsia" w:ascii="方正仿宋_GBK" w:hAnsi="方正仿宋_GBK" w:eastAsia="方正仿宋_GBK" w:cs="方正仿宋_GBK"/>
          <w:color w:val="FF0000"/>
          <w:sz w:val="24"/>
          <w:szCs w:val="24"/>
          <w:lang w:eastAsia="zh-CN"/>
        </w:rPr>
        <w:t>）授权代表社保证明材料</w:t>
      </w:r>
    </w:p>
    <w:p w14:paraId="08F0A44F">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七</w:t>
      </w:r>
      <w:r>
        <w:rPr>
          <w:rFonts w:hint="eastAsia" w:ascii="方正仿宋_GBK" w:hAnsi="方正仿宋_GBK" w:eastAsia="方正仿宋_GBK" w:cs="方正仿宋_GBK"/>
          <w:sz w:val="24"/>
          <w:szCs w:val="24"/>
        </w:rPr>
        <w:t>）基本资格条件承诺函（格式）</w:t>
      </w:r>
    </w:p>
    <w:p w14:paraId="60C872E1">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八</w:t>
      </w:r>
      <w:r>
        <w:rPr>
          <w:rFonts w:hint="eastAsia" w:ascii="方正仿宋_GBK" w:hAnsi="方正仿宋_GBK" w:eastAsia="方正仿宋_GBK" w:cs="方正仿宋_GBK"/>
          <w:sz w:val="24"/>
          <w:szCs w:val="24"/>
        </w:rPr>
        <w:t>）其他与项目有关的资料（自附）</w:t>
      </w:r>
    </w:p>
    <w:p w14:paraId="34C6D7E4">
      <w:pPr>
        <w:snapToGrid w:val="0"/>
        <w:spacing w:line="360" w:lineRule="auto"/>
        <w:rPr>
          <w:rFonts w:hint="eastAsia" w:ascii="方正仿宋_GBK" w:hAnsi="方正仿宋_GBK" w:eastAsia="方正仿宋_GBK" w:cs="方正仿宋_GBK"/>
          <w:color w:val="auto"/>
          <w:sz w:val="24"/>
          <w:szCs w:val="24"/>
          <w:highlight w:val="none"/>
        </w:rPr>
        <w:sectPr>
          <w:footerReference r:id="rId10" w:type="default"/>
          <w:pgSz w:w="11907" w:h="16840"/>
          <w:pgMar w:top="1134" w:right="1191" w:bottom="1134" w:left="1304" w:header="851" w:footer="992" w:gutter="0"/>
          <w:pgNumType w:fmt="decimal"/>
          <w:cols w:space="720" w:num="1"/>
          <w:docGrid w:linePitch="380" w:charSpace="-5735"/>
        </w:sectPr>
      </w:pPr>
    </w:p>
    <w:p w14:paraId="5CEBAC83">
      <w:pPr>
        <w:pStyle w:val="3"/>
        <w:rPr>
          <w:rFonts w:hint="eastAsia" w:ascii="方正仿宋_GBK" w:hAnsi="方正仿宋_GBK" w:eastAsia="方正仿宋_GBK" w:cs="方正仿宋_GBK"/>
          <w:color w:val="auto"/>
          <w:sz w:val="24"/>
          <w:szCs w:val="24"/>
          <w:highlight w:val="none"/>
        </w:rPr>
      </w:pPr>
      <w:bookmarkStart w:id="932" w:name="_Toc342913419"/>
      <w:bookmarkStart w:id="933" w:name="_Toc11739"/>
      <w:bookmarkStart w:id="934" w:name="_Toc4596"/>
      <w:bookmarkStart w:id="935" w:name="_Toc14836"/>
      <w:bookmarkStart w:id="936" w:name="_Toc4087"/>
      <w:bookmarkStart w:id="937" w:name="_Toc20088"/>
      <w:bookmarkStart w:id="938" w:name="_Toc7477"/>
      <w:bookmarkStart w:id="939" w:name="_Toc26817"/>
      <w:bookmarkStart w:id="940" w:name="_Toc313888360"/>
      <w:bookmarkStart w:id="941" w:name="_Toc313008356"/>
      <w:bookmarkStart w:id="942" w:name="_Toc19954"/>
      <w:bookmarkStart w:id="943" w:name="_Toc16793"/>
      <w:bookmarkStart w:id="944" w:name="_Toc5167"/>
      <w:bookmarkStart w:id="945" w:name="_Toc29609"/>
      <w:bookmarkStart w:id="946" w:name="_Toc283382454"/>
      <w:bookmarkStart w:id="947" w:name="_Toc12789073"/>
      <w:r>
        <w:rPr>
          <w:rFonts w:hint="eastAsia" w:ascii="方正仿宋_GBK" w:hAnsi="方正仿宋_GBK" w:eastAsia="方正仿宋_GBK" w:cs="方正仿宋_GBK"/>
          <w:color w:val="auto"/>
          <w:sz w:val="24"/>
          <w:szCs w:val="24"/>
          <w:highlight w:val="none"/>
        </w:rPr>
        <w:t>一、经济部分</w:t>
      </w:r>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p>
    <w:bookmarkEnd w:id="946"/>
    <w:bookmarkEnd w:id="947"/>
    <w:p w14:paraId="70D1E1F0">
      <w:pPr>
        <w:tabs>
          <w:tab w:val="left" w:pos="6300"/>
        </w:tabs>
        <w:snapToGrid w:val="0"/>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（一）报价函</w:t>
      </w:r>
    </w:p>
    <w:p w14:paraId="324AC3A4">
      <w:pPr>
        <w:tabs>
          <w:tab w:val="left" w:pos="6300"/>
        </w:tabs>
        <w:snapToGrid w:val="0"/>
        <w:spacing w:line="312" w:lineRule="auto"/>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报价函</w:t>
      </w:r>
    </w:p>
    <w:p w14:paraId="1128AFDB">
      <w:pPr>
        <w:tabs>
          <w:tab w:val="left" w:pos="6300"/>
        </w:tabs>
        <w:snapToGrid w:val="0"/>
        <w:spacing w:line="312"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重庆两江新区人民医院</w:t>
      </w:r>
      <w:r>
        <w:rPr>
          <w:rFonts w:hint="eastAsia" w:ascii="方正仿宋_GBK" w:hAnsi="方正仿宋_GBK" w:eastAsia="方正仿宋_GBK" w:cs="方正仿宋_GBK"/>
          <w:color w:val="auto"/>
          <w:sz w:val="24"/>
          <w:szCs w:val="24"/>
          <w:highlight w:val="none"/>
        </w:rPr>
        <w:t>：</w:t>
      </w:r>
    </w:p>
    <w:p w14:paraId="378AF01C">
      <w:pPr>
        <w:tabs>
          <w:tab w:val="left" w:pos="6300"/>
        </w:tabs>
        <w:snapToGrid w:val="0"/>
        <w:spacing w:line="312"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我方收到____________________________（</w:t>
      </w:r>
      <w:r>
        <w:rPr>
          <w:rFonts w:hint="eastAsia" w:ascii="方正仿宋_GBK" w:hAnsi="方正仿宋_GBK" w:eastAsia="方正仿宋_GBK" w:cs="方正仿宋_GBK"/>
          <w:color w:val="auto"/>
          <w:sz w:val="24"/>
          <w:szCs w:val="24"/>
          <w:highlight w:val="none"/>
          <w:lang w:eastAsia="zh-CN"/>
        </w:rPr>
        <w:t>竞争性比选</w:t>
      </w:r>
      <w:r>
        <w:rPr>
          <w:rFonts w:hint="eastAsia" w:ascii="方正仿宋_GBK" w:hAnsi="方正仿宋_GBK" w:eastAsia="方正仿宋_GBK" w:cs="方正仿宋_GBK"/>
          <w:color w:val="auto"/>
          <w:sz w:val="24"/>
          <w:szCs w:val="24"/>
          <w:highlight w:val="none"/>
        </w:rPr>
        <w:t>项目名称）的</w:t>
      </w:r>
      <w:r>
        <w:rPr>
          <w:rFonts w:hint="eastAsia" w:ascii="方正仿宋_GBK" w:hAnsi="方正仿宋_GBK" w:eastAsia="方正仿宋_GBK" w:cs="方正仿宋_GBK"/>
          <w:color w:val="auto"/>
          <w:sz w:val="24"/>
          <w:szCs w:val="24"/>
          <w:highlight w:val="none"/>
          <w:lang w:eastAsia="zh-CN"/>
        </w:rPr>
        <w:t>竞争性比选</w:t>
      </w:r>
      <w:r>
        <w:rPr>
          <w:rFonts w:hint="eastAsia" w:ascii="方正仿宋_GBK" w:hAnsi="方正仿宋_GBK" w:eastAsia="方正仿宋_GBK" w:cs="方正仿宋_GBK"/>
          <w:color w:val="auto"/>
          <w:sz w:val="24"/>
          <w:szCs w:val="24"/>
          <w:highlight w:val="none"/>
        </w:rPr>
        <w:t>文件，经详细研究，决定参加该项目。</w:t>
      </w:r>
    </w:p>
    <w:p w14:paraId="582D407C">
      <w:pPr>
        <w:tabs>
          <w:tab w:val="left" w:pos="6300"/>
        </w:tabs>
        <w:snapToGrid w:val="0"/>
        <w:spacing w:line="312"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1.愿意按照</w:t>
      </w:r>
      <w:r>
        <w:rPr>
          <w:rFonts w:hint="eastAsia" w:ascii="方正仿宋_GBK" w:hAnsi="方正仿宋_GBK" w:eastAsia="方正仿宋_GBK" w:cs="方正仿宋_GBK"/>
          <w:color w:val="auto"/>
          <w:sz w:val="24"/>
          <w:szCs w:val="24"/>
          <w:highlight w:val="none"/>
          <w:lang w:eastAsia="zh-CN"/>
        </w:rPr>
        <w:t>竞争性比选</w:t>
      </w:r>
      <w:r>
        <w:rPr>
          <w:rFonts w:hint="eastAsia" w:ascii="方正仿宋_GBK" w:hAnsi="方正仿宋_GBK" w:eastAsia="方正仿宋_GBK" w:cs="方正仿宋_GBK"/>
          <w:color w:val="auto"/>
          <w:sz w:val="24"/>
          <w:szCs w:val="24"/>
          <w:highlight w:val="none"/>
        </w:rPr>
        <w:t>文件中的一切要求，提供本项目的技术服务，报价为人民币大写：      元整；人民币小写：    元。</w:t>
      </w:r>
    </w:p>
    <w:p w14:paraId="00F6CFE6">
      <w:pPr>
        <w:tabs>
          <w:tab w:val="left" w:pos="6300"/>
        </w:tabs>
        <w:snapToGrid w:val="0"/>
        <w:spacing w:line="312"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2.我方现提交的响应文件为：电子</w:t>
      </w:r>
      <w:r>
        <w:rPr>
          <w:rFonts w:hint="eastAsia" w:ascii="方正仿宋_GBK" w:hAnsi="方正仿宋_GBK" w:eastAsia="方正仿宋_GBK" w:cs="方正仿宋_GBK"/>
          <w:color w:val="auto"/>
          <w:sz w:val="24"/>
          <w:szCs w:val="24"/>
          <w:highlight w:val="none"/>
          <w:lang w:val="en-US" w:eastAsia="zh-CN"/>
        </w:rPr>
        <w:t>响应</w:t>
      </w:r>
      <w:r>
        <w:rPr>
          <w:rFonts w:hint="eastAsia" w:ascii="方正仿宋_GBK" w:hAnsi="方正仿宋_GBK" w:eastAsia="方正仿宋_GBK" w:cs="方正仿宋_GBK"/>
          <w:color w:val="auto"/>
          <w:sz w:val="24"/>
          <w:szCs w:val="24"/>
          <w:highlight w:val="none"/>
        </w:rPr>
        <w:t>文件壹份。</w:t>
      </w:r>
    </w:p>
    <w:p w14:paraId="5460B46D">
      <w:pPr>
        <w:tabs>
          <w:tab w:val="left" w:pos="6300"/>
        </w:tabs>
        <w:snapToGrid w:val="0"/>
        <w:spacing w:line="312"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3.我方承诺：本次</w:t>
      </w:r>
      <w:r>
        <w:rPr>
          <w:rFonts w:hint="eastAsia" w:ascii="方正仿宋_GBK" w:hAnsi="方正仿宋_GBK" w:eastAsia="方正仿宋_GBK" w:cs="方正仿宋_GBK"/>
          <w:color w:val="auto"/>
          <w:sz w:val="24"/>
          <w:szCs w:val="24"/>
          <w:highlight w:val="none"/>
          <w:lang w:eastAsia="zh-CN"/>
        </w:rPr>
        <w:t>竞争性比选</w:t>
      </w:r>
      <w:r>
        <w:rPr>
          <w:rFonts w:hint="eastAsia" w:ascii="方正仿宋_GBK" w:hAnsi="方正仿宋_GBK" w:eastAsia="方正仿宋_GBK" w:cs="方正仿宋_GBK"/>
          <w:color w:val="auto"/>
          <w:sz w:val="24"/>
          <w:szCs w:val="24"/>
          <w:highlight w:val="none"/>
        </w:rPr>
        <w:t>的有效期为90天。</w:t>
      </w:r>
    </w:p>
    <w:p w14:paraId="188ECF40">
      <w:pPr>
        <w:tabs>
          <w:tab w:val="left" w:pos="6300"/>
        </w:tabs>
        <w:snapToGrid w:val="0"/>
        <w:spacing w:line="312"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4.我方理解，最低报价不是成交的唯一条件。我方接受贵方</w:t>
      </w:r>
      <w:r>
        <w:rPr>
          <w:rFonts w:hint="eastAsia" w:ascii="方正仿宋_GBK" w:hAnsi="方正仿宋_GBK" w:eastAsia="方正仿宋_GBK" w:cs="方正仿宋_GBK"/>
          <w:color w:val="auto"/>
          <w:sz w:val="24"/>
          <w:szCs w:val="24"/>
          <w:highlight w:val="none"/>
          <w:lang w:eastAsia="zh-CN"/>
        </w:rPr>
        <w:t>竞争性比选</w:t>
      </w:r>
      <w:r>
        <w:rPr>
          <w:rFonts w:hint="eastAsia" w:ascii="方正仿宋_GBK" w:hAnsi="方正仿宋_GBK" w:eastAsia="方正仿宋_GBK" w:cs="方正仿宋_GBK"/>
          <w:color w:val="auto"/>
          <w:sz w:val="24"/>
          <w:szCs w:val="24"/>
          <w:highlight w:val="none"/>
        </w:rPr>
        <w:t>文件的一切规定和要求及评审办法。</w:t>
      </w:r>
    </w:p>
    <w:p w14:paraId="2B33D62B">
      <w:pPr>
        <w:tabs>
          <w:tab w:val="left" w:pos="6300"/>
        </w:tabs>
        <w:snapToGrid w:val="0"/>
        <w:spacing w:line="312"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5.在整个</w:t>
      </w:r>
      <w:r>
        <w:rPr>
          <w:rFonts w:hint="eastAsia" w:ascii="方正仿宋_GBK" w:hAnsi="方正仿宋_GBK" w:eastAsia="方正仿宋_GBK" w:cs="方正仿宋_GBK"/>
          <w:color w:val="auto"/>
          <w:sz w:val="24"/>
          <w:szCs w:val="24"/>
          <w:highlight w:val="none"/>
          <w:lang w:eastAsia="zh-CN"/>
        </w:rPr>
        <w:t>竞争性比选</w:t>
      </w:r>
      <w:r>
        <w:rPr>
          <w:rFonts w:hint="eastAsia" w:ascii="方正仿宋_GBK" w:hAnsi="方正仿宋_GBK" w:eastAsia="方正仿宋_GBK" w:cs="方正仿宋_GBK"/>
          <w:color w:val="auto"/>
          <w:sz w:val="24"/>
          <w:szCs w:val="24"/>
          <w:highlight w:val="none"/>
        </w:rPr>
        <w:t>过程中，我方若有违规行为，接受按照《</w:t>
      </w:r>
      <w:r>
        <w:rPr>
          <w:rFonts w:hint="eastAsia" w:ascii="方正仿宋_GBK" w:hAnsi="方正仿宋_GBK" w:eastAsia="方正仿宋_GBK" w:cs="方正仿宋_GBK"/>
          <w:color w:val="auto"/>
          <w:sz w:val="24"/>
          <w:szCs w:val="24"/>
          <w:highlight w:val="none"/>
          <w:lang w:eastAsia="zh-CN"/>
        </w:rPr>
        <w:t>竞争性比选</w:t>
      </w:r>
      <w:r>
        <w:rPr>
          <w:rFonts w:hint="eastAsia" w:ascii="方正仿宋_GBK" w:hAnsi="方正仿宋_GBK" w:eastAsia="方正仿宋_GBK" w:cs="方正仿宋_GBK"/>
          <w:color w:val="auto"/>
          <w:sz w:val="24"/>
          <w:szCs w:val="24"/>
          <w:highlight w:val="none"/>
        </w:rPr>
        <w:t>文件》之规定给予惩罚。</w:t>
      </w:r>
    </w:p>
    <w:p w14:paraId="598F8E04">
      <w:pPr>
        <w:tabs>
          <w:tab w:val="left" w:pos="6300"/>
        </w:tabs>
        <w:snapToGrid w:val="0"/>
        <w:spacing w:line="312"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6.我方若成为成交供应商，将按照最终</w:t>
      </w:r>
      <w:r>
        <w:rPr>
          <w:rFonts w:hint="eastAsia" w:ascii="方正仿宋_GBK" w:hAnsi="方正仿宋_GBK" w:eastAsia="方正仿宋_GBK" w:cs="方正仿宋_GBK"/>
          <w:color w:val="auto"/>
          <w:sz w:val="24"/>
          <w:szCs w:val="24"/>
          <w:highlight w:val="none"/>
          <w:lang w:eastAsia="zh-CN"/>
        </w:rPr>
        <w:t>竞争性比选</w:t>
      </w:r>
      <w:r>
        <w:rPr>
          <w:rFonts w:hint="eastAsia" w:ascii="方正仿宋_GBK" w:hAnsi="方正仿宋_GBK" w:eastAsia="方正仿宋_GBK" w:cs="方正仿宋_GBK"/>
          <w:color w:val="auto"/>
          <w:sz w:val="24"/>
          <w:szCs w:val="24"/>
          <w:highlight w:val="none"/>
        </w:rPr>
        <w:t>结果签订合同，并且严格履行合同义务。本承诺函将成为合同不可分割的一部分，与合同具有同等的法律效力。</w:t>
      </w:r>
    </w:p>
    <w:p w14:paraId="4281E2B6">
      <w:pPr>
        <w:tabs>
          <w:tab w:val="left" w:pos="6300"/>
        </w:tabs>
        <w:snapToGrid w:val="0"/>
        <w:spacing w:line="312"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7.我方不存在单位负责人为同一人或者存在直接控股、管理关系的不同供应商参加同一合同项（分包）下的采购活动的情形。</w:t>
      </w:r>
    </w:p>
    <w:p w14:paraId="2F99EA7A">
      <w:pPr>
        <w:tabs>
          <w:tab w:val="left" w:pos="6300"/>
        </w:tabs>
        <w:snapToGrid w:val="0"/>
        <w:spacing w:line="312"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8.我方未为</w:t>
      </w:r>
      <w:r>
        <w:rPr>
          <w:rFonts w:hint="eastAsia" w:ascii="方正仿宋_GBK" w:hAnsi="方正仿宋_GBK" w:eastAsia="方正仿宋_GBK" w:cs="方正仿宋_GBK"/>
          <w:color w:val="auto"/>
          <w:sz w:val="24"/>
          <w:szCs w:val="24"/>
          <w:highlight w:val="none"/>
          <w:lang w:eastAsia="zh-CN"/>
        </w:rPr>
        <w:t>竞争性比选</w:t>
      </w:r>
      <w:r>
        <w:rPr>
          <w:rFonts w:hint="eastAsia" w:ascii="方正仿宋_GBK" w:hAnsi="方正仿宋_GBK" w:eastAsia="方正仿宋_GBK" w:cs="方正仿宋_GBK"/>
          <w:color w:val="auto"/>
          <w:sz w:val="24"/>
          <w:szCs w:val="24"/>
          <w:highlight w:val="none"/>
        </w:rPr>
        <w:t>项目提供整体设计、规范编制或者项目管理、监理、检测等服务。</w:t>
      </w:r>
    </w:p>
    <w:p w14:paraId="7F093130">
      <w:pPr>
        <w:tabs>
          <w:tab w:val="left" w:pos="6300"/>
        </w:tabs>
        <w:snapToGrid w:val="0"/>
        <w:spacing w:line="312"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9.我方同意按</w:t>
      </w:r>
      <w:r>
        <w:rPr>
          <w:rFonts w:hint="eastAsia" w:ascii="方正仿宋_GBK" w:hAnsi="方正仿宋_GBK" w:eastAsia="方正仿宋_GBK" w:cs="方正仿宋_GBK"/>
          <w:color w:val="auto"/>
          <w:sz w:val="24"/>
          <w:szCs w:val="24"/>
          <w:highlight w:val="none"/>
          <w:lang w:eastAsia="zh-CN"/>
        </w:rPr>
        <w:t>竞争性比选</w:t>
      </w:r>
      <w:r>
        <w:rPr>
          <w:rFonts w:hint="eastAsia" w:ascii="方正仿宋_GBK" w:hAnsi="方正仿宋_GBK" w:eastAsia="方正仿宋_GBK" w:cs="方正仿宋_GBK"/>
          <w:color w:val="auto"/>
          <w:sz w:val="24"/>
          <w:szCs w:val="24"/>
          <w:highlight w:val="none"/>
        </w:rPr>
        <w:t>文件规定，如果我方成为成交供应商，保证在接到成交通知书后，向代理机构交纳</w:t>
      </w:r>
      <w:r>
        <w:rPr>
          <w:rFonts w:hint="eastAsia" w:ascii="方正仿宋_GBK" w:hAnsi="方正仿宋_GBK" w:eastAsia="方正仿宋_GBK" w:cs="方正仿宋_GBK"/>
          <w:color w:val="auto"/>
          <w:sz w:val="24"/>
          <w:szCs w:val="24"/>
          <w:highlight w:val="none"/>
          <w:lang w:eastAsia="zh-CN"/>
        </w:rPr>
        <w:t>竞争性比选</w:t>
      </w:r>
      <w:r>
        <w:rPr>
          <w:rFonts w:hint="eastAsia" w:ascii="方正仿宋_GBK" w:hAnsi="方正仿宋_GBK" w:eastAsia="方正仿宋_GBK" w:cs="方正仿宋_GBK"/>
          <w:color w:val="auto"/>
          <w:sz w:val="24"/>
          <w:szCs w:val="24"/>
          <w:highlight w:val="none"/>
        </w:rPr>
        <w:t>文件规定的代理服务。</w:t>
      </w:r>
    </w:p>
    <w:p w14:paraId="6410F969">
      <w:pPr>
        <w:tabs>
          <w:tab w:val="left" w:pos="6300"/>
        </w:tabs>
        <w:snapToGrid w:val="0"/>
        <w:spacing w:line="312" w:lineRule="auto"/>
        <w:ind w:firstLine="480" w:firstLineChars="200"/>
        <w:rPr>
          <w:rFonts w:hint="eastAsia" w:ascii="方正仿宋_GBK" w:hAnsi="方正仿宋_GBK" w:eastAsia="方正仿宋_GBK" w:cs="方正仿宋_GBK"/>
          <w:color w:val="auto"/>
          <w:sz w:val="24"/>
          <w:szCs w:val="24"/>
          <w:highlight w:val="none"/>
        </w:rPr>
      </w:pPr>
    </w:p>
    <w:p w14:paraId="2D08E7D1">
      <w:pPr>
        <w:tabs>
          <w:tab w:val="left" w:pos="6300"/>
        </w:tabs>
        <w:snapToGrid w:val="0"/>
        <w:spacing w:line="312" w:lineRule="auto"/>
        <w:ind w:firstLine="57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供应商（公章）：</w:t>
      </w:r>
    </w:p>
    <w:p w14:paraId="42F99F69">
      <w:pPr>
        <w:tabs>
          <w:tab w:val="left" w:pos="6300"/>
        </w:tabs>
        <w:snapToGrid w:val="0"/>
        <w:spacing w:line="312" w:lineRule="auto"/>
        <w:ind w:firstLine="57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地址：  </w:t>
      </w:r>
    </w:p>
    <w:p w14:paraId="6F4FF1D8">
      <w:pPr>
        <w:tabs>
          <w:tab w:val="left" w:pos="6300"/>
        </w:tabs>
        <w:snapToGrid w:val="0"/>
        <w:spacing w:line="312" w:lineRule="auto"/>
        <w:ind w:firstLine="57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电话：                           传真：</w:t>
      </w:r>
    </w:p>
    <w:p w14:paraId="4DCFD12D">
      <w:pPr>
        <w:tabs>
          <w:tab w:val="left" w:pos="6300"/>
        </w:tabs>
        <w:snapToGrid w:val="0"/>
        <w:spacing w:line="312" w:lineRule="auto"/>
        <w:ind w:firstLine="57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网址：                           邮编：</w:t>
      </w:r>
    </w:p>
    <w:p w14:paraId="29444138">
      <w:pPr>
        <w:tabs>
          <w:tab w:val="left" w:pos="6300"/>
        </w:tabs>
        <w:snapToGrid w:val="0"/>
        <w:spacing w:line="312" w:lineRule="auto"/>
        <w:ind w:firstLine="57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联系人：</w:t>
      </w:r>
    </w:p>
    <w:p w14:paraId="3F31C04E">
      <w:pPr>
        <w:snapToGrid w:val="0"/>
        <w:spacing w:line="312" w:lineRule="auto"/>
        <w:ind w:firstLine="480" w:firstLineChars="200"/>
        <w:rPr>
          <w:rFonts w:hint="eastAsia" w:ascii="方正仿宋_GBK" w:hAnsi="方正仿宋_GBK" w:eastAsia="方正仿宋_GBK" w:cs="方正仿宋_GBK"/>
          <w:color w:val="auto"/>
          <w:sz w:val="24"/>
          <w:szCs w:val="24"/>
          <w:highlight w:val="none"/>
        </w:rPr>
        <w:sectPr>
          <w:pgSz w:w="11907" w:h="16840"/>
          <w:pgMar w:top="1134" w:right="1191" w:bottom="1134" w:left="1304" w:header="851" w:footer="992" w:gutter="0"/>
          <w:pgNumType w:fmt="decimal"/>
          <w:cols w:space="720" w:num="1"/>
          <w:docGrid w:linePitch="380" w:charSpace="-5735"/>
        </w:sectPr>
      </w:pPr>
      <w:r>
        <w:rPr>
          <w:rFonts w:hint="eastAsia" w:ascii="方正仿宋_GBK" w:hAnsi="方正仿宋_GBK" w:eastAsia="方正仿宋_GBK" w:cs="方正仿宋_GBK"/>
          <w:color w:val="auto"/>
          <w:sz w:val="24"/>
          <w:szCs w:val="24"/>
          <w:highlight w:val="none"/>
        </w:rPr>
        <w:t xml:space="preserve">                               年   月   日</w:t>
      </w:r>
    </w:p>
    <w:p w14:paraId="376AABA1">
      <w:pPr>
        <w:tabs>
          <w:tab w:val="left" w:pos="6300"/>
        </w:tabs>
        <w:snapToGrid w:val="0"/>
        <w:spacing w:line="360" w:lineRule="auto"/>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（二）明细报价表</w:t>
      </w:r>
    </w:p>
    <w:p w14:paraId="62DC27D7">
      <w:pPr>
        <w:tabs>
          <w:tab w:val="left" w:pos="6300"/>
        </w:tabs>
        <w:snapToGrid w:val="0"/>
        <w:spacing w:line="48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明细报价表</w:t>
      </w:r>
    </w:p>
    <w:p w14:paraId="69EAF95B">
      <w:pP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项目名称：</w:t>
      </w:r>
    </w:p>
    <w:p w14:paraId="47BF0231">
      <w:pPr>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u w:val="none"/>
          <w:lang w:val="en-US" w:eastAsia="zh-CN"/>
        </w:rPr>
        <w:t>分包：</w:t>
      </w:r>
      <w:r>
        <w:rPr>
          <w:rFonts w:hint="eastAsia" w:ascii="方正仿宋_GBK" w:hAnsi="方正仿宋_GBK" w:eastAsia="方正仿宋_GBK" w:cs="方正仿宋_GBK"/>
          <w:color w:val="auto"/>
          <w:sz w:val="24"/>
          <w:szCs w:val="24"/>
          <w:highlight w:val="none"/>
          <w:u w:val="none"/>
        </w:rPr>
        <w:t xml:space="preserve">  </w:t>
      </w:r>
      <w:r>
        <w:rPr>
          <w:rFonts w:hint="eastAsia" w:ascii="方正仿宋_GBK" w:hAnsi="方正仿宋_GBK" w:eastAsia="方正仿宋_GBK" w:cs="方正仿宋_GBK"/>
          <w:color w:val="auto"/>
          <w:sz w:val="24"/>
          <w:szCs w:val="24"/>
          <w:highlight w:val="none"/>
        </w:rPr>
        <w:t xml:space="preserve">                                                          单位：元</w:t>
      </w: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1583"/>
        <w:gridCol w:w="3287"/>
        <w:gridCol w:w="1240"/>
        <w:gridCol w:w="1240"/>
        <w:gridCol w:w="1240"/>
      </w:tblGrid>
      <w:tr w14:paraId="004E7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exact"/>
          <w:jc w:val="center"/>
        </w:trPr>
        <w:tc>
          <w:tcPr>
            <w:tcW w:w="898" w:type="dxa"/>
            <w:noWrap w:val="0"/>
            <w:vAlign w:val="center"/>
          </w:tcPr>
          <w:p w14:paraId="7F4A6BB1">
            <w:pPr>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序号</w:t>
            </w:r>
          </w:p>
        </w:tc>
        <w:tc>
          <w:tcPr>
            <w:tcW w:w="1583" w:type="dxa"/>
            <w:noWrap w:val="0"/>
            <w:vAlign w:val="center"/>
          </w:tcPr>
          <w:p w14:paraId="2C2DD809">
            <w:pPr>
              <w:jc w:val="center"/>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b/>
                <w:bCs/>
                <w:color w:val="auto"/>
                <w:sz w:val="24"/>
                <w:szCs w:val="24"/>
                <w:highlight w:val="none"/>
              </w:rPr>
              <w:t>名称</w:t>
            </w:r>
          </w:p>
        </w:tc>
        <w:tc>
          <w:tcPr>
            <w:tcW w:w="3287" w:type="dxa"/>
            <w:noWrap w:val="0"/>
            <w:vAlign w:val="center"/>
          </w:tcPr>
          <w:p w14:paraId="1D6514F5">
            <w:pPr>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品牌及规格型号</w:t>
            </w:r>
          </w:p>
        </w:tc>
        <w:tc>
          <w:tcPr>
            <w:tcW w:w="1240" w:type="dxa"/>
            <w:noWrap w:val="0"/>
            <w:vAlign w:val="center"/>
          </w:tcPr>
          <w:p w14:paraId="2F2D0BD9">
            <w:pPr>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数量</w:t>
            </w:r>
          </w:p>
        </w:tc>
        <w:tc>
          <w:tcPr>
            <w:tcW w:w="1240" w:type="dxa"/>
            <w:noWrap w:val="0"/>
            <w:vAlign w:val="center"/>
          </w:tcPr>
          <w:p w14:paraId="2D81CCB3">
            <w:pPr>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单价</w:t>
            </w:r>
          </w:p>
        </w:tc>
        <w:tc>
          <w:tcPr>
            <w:tcW w:w="1240" w:type="dxa"/>
            <w:noWrap w:val="0"/>
            <w:vAlign w:val="center"/>
          </w:tcPr>
          <w:p w14:paraId="18EE75CC">
            <w:pPr>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合计</w:t>
            </w:r>
          </w:p>
        </w:tc>
      </w:tr>
      <w:tr w14:paraId="5DCA7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noWrap w:val="0"/>
            <w:vAlign w:val="center"/>
          </w:tcPr>
          <w:p w14:paraId="517ABE12">
            <w:pPr>
              <w:jc w:val="center"/>
              <w:rPr>
                <w:rFonts w:hint="eastAsia" w:ascii="方正仿宋_GBK" w:hAnsi="方正仿宋_GBK" w:eastAsia="方正仿宋_GBK" w:cs="方正仿宋_GBK"/>
                <w:color w:val="auto"/>
                <w:sz w:val="24"/>
                <w:szCs w:val="24"/>
                <w:highlight w:val="none"/>
              </w:rPr>
            </w:pPr>
            <w:bookmarkStart w:id="948" w:name="_Toc21630"/>
            <w:bookmarkStart w:id="949" w:name="_Toc6101"/>
            <w:r>
              <w:rPr>
                <w:rFonts w:hint="eastAsia" w:ascii="方正仿宋_GBK" w:hAnsi="方正仿宋_GBK" w:eastAsia="方正仿宋_GBK" w:cs="方正仿宋_GBK"/>
                <w:color w:val="auto"/>
                <w:sz w:val="24"/>
                <w:szCs w:val="24"/>
                <w:highlight w:val="none"/>
              </w:rPr>
              <w:t>1</w:t>
            </w:r>
            <w:bookmarkEnd w:id="948"/>
            <w:bookmarkEnd w:id="949"/>
          </w:p>
        </w:tc>
        <w:tc>
          <w:tcPr>
            <w:tcW w:w="1583" w:type="dxa"/>
            <w:noWrap w:val="0"/>
            <w:vAlign w:val="center"/>
          </w:tcPr>
          <w:p w14:paraId="7F1A9D6C">
            <w:pPr>
              <w:jc w:val="center"/>
              <w:rPr>
                <w:rFonts w:hint="eastAsia" w:ascii="方正仿宋_GBK" w:hAnsi="方正仿宋_GBK" w:eastAsia="方正仿宋_GBK" w:cs="方正仿宋_GBK"/>
                <w:color w:val="auto"/>
                <w:sz w:val="24"/>
                <w:szCs w:val="24"/>
                <w:highlight w:val="none"/>
              </w:rPr>
            </w:pPr>
          </w:p>
        </w:tc>
        <w:tc>
          <w:tcPr>
            <w:tcW w:w="3287" w:type="dxa"/>
            <w:noWrap w:val="0"/>
            <w:vAlign w:val="center"/>
          </w:tcPr>
          <w:p w14:paraId="1EE8065C">
            <w:pPr>
              <w:jc w:val="center"/>
              <w:rPr>
                <w:rFonts w:hint="eastAsia" w:ascii="方正仿宋_GBK" w:hAnsi="方正仿宋_GBK" w:eastAsia="方正仿宋_GBK" w:cs="方正仿宋_GBK"/>
                <w:color w:val="auto"/>
                <w:sz w:val="24"/>
                <w:szCs w:val="24"/>
                <w:highlight w:val="none"/>
              </w:rPr>
            </w:pPr>
          </w:p>
        </w:tc>
        <w:tc>
          <w:tcPr>
            <w:tcW w:w="1240" w:type="dxa"/>
            <w:noWrap w:val="0"/>
            <w:vAlign w:val="center"/>
          </w:tcPr>
          <w:p w14:paraId="7016C2C4">
            <w:pPr>
              <w:jc w:val="center"/>
              <w:rPr>
                <w:rFonts w:hint="eastAsia" w:ascii="方正仿宋_GBK" w:hAnsi="方正仿宋_GBK" w:eastAsia="方正仿宋_GBK" w:cs="方正仿宋_GBK"/>
                <w:color w:val="auto"/>
                <w:sz w:val="24"/>
                <w:szCs w:val="24"/>
                <w:highlight w:val="none"/>
              </w:rPr>
            </w:pPr>
          </w:p>
        </w:tc>
        <w:tc>
          <w:tcPr>
            <w:tcW w:w="1240" w:type="dxa"/>
            <w:noWrap w:val="0"/>
            <w:vAlign w:val="center"/>
          </w:tcPr>
          <w:p w14:paraId="11374F06">
            <w:pPr>
              <w:jc w:val="center"/>
              <w:rPr>
                <w:rFonts w:hint="eastAsia" w:ascii="方正仿宋_GBK" w:hAnsi="方正仿宋_GBK" w:eastAsia="方正仿宋_GBK" w:cs="方正仿宋_GBK"/>
                <w:color w:val="auto"/>
                <w:sz w:val="24"/>
                <w:szCs w:val="24"/>
                <w:highlight w:val="none"/>
              </w:rPr>
            </w:pPr>
          </w:p>
        </w:tc>
        <w:tc>
          <w:tcPr>
            <w:tcW w:w="1240" w:type="dxa"/>
            <w:noWrap w:val="0"/>
            <w:vAlign w:val="center"/>
          </w:tcPr>
          <w:p w14:paraId="0B11594B">
            <w:pPr>
              <w:jc w:val="center"/>
              <w:rPr>
                <w:rFonts w:hint="eastAsia" w:ascii="方正仿宋_GBK" w:hAnsi="方正仿宋_GBK" w:eastAsia="方正仿宋_GBK" w:cs="方正仿宋_GBK"/>
                <w:color w:val="auto"/>
                <w:sz w:val="24"/>
                <w:szCs w:val="24"/>
                <w:highlight w:val="none"/>
              </w:rPr>
            </w:pPr>
          </w:p>
        </w:tc>
      </w:tr>
      <w:tr w14:paraId="22F7C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noWrap w:val="0"/>
            <w:vAlign w:val="center"/>
          </w:tcPr>
          <w:p w14:paraId="4435485A">
            <w:pPr>
              <w:jc w:val="center"/>
              <w:rPr>
                <w:rFonts w:hint="eastAsia" w:ascii="方正仿宋_GBK" w:hAnsi="方正仿宋_GBK" w:eastAsia="方正仿宋_GBK" w:cs="方正仿宋_GBK"/>
                <w:color w:val="auto"/>
                <w:sz w:val="24"/>
                <w:szCs w:val="24"/>
                <w:highlight w:val="none"/>
              </w:rPr>
            </w:pPr>
            <w:bookmarkStart w:id="950" w:name="_Toc927"/>
            <w:bookmarkStart w:id="951" w:name="_Toc19711"/>
            <w:r>
              <w:rPr>
                <w:rFonts w:hint="eastAsia" w:ascii="方正仿宋_GBK" w:hAnsi="方正仿宋_GBK" w:eastAsia="方正仿宋_GBK" w:cs="方正仿宋_GBK"/>
                <w:color w:val="auto"/>
                <w:sz w:val="24"/>
                <w:szCs w:val="24"/>
                <w:highlight w:val="none"/>
              </w:rPr>
              <w:t>2</w:t>
            </w:r>
            <w:bookmarkEnd w:id="950"/>
            <w:bookmarkEnd w:id="951"/>
          </w:p>
        </w:tc>
        <w:tc>
          <w:tcPr>
            <w:tcW w:w="1583" w:type="dxa"/>
            <w:noWrap w:val="0"/>
            <w:vAlign w:val="center"/>
          </w:tcPr>
          <w:p w14:paraId="284F56A3">
            <w:pPr>
              <w:jc w:val="center"/>
              <w:rPr>
                <w:rFonts w:hint="eastAsia" w:ascii="方正仿宋_GBK" w:hAnsi="方正仿宋_GBK" w:eastAsia="方正仿宋_GBK" w:cs="方正仿宋_GBK"/>
                <w:color w:val="auto"/>
                <w:sz w:val="24"/>
                <w:szCs w:val="24"/>
                <w:highlight w:val="none"/>
              </w:rPr>
            </w:pPr>
          </w:p>
        </w:tc>
        <w:tc>
          <w:tcPr>
            <w:tcW w:w="3287" w:type="dxa"/>
            <w:noWrap w:val="0"/>
            <w:vAlign w:val="center"/>
          </w:tcPr>
          <w:p w14:paraId="1788DC21">
            <w:pPr>
              <w:jc w:val="center"/>
              <w:rPr>
                <w:rFonts w:hint="eastAsia" w:ascii="方正仿宋_GBK" w:hAnsi="方正仿宋_GBK" w:eastAsia="方正仿宋_GBK" w:cs="方正仿宋_GBK"/>
                <w:color w:val="auto"/>
                <w:sz w:val="24"/>
                <w:szCs w:val="24"/>
                <w:highlight w:val="none"/>
              </w:rPr>
            </w:pPr>
          </w:p>
        </w:tc>
        <w:tc>
          <w:tcPr>
            <w:tcW w:w="1240" w:type="dxa"/>
            <w:noWrap w:val="0"/>
            <w:vAlign w:val="center"/>
          </w:tcPr>
          <w:p w14:paraId="1C7E0647">
            <w:pPr>
              <w:jc w:val="center"/>
              <w:rPr>
                <w:rFonts w:hint="eastAsia" w:ascii="方正仿宋_GBK" w:hAnsi="方正仿宋_GBK" w:eastAsia="方正仿宋_GBK" w:cs="方正仿宋_GBK"/>
                <w:color w:val="auto"/>
                <w:sz w:val="24"/>
                <w:szCs w:val="24"/>
                <w:highlight w:val="none"/>
              </w:rPr>
            </w:pPr>
          </w:p>
        </w:tc>
        <w:tc>
          <w:tcPr>
            <w:tcW w:w="1240" w:type="dxa"/>
            <w:noWrap w:val="0"/>
            <w:vAlign w:val="center"/>
          </w:tcPr>
          <w:p w14:paraId="6CEEE391">
            <w:pPr>
              <w:jc w:val="center"/>
              <w:rPr>
                <w:rFonts w:hint="eastAsia" w:ascii="方正仿宋_GBK" w:hAnsi="方正仿宋_GBK" w:eastAsia="方正仿宋_GBK" w:cs="方正仿宋_GBK"/>
                <w:color w:val="auto"/>
                <w:sz w:val="24"/>
                <w:szCs w:val="24"/>
                <w:highlight w:val="none"/>
              </w:rPr>
            </w:pPr>
          </w:p>
        </w:tc>
        <w:tc>
          <w:tcPr>
            <w:tcW w:w="1240" w:type="dxa"/>
            <w:noWrap w:val="0"/>
            <w:vAlign w:val="center"/>
          </w:tcPr>
          <w:p w14:paraId="608BFCF5">
            <w:pPr>
              <w:jc w:val="center"/>
              <w:rPr>
                <w:rFonts w:hint="eastAsia" w:ascii="方正仿宋_GBK" w:hAnsi="方正仿宋_GBK" w:eastAsia="方正仿宋_GBK" w:cs="方正仿宋_GBK"/>
                <w:color w:val="auto"/>
                <w:sz w:val="24"/>
                <w:szCs w:val="24"/>
                <w:highlight w:val="none"/>
              </w:rPr>
            </w:pPr>
          </w:p>
        </w:tc>
      </w:tr>
      <w:tr w14:paraId="460F0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noWrap w:val="0"/>
            <w:vAlign w:val="center"/>
          </w:tcPr>
          <w:p w14:paraId="6D576EC2">
            <w:pPr>
              <w:jc w:val="center"/>
              <w:rPr>
                <w:rFonts w:hint="eastAsia" w:ascii="方正仿宋_GBK" w:hAnsi="方正仿宋_GBK" w:eastAsia="方正仿宋_GBK" w:cs="方正仿宋_GBK"/>
                <w:color w:val="auto"/>
                <w:sz w:val="24"/>
                <w:szCs w:val="24"/>
                <w:highlight w:val="none"/>
              </w:rPr>
            </w:pPr>
            <w:bookmarkStart w:id="952" w:name="_Toc27203"/>
            <w:bookmarkStart w:id="953" w:name="_Toc4064"/>
            <w:r>
              <w:rPr>
                <w:rFonts w:hint="eastAsia" w:ascii="方正仿宋_GBK" w:hAnsi="方正仿宋_GBK" w:eastAsia="方正仿宋_GBK" w:cs="方正仿宋_GBK"/>
                <w:color w:val="auto"/>
                <w:sz w:val="24"/>
                <w:szCs w:val="24"/>
                <w:highlight w:val="none"/>
              </w:rPr>
              <w:t>3</w:t>
            </w:r>
            <w:bookmarkEnd w:id="952"/>
            <w:bookmarkEnd w:id="953"/>
          </w:p>
        </w:tc>
        <w:tc>
          <w:tcPr>
            <w:tcW w:w="1583" w:type="dxa"/>
            <w:noWrap w:val="0"/>
            <w:vAlign w:val="center"/>
          </w:tcPr>
          <w:p w14:paraId="4DDC3635">
            <w:pPr>
              <w:jc w:val="center"/>
              <w:rPr>
                <w:rFonts w:hint="eastAsia" w:ascii="方正仿宋_GBK" w:hAnsi="方正仿宋_GBK" w:eastAsia="方正仿宋_GBK" w:cs="方正仿宋_GBK"/>
                <w:color w:val="auto"/>
                <w:sz w:val="24"/>
                <w:szCs w:val="24"/>
                <w:highlight w:val="none"/>
              </w:rPr>
            </w:pPr>
          </w:p>
        </w:tc>
        <w:tc>
          <w:tcPr>
            <w:tcW w:w="3287" w:type="dxa"/>
            <w:noWrap w:val="0"/>
            <w:vAlign w:val="center"/>
          </w:tcPr>
          <w:p w14:paraId="71F7A124">
            <w:pPr>
              <w:jc w:val="center"/>
              <w:rPr>
                <w:rFonts w:hint="eastAsia" w:ascii="方正仿宋_GBK" w:hAnsi="方正仿宋_GBK" w:eastAsia="方正仿宋_GBK" w:cs="方正仿宋_GBK"/>
                <w:color w:val="auto"/>
                <w:sz w:val="24"/>
                <w:szCs w:val="24"/>
                <w:highlight w:val="none"/>
              </w:rPr>
            </w:pPr>
          </w:p>
        </w:tc>
        <w:tc>
          <w:tcPr>
            <w:tcW w:w="1240" w:type="dxa"/>
            <w:noWrap w:val="0"/>
            <w:vAlign w:val="center"/>
          </w:tcPr>
          <w:p w14:paraId="1FCD9CE3">
            <w:pPr>
              <w:jc w:val="center"/>
              <w:rPr>
                <w:rFonts w:hint="eastAsia" w:ascii="方正仿宋_GBK" w:hAnsi="方正仿宋_GBK" w:eastAsia="方正仿宋_GBK" w:cs="方正仿宋_GBK"/>
                <w:color w:val="auto"/>
                <w:sz w:val="24"/>
                <w:szCs w:val="24"/>
                <w:highlight w:val="none"/>
              </w:rPr>
            </w:pPr>
          </w:p>
        </w:tc>
        <w:tc>
          <w:tcPr>
            <w:tcW w:w="1240" w:type="dxa"/>
            <w:noWrap w:val="0"/>
            <w:vAlign w:val="center"/>
          </w:tcPr>
          <w:p w14:paraId="0EEA4DAC">
            <w:pPr>
              <w:jc w:val="center"/>
              <w:rPr>
                <w:rFonts w:hint="eastAsia" w:ascii="方正仿宋_GBK" w:hAnsi="方正仿宋_GBK" w:eastAsia="方正仿宋_GBK" w:cs="方正仿宋_GBK"/>
                <w:color w:val="auto"/>
                <w:sz w:val="24"/>
                <w:szCs w:val="24"/>
                <w:highlight w:val="none"/>
              </w:rPr>
            </w:pPr>
          </w:p>
        </w:tc>
        <w:tc>
          <w:tcPr>
            <w:tcW w:w="1240" w:type="dxa"/>
            <w:noWrap w:val="0"/>
            <w:vAlign w:val="center"/>
          </w:tcPr>
          <w:p w14:paraId="6777E0EA">
            <w:pPr>
              <w:jc w:val="center"/>
              <w:rPr>
                <w:rFonts w:hint="eastAsia" w:ascii="方正仿宋_GBK" w:hAnsi="方正仿宋_GBK" w:eastAsia="方正仿宋_GBK" w:cs="方正仿宋_GBK"/>
                <w:color w:val="auto"/>
                <w:sz w:val="24"/>
                <w:szCs w:val="24"/>
                <w:highlight w:val="none"/>
              </w:rPr>
            </w:pPr>
          </w:p>
        </w:tc>
      </w:tr>
      <w:tr w14:paraId="5260E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noWrap w:val="0"/>
            <w:vAlign w:val="center"/>
          </w:tcPr>
          <w:p w14:paraId="2B2254C1">
            <w:pPr>
              <w:jc w:val="center"/>
              <w:rPr>
                <w:rFonts w:hint="eastAsia" w:ascii="方正仿宋_GBK" w:hAnsi="方正仿宋_GBK" w:eastAsia="方正仿宋_GBK" w:cs="方正仿宋_GBK"/>
                <w:color w:val="auto"/>
                <w:sz w:val="24"/>
                <w:szCs w:val="24"/>
                <w:highlight w:val="none"/>
              </w:rPr>
            </w:pPr>
            <w:bookmarkStart w:id="954" w:name="_Toc3165"/>
            <w:bookmarkStart w:id="955" w:name="_Toc18331"/>
            <w:r>
              <w:rPr>
                <w:rFonts w:hint="eastAsia" w:ascii="方正仿宋_GBK" w:hAnsi="方正仿宋_GBK" w:eastAsia="方正仿宋_GBK" w:cs="方正仿宋_GBK"/>
                <w:color w:val="auto"/>
                <w:sz w:val="24"/>
                <w:szCs w:val="24"/>
                <w:highlight w:val="none"/>
              </w:rPr>
              <w:t>4</w:t>
            </w:r>
            <w:bookmarkEnd w:id="954"/>
            <w:bookmarkEnd w:id="955"/>
          </w:p>
        </w:tc>
        <w:tc>
          <w:tcPr>
            <w:tcW w:w="1583" w:type="dxa"/>
            <w:noWrap w:val="0"/>
            <w:vAlign w:val="center"/>
          </w:tcPr>
          <w:p w14:paraId="484E677E">
            <w:pPr>
              <w:jc w:val="center"/>
              <w:rPr>
                <w:rFonts w:hint="eastAsia" w:ascii="方正仿宋_GBK" w:hAnsi="方正仿宋_GBK" w:eastAsia="方正仿宋_GBK" w:cs="方正仿宋_GBK"/>
                <w:color w:val="auto"/>
                <w:sz w:val="24"/>
                <w:szCs w:val="24"/>
                <w:highlight w:val="none"/>
              </w:rPr>
            </w:pPr>
          </w:p>
        </w:tc>
        <w:tc>
          <w:tcPr>
            <w:tcW w:w="3287" w:type="dxa"/>
            <w:noWrap w:val="0"/>
            <w:vAlign w:val="center"/>
          </w:tcPr>
          <w:p w14:paraId="2BFBBE84">
            <w:pPr>
              <w:jc w:val="center"/>
              <w:rPr>
                <w:rFonts w:hint="eastAsia" w:ascii="方正仿宋_GBK" w:hAnsi="方正仿宋_GBK" w:eastAsia="方正仿宋_GBK" w:cs="方正仿宋_GBK"/>
                <w:color w:val="auto"/>
                <w:sz w:val="24"/>
                <w:szCs w:val="24"/>
                <w:highlight w:val="none"/>
              </w:rPr>
            </w:pPr>
          </w:p>
        </w:tc>
        <w:tc>
          <w:tcPr>
            <w:tcW w:w="1240" w:type="dxa"/>
            <w:noWrap w:val="0"/>
            <w:vAlign w:val="center"/>
          </w:tcPr>
          <w:p w14:paraId="5261AEC1">
            <w:pPr>
              <w:jc w:val="center"/>
              <w:rPr>
                <w:rFonts w:hint="eastAsia" w:ascii="方正仿宋_GBK" w:hAnsi="方正仿宋_GBK" w:eastAsia="方正仿宋_GBK" w:cs="方正仿宋_GBK"/>
                <w:color w:val="auto"/>
                <w:sz w:val="24"/>
                <w:szCs w:val="24"/>
                <w:highlight w:val="none"/>
              </w:rPr>
            </w:pPr>
          </w:p>
        </w:tc>
        <w:tc>
          <w:tcPr>
            <w:tcW w:w="1240" w:type="dxa"/>
            <w:noWrap w:val="0"/>
            <w:vAlign w:val="center"/>
          </w:tcPr>
          <w:p w14:paraId="7C810901">
            <w:pPr>
              <w:jc w:val="center"/>
              <w:rPr>
                <w:rFonts w:hint="eastAsia" w:ascii="方正仿宋_GBK" w:hAnsi="方正仿宋_GBK" w:eastAsia="方正仿宋_GBK" w:cs="方正仿宋_GBK"/>
                <w:color w:val="auto"/>
                <w:sz w:val="24"/>
                <w:szCs w:val="24"/>
                <w:highlight w:val="none"/>
              </w:rPr>
            </w:pPr>
          </w:p>
        </w:tc>
        <w:tc>
          <w:tcPr>
            <w:tcW w:w="1240" w:type="dxa"/>
            <w:noWrap w:val="0"/>
            <w:vAlign w:val="center"/>
          </w:tcPr>
          <w:p w14:paraId="74CC97CC">
            <w:pPr>
              <w:jc w:val="center"/>
              <w:rPr>
                <w:rFonts w:hint="eastAsia" w:ascii="方正仿宋_GBK" w:hAnsi="方正仿宋_GBK" w:eastAsia="方正仿宋_GBK" w:cs="方正仿宋_GBK"/>
                <w:color w:val="auto"/>
                <w:sz w:val="24"/>
                <w:szCs w:val="24"/>
                <w:highlight w:val="none"/>
              </w:rPr>
            </w:pPr>
          </w:p>
        </w:tc>
      </w:tr>
      <w:tr w14:paraId="3E05F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noWrap w:val="0"/>
            <w:vAlign w:val="center"/>
          </w:tcPr>
          <w:p w14:paraId="1B15279D">
            <w:pPr>
              <w:jc w:val="center"/>
              <w:rPr>
                <w:rFonts w:hint="eastAsia" w:ascii="方正仿宋_GBK" w:hAnsi="方正仿宋_GBK" w:eastAsia="方正仿宋_GBK" w:cs="方正仿宋_GBK"/>
                <w:color w:val="auto"/>
                <w:sz w:val="24"/>
                <w:szCs w:val="24"/>
                <w:highlight w:val="none"/>
              </w:rPr>
            </w:pPr>
            <w:bookmarkStart w:id="956" w:name="_Toc10395"/>
            <w:bookmarkStart w:id="957" w:name="_Toc3543"/>
            <w:r>
              <w:rPr>
                <w:rFonts w:hint="eastAsia" w:ascii="方正仿宋_GBK" w:hAnsi="方正仿宋_GBK" w:eastAsia="方正仿宋_GBK" w:cs="方正仿宋_GBK"/>
                <w:color w:val="auto"/>
                <w:sz w:val="24"/>
                <w:szCs w:val="24"/>
                <w:highlight w:val="none"/>
              </w:rPr>
              <w:t>5</w:t>
            </w:r>
            <w:bookmarkEnd w:id="956"/>
            <w:bookmarkEnd w:id="957"/>
          </w:p>
        </w:tc>
        <w:tc>
          <w:tcPr>
            <w:tcW w:w="1583" w:type="dxa"/>
            <w:noWrap w:val="0"/>
            <w:vAlign w:val="center"/>
          </w:tcPr>
          <w:p w14:paraId="5F4950BA">
            <w:pPr>
              <w:jc w:val="center"/>
              <w:rPr>
                <w:rFonts w:hint="eastAsia" w:ascii="方正仿宋_GBK" w:hAnsi="方正仿宋_GBK" w:eastAsia="方正仿宋_GBK" w:cs="方正仿宋_GBK"/>
                <w:color w:val="auto"/>
                <w:sz w:val="24"/>
                <w:szCs w:val="24"/>
                <w:highlight w:val="none"/>
              </w:rPr>
            </w:pPr>
          </w:p>
        </w:tc>
        <w:tc>
          <w:tcPr>
            <w:tcW w:w="3287" w:type="dxa"/>
            <w:noWrap w:val="0"/>
            <w:vAlign w:val="center"/>
          </w:tcPr>
          <w:p w14:paraId="6E21AC59">
            <w:pPr>
              <w:jc w:val="center"/>
              <w:rPr>
                <w:rFonts w:hint="eastAsia" w:ascii="方正仿宋_GBK" w:hAnsi="方正仿宋_GBK" w:eastAsia="方正仿宋_GBK" w:cs="方正仿宋_GBK"/>
                <w:color w:val="auto"/>
                <w:sz w:val="24"/>
                <w:szCs w:val="24"/>
                <w:highlight w:val="none"/>
              </w:rPr>
            </w:pPr>
          </w:p>
        </w:tc>
        <w:tc>
          <w:tcPr>
            <w:tcW w:w="1240" w:type="dxa"/>
            <w:noWrap w:val="0"/>
            <w:vAlign w:val="center"/>
          </w:tcPr>
          <w:p w14:paraId="721C90B6">
            <w:pPr>
              <w:jc w:val="center"/>
              <w:rPr>
                <w:rFonts w:hint="eastAsia" w:ascii="方正仿宋_GBK" w:hAnsi="方正仿宋_GBK" w:eastAsia="方正仿宋_GBK" w:cs="方正仿宋_GBK"/>
                <w:color w:val="auto"/>
                <w:sz w:val="24"/>
                <w:szCs w:val="24"/>
                <w:highlight w:val="none"/>
              </w:rPr>
            </w:pPr>
          </w:p>
        </w:tc>
        <w:tc>
          <w:tcPr>
            <w:tcW w:w="1240" w:type="dxa"/>
            <w:noWrap w:val="0"/>
            <w:vAlign w:val="center"/>
          </w:tcPr>
          <w:p w14:paraId="4EE0CFAF">
            <w:pPr>
              <w:jc w:val="center"/>
              <w:rPr>
                <w:rFonts w:hint="eastAsia" w:ascii="方正仿宋_GBK" w:hAnsi="方正仿宋_GBK" w:eastAsia="方正仿宋_GBK" w:cs="方正仿宋_GBK"/>
                <w:color w:val="auto"/>
                <w:sz w:val="24"/>
                <w:szCs w:val="24"/>
                <w:highlight w:val="none"/>
              </w:rPr>
            </w:pPr>
          </w:p>
        </w:tc>
        <w:tc>
          <w:tcPr>
            <w:tcW w:w="1240" w:type="dxa"/>
            <w:noWrap w:val="0"/>
            <w:vAlign w:val="center"/>
          </w:tcPr>
          <w:p w14:paraId="6E313DB1">
            <w:pPr>
              <w:jc w:val="center"/>
              <w:rPr>
                <w:rFonts w:hint="eastAsia" w:ascii="方正仿宋_GBK" w:hAnsi="方正仿宋_GBK" w:eastAsia="方正仿宋_GBK" w:cs="方正仿宋_GBK"/>
                <w:color w:val="auto"/>
                <w:sz w:val="24"/>
                <w:szCs w:val="24"/>
                <w:highlight w:val="none"/>
              </w:rPr>
            </w:pPr>
          </w:p>
        </w:tc>
      </w:tr>
      <w:tr w14:paraId="481B3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noWrap w:val="0"/>
            <w:vAlign w:val="center"/>
          </w:tcPr>
          <w:p w14:paraId="7EC13636">
            <w:pPr>
              <w:jc w:val="center"/>
              <w:rPr>
                <w:rFonts w:hint="eastAsia" w:ascii="方正仿宋_GBK" w:hAnsi="方正仿宋_GBK" w:eastAsia="方正仿宋_GBK" w:cs="方正仿宋_GBK"/>
                <w:color w:val="auto"/>
                <w:sz w:val="24"/>
                <w:szCs w:val="24"/>
                <w:highlight w:val="none"/>
              </w:rPr>
            </w:pPr>
            <w:bookmarkStart w:id="958" w:name="_Toc32372"/>
            <w:bookmarkStart w:id="959" w:name="_Toc26437"/>
            <w:r>
              <w:rPr>
                <w:rFonts w:hint="eastAsia" w:ascii="方正仿宋_GBK" w:hAnsi="方正仿宋_GBK" w:eastAsia="方正仿宋_GBK" w:cs="方正仿宋_GBK"/>
                <w:color w:val="auto"/>
                <w:sz w:val="24"/>
                <w:szCs w:val="24"/>
                <w:highlight w:val="none"/>
              </w:rPr>
              <w:t>6</w:t>
            </w:r>
            <w:bookmarkEnd w:id="958"/>
            <w:bookmarkEnd w:id="959"/>
          </w:p>
        </w:tc>
        <w:tc>
          <w:tcPr>
            <w:tcW w:w="1583" w:type="dxa"/>
            <w:noWrap w:val="0"/>
            <w:vAlign w:val="center"/>
          </w:tcPr>
          <w:p w14:paraId="37D2A064">
            <w:pPr>
              <w:jc w:val="center"/>
              <w:rPr>
                <w:rFonts w:hint="eastAsia" w:ascii="方正仿宋_GBK" w:hAnsi="方正仿宋_GBK" w:eastAsia="方正仿宋_GBK" w:cs="方正仿宋_GBK"/>
                <w:color w:val="auto"/>
                <w:sz w:val="24"/>
                <w:szCs w:val="24"/>
                <w:highlight w:val="none"/>
              </w:rPr>
            </w:pPr>
          </w:p>
        </w:tc>
        <w:tc>
          <w:tcPr>
            <w:tcW w:w="3287" w:type="dxa"/>
            <w:noWrap w:val="0"/>
            <w:vAlign w:val="center"/>
          </w:tcPr>
          <w:p w14:paraId="7B21B344">
            <w:pPr>
              <w:jc w:val="center"/>
              <w:rPr>
                <w:rFonts w:hint="eastAsia" w:ascii="方正仿宋_GBK" w:hAnsi="方正仿宋_GBK" w:eastAsia="方正仿宋_GBK" w:cs="方正仿宋_GBK"/>
                <w:color w:val="auto"/>
                <w:sz w:val="24"/>
                <w:szCs w:val="24"/>
                <w:highlight w:val="none"/>
              </w:rPr>
            </w:pPr>
          </w:p>
        </w:tc>
        <w:tc>
          <w:tcPr>
            <w:tcW w:w="1240" w:type="dxa"/>
            <w:noWrap w:val="0"/>
            <w:vAlign w:val="center"/>
          </w:tcPr>
          <w:p w14:paraId="26C4F840">
            <w:pPr>
              <w:jc w:val="center"/>
              <w:rPr>
                <w:rFonts w:hint="eastAsia" w:ascii="方正仿宋_GBK" w:hAnsi="方正仿宋_GBK" w:eastAsia="方正仿宋_GBK" w:cs="方正仿宋_GBK"/>
                <w:color w:val="auto"/>
                <w:sz w:val="24"/>
                <w:szCs w:val="24"/>
                <w:highlight w:val="none"/>
              </w:rPr>
            </w:pPr>
          </w:p>
        </w:tc>
        <w:tc>
          <w:tcPr>
            <w:tcW w:w="1240" w:type="dxa"/>
            <w:noWrap w:val="0"/>
            <w:vAlign w:val="center"/>
          </w:tcPr>
          <w:p w14:paraId="2B0D85F0">
            <w:pPr>
              <w:jc w:val="center"/>
              <w:rPr>
                <w:rFonts w:hint="eastAsia" w:ascii="方正仿宋_GBK" w:hAnsi="方正仿宋_GBK" w:eastAsia="方正仿宋_GBK" w:cs="方正仿宋_GBK"/>
                <w:color w:val="auto"/>
                <w:sz w:val="24"/>
                <w:szCs w:val="24"/>
                <w:highlight w:val="none"/>
              </w:rPr>
            </w:pPr>
          </w:p>
        </w:tc>
        <w:tc>
          <w:tcPr>
            <w:tcW w:w="1240" w:type="dxa"/>
            <w:noWrap w:val="0"/>
            <w:vAlign w:val="center"/>
          </w:tcPr>
          <w:p w14:paraId="6A462A40">
            <w:pPr>
              <w:jc w:val="center"/>
              <w:rPr>
                <w:rFonts w:hint="eastAsia" w:ascii="方正仿宋_GBK" w:hAnsi="方正仿宋_GBK" w:eastAsia="方正仿宋_GBK" w:cs="方正仿宋_GBK"/>
                <w:color w:val="auto"/>
                <w:sz w:val="24"/>
                <w:szCs w:val="24"/>
                <w:highlight w:val="none"/>
              </w:rPr>
            </w:pPr>
          </w:p>
        </w:tc>
      </w:tr>
      <w:tr w14:paraId="3097C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noWrap w:val="0"/>
            <w:vAlign w:val="center"/>
          </w:tcPr>
          <w:p w14:paraId="08A1BDA5">
            <w:pPr>
              <w:jc w:val="center"/>
              <w:rPr>
                <w:rFonts w:hint="eastAsia" w:ascii="方正仿宋_GBK" w:hAnsi="方正仿宋_GBK" w:eastAsia="方正仿宋_GBK" w:cs="方正仿宋_GBK"/>
                <w:color w:val="auto"/>
                <w:sz w:val="24"/>
                <w:szCs w:val="24"/>
                <w:highlight w:val="none"/>
              </w:rPr>
            </w:pPr>
            <w:bookmarkStart w:id="960" w:name="_Toc16840"/>
            <w:bookmarkStart w:id="961" w:name="_Toc7711"/>
            <w:r>
              <w:rPr>
                <w:rFonts w:hint="eastAsia" w:ascii="方正仿宋_GBK" w:hAnsi="方正仿宋_GBK" w:eastAsia="方正仿宋_GBK" w:cs="方正仿宋_GBK"/>
                <w:color w:val="auto"/>
                <w:sz w:val="24"/>
                <w:szCs w:val="24"/>
                <w:highlight w:val="none"/>
              </w:rPr>
              <w:t>7</w:t>
            </w:r>
            <w:bookmarkEnd w:id="960"/>
            <w:bookmarkEnd w:id="961"/>
          </w:p>
        </w:tc>
        <w:tc>
          <w:tcPr>
            <w:tcW w:w="1583" w:type="dxa"/>
            <w:noWrap w:val="0"/>
            <w:vAlign w:val="center"/>
          </w:tcPr>
          <w:p w14:paraId="5834BBB9">
            <w:pPr>
              <w:jc w:val="center"/>
              <w:rPr>
                <w:rFonts w:hint="eastAsia" w:ascii="方正仿宋_GBK" w:hAnsi="方正仿宋_GBK" w:eastAsia="方正仿宋_GBK" w:cs="方正仿宋_GBK"/>
                <w:color w:val="auto"/>
                <w:sz w:val="24"/>
                <w:szCs w:val="24"/>
                <w:highlight w:val="none"/>
              </w:rPr>
            </w:pPr>
          </w:p>
        </w:tc>
        <w:tc>
          <w:tcPr>
            <w:tcW w:w="3287" w:type="dxa"/>
            <w:noWrap w:val="0"/>
            <w:vAlign w:val="center"/>
          </w:tcPr>
          <w:p w14:paraId="31F6E5F5">
            <w:pPr>
              <w:jc w:val="center"/>
              <w:rPr>
                <w:rFonts w:hint="eastAsia" w:ascii="方正仿宋_GBK" w:hAnsi="方正仿宋_GBK" w:eastAsia="方正仿宋_GBK" w:cs="方正仿宋_GBK"/>
                <w:color w:val="auto"/>
                <w:sz w:val="24"/>
                <w:szCs w:val="24"/>
                <w:highlight w:val="none"/>
              </w:rPr>
            </w:pPr>
          </w:p>
        </w:tc>
        <w:tc>
          <w:tcPr>
            <w:tcW w:w="1240" w:type="dxa"/>
            <w:noWrap w:val="0"/>
            <w:vAlign w:val="center"/>
          </w:tcPr>
          <w:p w14:paraId="497D4FF9">
            <w:pPr>
              <w:jc w:val="center"/>
              <w:rPr>
                <w:rFonts w:hint="eastAsia" w:ascii="方正仿宋_GBK" w:hAnsi="方正仿宋_GBK" w:eastAsia="方正仿宋_GBK" w:cs="方正仿宋_GBK"/>
                <w:color w:val="auto"/>
                <w:sz w:val="24"/>
                <w:szCs w:val="24"/>
                <w:highlight w:val="none"/>
              </w:rPr>
            </w:pPr>
          </w:p>
        </w:tc>
        <w:tc>
          <w:tcPr>
            <w:tcW w:w="1240" w:type="dxa"/>
            <w:noWrap w:val="0"/>
            <w:vAlign w:val="center"/>
          </w:tcPr>
          <w:p w14:paraId="7500B7BA">
            <w:pPr>
              <w:jc w:val="center"/>
              <w:rPr>
                <w:rFonts w:hint="eastAsia" w:ascii="方正仿宋_GBK" w:hAnsi="方正仿宋_GBK" w:eastAsia="方正仿宋_GBK" w:cs="方正仿宋_GBK"/>
                <w:color w:val="auto"/>
                <w:sz w:val="24"/>
                <w:szCs w:val="24"/>
                <w:highlight w:val="none"/>
              </w:rPr>
            </w:pPr>
          </w:p>
        </w:tc>
        <w:tc>
          <w:tcPr>
            <w:tcW w:w="1240" w:type="dxa"/>
            <w:noWrap w:val="0"/>
            <w:vAlign w:val="center"/>
          </w:tcPr>
          <w:p w14:paraId="15FD9561">
            <w:pPr>
              <w:jc w:val="center"/>
              <w:rPr>
                <w:rFonts w:hint="eastAsia" w:ascii="方正仿宋_GBK" w:hAnsi="方正仿宋_GBK" w:eastAsia="方正仿宋_GBK" w:cs="方正仿宋_GBK"/>
                <w:color w:val="auto"/>
                <w:sz w:val="24"/>
                <w:szCs w:val="24"/>
                <w:highlight w:val="none"/>
              </w:rPr>
            </w:pPr>
          </w:p>
        </w:tc>
      </w:tr>
      <w:tr w14:paraId="512DB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noWrap w:val="0"/>
            <w:vAlign w:val="center"/>
          </w:tcPr>
          <w:p w14:paraId="2BCFA7AB">
            <w:pPr>
              <w:jc w:val="center"/>
              <w:rPr>
                <w:rFonts w:hint="eastAsia" w:ascii="方正仿宋_GBK" w:hAnsi="方正仿宋_GBK" w:eastAsia="方正仿宋_GBK" w:cs="方正仿宋_GBK"/>
                <w:color w:val="auto"/>
                <w:sz w:val="24"/>
                <w:szCs w:val="24"/>
                <w:highlight w:val="none"/>
              </w:rPr>
            </w:pPr>
            <w:bookmarkStart w:id="962" w:name="_Toc31818"/>
            <w:bookmarkStart w:id="963" w:name="_Toc14509"/>
            <w:r>
              <w:rPr>
                <w:rFonts w:hint="eastAsia" w:ascii="方正仿宋_GBK" w:hAnsi="方正仿宋_GBK" w:eastAsia="方正仿宋_GBK" w:cs="方正仿宋_GBK"/>
                <w:color w:val="auto"/>
                <w:sz w:val="24"/>
                <w:szCs w:val="24"/>
                <w:highlight w:val="none"/>
              </w:rPr>
              <w:t>8</w:t>
            </w:r>
            <w:bookmarkEnd w:id="962"/>
            <w:bookmarkEnd w:id="963"/>
          </w:p>
        </w:tc>
        <w:tc>
          <w:tcPr>
            <w:tcW w:w="1583" w:type="dxa"/>
            <w:noWrap w:val="0"/>
            <w:vAlign w:val="center"/>
          </w:tcPr>
          <w:p w14:paraId="006415A5">
            <w:pPr>
              <w:jc w:val="center"/>
              <w:rPr>
                <w:rFonts w:hint="eastAsia" w:ascii="方正仿宋_GBK" w:hAnsi="方正仿宋_GBK" w:eastAsia="方正仿宋_GBK" w:cs="方正仿宋_GBK"/>
                <w:color w:val="auto"/>
                <w:sz w:val="24"/>
                <w:szCs w:val="24"/>
                <w:highlight w:val="none"/>
              </w:rPr>
            </w:pPr>
          </w:p>
        </w:tc>
        <w:tc>
          <w:tcPr>
            <w:tcW w:w="3287" w:type="dxa"/>
            <w:noWrap w:val="0"/>
            <w:vAlign w:val="center"/>
          </w:tcPr>
          <w:p w14:paraId="61730E5E">
            <w:pPr>
              <w:jc w:val="center"/>
              <w:rPr>
                <w:rFonts w:hint="eastAsia" w:ascii="方正仿宋_GBK" w:hAnsi="方正仿宋_GBK" w:eastAsia="方正仿宋_GBK" w:cs="方正仿宋_GBK"/>
                <w:color w:val="auto"/>
                <w:sz w:val="24"/>
                <w:szCs w:val="24"/>
                <w:highlight w:val="none"/>
              </w:rPr>
            </w:pPr>
          </w:p>
        </w:tc>
        <w:tc>
          <w:tcPr>
            <w:tcW w:w="1240" w:type="dxa"/>
            <w:noWrap w:val="0"/>
            <w:vAlign w:val="center"/>
          </w:tcPr>
          <w:p w14:paraId="17B23F32">
            <w:pPr>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w:t>
            </w:r>
          </w:p>
        </w:tc>
        <w:tc>
          <w:tcPr>
            <w:tcW w:w="1240" w:type="dxa"/>
            <w:noWrap w:val="0"/>
            <w:vAlign w:val="center"/>
          </w:tcPr>
          <w:p w14:paraId="60AFC9C8">
            <w:pPr>
              <w:jc w:val="center"/>
              <w:rPr>
                <w:rFonts w:hint="eastAsia" w:ascii="方正仿宋_GBK" w:hAnsi="方正仿宋_GBK" w:eastAsia="方正仿宋_GBK" w:cs="方正仿宋_GBK"/>
                <w:color w:val="auto"/>
                <w:sz w:val="24"/>
                <w:szCs w:val="24"/>
                <w:highlight w:val="none"/>
              </w:rPr>
            </w:pPr>
          </w:p>
        </w:tc>
        <w:tc>
          <w:tcPr>
            <w:tcW w:w="1240" w:type="dxa"/>
            <w:noWrap w:val="0"/>
            <w:vAlign w:val="center"/>
          </w:tcPr>
          <w:p w14:paraId="638BE5DE">
            <w:pPr>
              <w:jc w:val="center"/>
              <w:rPr>
                <w:rFonts w:hint="eastAsia" w:ascii="方正仿宋_GBK" w:hAnsi="方正仿宋_GBK" w:eastAsia="方正仿宋_GBK" w:cs="方正仿宋_GBK"/>
                <w:color w:val="auto"/>
                <w:sz w:val="24"/>
                <w:szCs w:val="24"/>
                <w:highlight w:val="none"/>
              </w:rPr>
            </w:pPr>
          </w:p>
        </w:tc>
      </w:tr>
      <w:tr w14:paraId="15CDE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noWrap w:val="0"/>
            <w:vAlign w:val="center"/>
          </w:tcPr>
          <w:p w14:paraId="7C972F85">
            <w:pPr>
              <w:jc w:val="center"/>
              <w:rPr>
                <w:rFonts w:hint="eastAsia" w:ascii="方正仿宋_GBK" w:hAnsi="方正仿宋_GBK" w:eastAsia="方正仿宋_GBK" w:cs="方正仿宋_GBK"/>
                <w:color w:val="auto"/>
                <w:sz w:val="24"/>
                <w:szCs w:val="24"/>
                <w:highlight w:val="none"/>
              </w:rPr>
            </w:pPr>
            <w:bookmarkStart w:id="964" w:name="_Toc13142"/>
            <w:bookmarkStart w:id="965" w:name="_Toc9412"/>
            <w:r>
              <w:rPr>
                <w:rFonts w:hint="eastAsia" w:ascii="方正仿宋_GBK" w:hAnsi="方正仿宋_GBK" w:eastAsia="方正仿宋_GBK" w:cs="方正仿宋_GBK"/>
                <w:color w:val="auto"/>
                <w:sz w:val="24"/>
                <w:szCs w:val="24"/>
                <w:highlight w:val="none"/>
              </w:rPr>
              <w:t>9</w:t>
            </w:r>
            <w:bookmarkEnd w:id="964"/>
            <w:bookmarkEnd w:id="965"/>
          </w:p>
        </w:tc>
        <w:tc>
          <w:tcPr>
            <w:tcW w:w="1583" w:type="dxa"/>
            <w:noWrap w:val="0"/>
            <w:vAlign w:val="center"/>
          </w:tcPr>
          <w:p w14:paraId="7B1DCFD3">
            <w:pPr>
              <w:jc w:val="center"/>
              <w:rPr>
                <w:rFonts w:hint="eastAsia" w:ascii="方正仿宋_GBK" w:hAnsi="方正仿宋_GBK" w:eastAsia="方正仿宋_GBK" w:cs="方正仿宋_GBK"/>
                <w:color w:val="auto"/>
                <w:sz w:val="24"/>
                <w:szCs w:val="24"/>
                <w:highlight w:val="none"/>
              </w:rPr>
            </w:pPr>
          </w:p>
        </w:tc>
        <w:tc>
          <w:tcPr>
            <w:tcW w:w="3287" w:type="dxa"/>
            <w:noWrap w:val="0"/>
            <w:vAlign w:val="center"/>
          </w:tcPr>
          <w:p w14:paraId="006A9800">
            <w:pPr>
              <w:jc w:val="center"/>
              <w:rPr>
                <w:rFonts w:hint="eastAsia" w:ascii="方正仿宋_GBK" w:hAnsi="方正仿宋_GBK" w:eastAsia="方正仿宋_GBK" w:cs="方正仿宋_GBK"/>
                <w:color w:val="auto"/>
                <w:sz w:val="24"/>
                <w:szCs w:val="24"/>
                <w:highlight w:val="none"/>
              </w:rPr>
            </w:pPr>
          </w:p>
        </w:tc>
        <w:tc>
          <w:tcPr>
            <w:tcW w:w="1240" w:type="dxa"/>
            <w:noWrap w:val="0"/>
            <w:vAlign w:val="center"/>
          </w:tcPr>
          <w:p w14:paraId="241A4CA2">
            <w:pPr>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w:t>
            </w:r>
          </w:p>
        </w:tc>
        <w:tc>
          <w:tcPr>
            <w:tcW w:w="1240" w:type="dxa"/>
            <w:noWrap w:val="0"/>
            <w:vAlign w:val="center"/>
          </w:tcPr>
          <w:p w14:paraId="45A9719F">
            <w:pPr>
              <w:jc w:val="center"/>
              <w:rPr>
                <w:rFonts w:hint="eastAsia" w:ascii="方正仿宋_GBK" w:hAnsi="方正仿宋_GBK" w:eastAsia="方正仿宋_GBK" w:cs="方正仿宋_GBK"/>
                <w:color w:val="auto"/>
                <w:sz w:val="24"/>
                <w:szCs w:val="24"/>
                <w:highlight w:val="none"/>
              </w:rPr>
            </w:pPr>
          </w:p>
        </w:tc>
        <w:tc>
          <w:tcPr>
            <w:tcW w:w="1240" w:type="dxa"/>
            <w:noWrap w:val="0"/>
            <w:vAlign w:val="center"/>
          </w:tcPr>
          <w:p w14:paraId="666B83FA">
            <w:pPr>
              <w:jc w:val="center"/>
              <w:rPr>
                <w:rFonts w:hint="eastAsia" w:ascii="方正仿宋_GBK" w:hAnsi="方正仿宋_GBK" w:eastAsia="方正仿宋_GBK" w:cs="方正仿宋_GBK"/>
                <w:color w:val="auto"/>
                <w:sz w:val="24"/>
                <w:szCs w:val="24"/>
                <w:highlight w:val="none"/>
              </w:rPr>
            </w:pPr>
          </w:p>
        </w:tc>
      </w:tr>
      <w:tr w14:paraId="61E14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noWrap w:val="0"/>
            <w:vAlign w:val="center"/>
          </w:tcPr>
          <w:p w14:paraId="5A5400F1">
            <w:pPr>
              <w:jc w:val="center"/>
              <w:rPr>
                <w:rFonts w:hint="eastAsia" w:ascii="方正仿宋_GBK" w:hAnsi="方正仿宋_GBK" w:eastAsia="方正仿宋_GBK" w:cs="方正仿宋_GBK"/>
                <w:color w:val="auto"/>
                <w:sz w:val="24"/>
                <w:szCs w:val="24"/>
                <w:highlight w:val="none"/>
              </w:rPr>
            </w:pPr>
            <w:bookmarkStart w:id="966" w:name="_Toc29673"/>
            <w:bookmarkStart w:id="967" w:name="_Toc19560"/>
            <w:r>
              <w:rPr>
                <w:rFonts w:hint="eastAsia" w:ascii="方正仿宋_GBK" w:hAnsi="方正仿宋_GBK" w:eastAsia="方正仿宋_GBK" w:cs="方正仿宋_GBK"/>
                <w:color w:val="auto"/>
                <w:sz w:val="24"/>
                <w:szCs w:val="24"/>
                <w:highlight w:val="none"/>
              </w:rPr>
              <w:t>10</w:t>
            </w:r>
            <w:bookmarkEnd w:id="966"/>
            <w:bookmarkEnd w:id="967"/>
          </w:p>
        </w:tc>
        <w:tc>
          <w:tcPr>
            <w:tcW w:w="1583" w:type="dxa"/>
            <w:noWrap w:val="0"/>
            <w:vAlign w:val="center"/>
          </w:tcPr>
          <w:p w14:paraId="35BF934F">
            <w:pPr>
              <w:jc w:val="center"/>
              <w:rPr>
                <w:rFonts w:hint="eastAsia" w:ascii="方正仿宋_GBK" w:hAnsi="方正仿宋_GBK" w:eastAsia="方正仿宋_GBK" w:cs="方正仿宋_GBK"/>
                <w:color w:val="auto"/>
                <w:sz w:val="24"/>
                <w:szCs w:val="24"/>
                <w:highlight w:val="none"/>
              </w:rPr>
            </w:pPr>
          </w:p>
        </w:tc>
        <w:tc>
          <w:tcPr>
            <w:tcW w:w="3287" w:type="dxa"/>
            <w:noWrap w:val="0"/>
            <w:vAlign w:val="center"/>
          </w:tcPr>
          <w:p w14:paraId="5EBFDE33">
            <w:pPr>
              <w:jc w:val="center"/>
              <w:rPr>
                <w:rFonts w:hint="eastAsia" w:ascii="方正仿宋_GBK" w:hAnsi="方正仿宋_GBK" w:eastAsia="方正仿宋_GBK" w:cs="方正仿宋_GBK"/>
                <w:color w:val="auto"/>
                <w:sz w:val="24"/>
                <w:szCs w:val="24"/>
                <w:highlight w:val="none"/>
              </w:rPr>
            </w:pPr>
          </w:p>
        </w:tc>
        <w:tc>
          <w:tcPr>
            <w:tcW w:w="1240" w:type="dxa"/>
            <w:noWrap w:val="0"/>
            <w:vAlign w:val="center"/>
          </w:tcPr>
          <w:p w14:paraId="3F9A2E7D">
            <w:pPr>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w:t>
            </w:r>
          </w:p>
        </w:tc>
        <w:tc>
          <w:tcPr>
            <w:tcW w:w="1240" w:type="dxa"/>
            <w:noWrap w:val="0"/>
            <w:vAlign w:val="center"/>
          </w:tcPr>
          <w:p w14:paraId="17DC284D">
            <w:pPr>
              <w:jc w:val="center"/>
              <w:rPr>
                <w:rFonts w:hint="eastAsia" w:ascii="方正仿宋_GBK" w:hAnsi="方正仿宋_GBK" w:eastAsia="方正仿宋_GBK" w:cs="方正仿宋_GBK"/>
                <w:color w:val="auto"/>
                <w:sz w:val="24"/>
                <w:szCs w:val="24"/>
                <w:highlight w:val="none"/>
              </w:rPr>
            </w:pPr>
          </w:p>
        </w:tc>
        <w:tc>
          <w:tcPr>
            <w:tcW w:w="1240" w:type="dxa"/>
            <w:noWrap w:val="0"/>
            <w:vAlign w:val="center"/>
          </w:tcPr>
          <w:p w14:paraId="025C5B7C">
            <w:pPr>
              <w:jc w:val="center"/>
              <w:rPr>
                <w:rFonts w:hint="eastAsia" w:ascii="方正仿宋_GBK" w:hAnsi="方正仿宋_GBK" w:eastAsia="方正仿宋_GBK" w:cs="方正仿宋_GBK"/>
                <w:color w:val="auto"/>
                <w:sz w:val="24"/>
                <w:szCs w:val="24"/>
                <w:highlight w:val="none"/>
              </w:rPr>
            </w:pPr>
          </w:p>
        </w:tc>
      </w:tr>
      <w:tr w14:paraId="0A6AF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noWrap w:val="0"/>
            <w:vAlign w:val="center"/>
          </w:tcPr>
          <w:p w14:paraId="4E0C9F3F">
            <w:pPr>
              <w:jc w:val="center"/>
              <w:rPr>
                <w:rFonts w:hint="eastAsia" w:ascii="方正仿宋_GBK" w:hAnsi="方正仿宋_GBK" w:eastAsia="方正仿宋_GBK" w:cs="方正仿宋_GBK"/>
                <w:color w:val="auto"/>
                <w:sz w:val="24"/>
                <w:szCs w:val="24"/>
                <w:highlight w:val="none"/>
              </w:rPr>
            </w:pPr>
            <w:bookmarkStart w:id="968" w:name="_Toc14379"/>
            <w:bookmarkStart w:id="969" w:name="_Toc12483"/>
            <w:r>
              <w:rPr>
                <w:rFonts w:hint="eastAsia" w:ascii="方正仿宋_GBK" w:hAnsi="方正仿宋_GBK" w:eastAsia="方正仿宋_GBK" w:cs="方正仿宋_GBK"/>
                <w:color w:val="auto"/>
                <w:sz w:val="24"/>
                <w:szCs w:val="24"/>
                <w:highlight w:val="none"/>
              </w:rPr>
              <w:t>11</w:t>
            </w:r>
            <w:bookmarkEnd w:id="968"/>
            <w:bookmarkEnd w:id="969"/>
          </w:p>
        </w:tc>
        <w:tc>
          <w:tcPr>
            <w:tcW w:w="1583" w:type="dxa"/>
            <w:noWrap w:val="0"/>
            <w:vAlign w:val="center"/>
          </w:tcPr>
          <w:p w14:paraId="3E35584B">
            <w:pPr>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w:t>
            </w:r>
          </w:p>
        </w:tc>
        <w:tc>
          <w:tcPr>
            <w:tcW w:w="3287" w:type="dxa"/>
            <w:noWrap w:val="0"/>
            <w:vAlign w:val="center"/>
          </w:tcPr>
          <w:p w14:paraId="7505FFCC">
            <w:pPr>
              <w:jc w:val="center"/>
              <w:rPr>
                <w:rFonts w:hint="eastAsia" w:ascii="方正仿宋_GBK" w:hAnsi="方正仿宋_GBK" w:eastAsia="方正仿宋_GBK" w:cs="方正仿宋_GBK"/>
                <w:color w:val="auto"/>
                <w:sz w:val="24"/>
                <w:szCs w:val="24"/>
                <w:highlight w:val="none"/>
              </w:rPr>
            </w:pPr>
          </w:p>
        </w:tc>
        <w:tc>
          <w:tcPr>
            <w:tcW w:w="1240" w:type="dxa"/>
            <w:noWrap w:val="0"/>
            <w:vAlign w:val="center"/>
          </w:tcPr>
          <w:p w14:paraId="5819CE5A">
            <w:pPr>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w:t>
            </w:r>
          </w:p>
        </w:tc>
        <w:tc>
          <w:tcPr>
            <w:tcW w:w="1240" w:type="dxa"/>
            <w:noWrap w:val="0"/>
            <w:vAlign w:val="center"/>
          </w:tcPr>
          <w:p w14:paraId="2D5BD30D">
            <w:pPr>
              <w:jc w:val="center"/>
              <w:rPr>
                <w:rFonts w:hint="eastAsia" w:ascii="方正仿宋_GBK" w:hAnsi="方正仿宋_GBK" w:eastAsia="方正仿宋_GBK" w:cs="方正仿宋_GBK"/>
                <w:color w:val="auto"/>
                <w:sz w:val="24"/>
                <w:szCs w:val="24"/>
                <w:highlight w:val="none"/>
              </w:rPr>
            </w:pPr>
          </w:p>
        </w:tc>
        <w:tc>
          <w:tcPr>
            <w:tcW w:w="1240" w:type="dxa"/>
            <w:noWrap w:val="0"/>
            <w:vAlign w:val="center"/>
          </w:tcPr>
          <w:p w14:paraId="5DB84DDC">
            <w:pPr>
              <w:jc w:val="center"/>
              <w:rPr>
                <w:rFonts w:hint="eastAsia" w:ascii="方正仿宋_GBK" w:hAnsi="方正仿宋_GBK" w:eastAsia="方正仿宋_GBK" w:cs="方正仿宋_GBK"/>
                <w:color w:val="auto"/>
                <w:sz w:val="24"/>
                <w:szCs w:val="24"/>
                <w:highlight w:val="none"/>
              </w:rPr>
            </w:pPr>
          </w:p>
        </w:tc>
      </w:tr>
    </w:tbl>
    <w:p w14:paraId="3D9465A0">
      <w:pPr>
        <w:rPr>
          <w:rFonts w:hint="eastAsia" w:ascii="方正仿宋_GBK" w:hAnsi="方正仿宋_GBK" w:eastAsia="方正仿宋_GBK" w:cs="方正仿宋_GBK"/>
          <w:color w:val="auto"/>
          <w:sz w:val="24"/>
          <w:szCs w:val="24"/>
          <w:highlight w:val="none"/>
        </w:rPr>
      </w:pPr>
    </w:p>
    <w:p w14:paraId="0BFFB15B">
      <w:pPr>
        <w:rPr>
          <w:rFonts w:hint="eastAsia" w:ascii="方正仿宋_GBK" w:hAnsi="方正仿宋_GBK" w:eastAsia="方正仿宋_GBK" w:cs="方正仿宋_GBK"/>
          <w:color w:val="auto"/>
          <w:sz w:val="24"/>
          <w:szCs w:val="24"/>
          <w:highlight w:val="none"/>
        </w:rPr>
      </w:pPr>
    </w:p>
    <w:p w14:paraId="5BA82176">
      <w:pPr>
        <w:snapToGrid w:val="0"/>
        <w:ind w:firstLine="480" w:firstLineChars="200"/>
        <w:rPr>
          <w:rFonts w:hint="eastAsia" w:ascii="方正仿宋_GBK" w:hAnsi="方正仿宋_GBK" w:eastAsia="方正仿宋_GBK" w:cs="方正仿宋_GBK"/>
          <w:color w:val="auto"/>
          <w:sz w:val="24"/>
          <w:szCs w:val="24"/>
          <w:highlight w:val="none"/>
        </w:rPr>
      </w:pPr>
    </w:p>
    <w:p w14:paraId="250510D4">
      <w:pPr>
        <w:snapToGrid w:val="0"/>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注：1、请供应商完整填写本表。</w:t>
      </w:r>
    </w:p>
    <w:p w14:paraId="75A3A6A5">
      <w:pPr>
        <w:snapToGrid w:val="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        2、该表可扩展</w:t>
      </w:r>
      <w:bookmarkStart w:id="970" w:name="OLE_LINK1"/>
      <w:bookmarkStart w:id="971" w:name="OLE_LINK2"/>
      <w:r>
        <w:rPr>
          <w:rFonts w:hint="eastAsia" w:ascii="方正仿宋_GBK" w:hAnsi="方正仿宋_GBK" w:eastAsia="方正仿宋_GBK" w:cs="方正仿宋_GBK"/>
          <w:color w:val="auto"/>
          <w:sz w:val="24"/>
          <w:szCs w:val="24"/>
          <w:highlight w:val="none"/>
        </w:rPr>
        <w:t>，并逐页签字或盖章。</w:t>
      </w:r>
      <w:bookmarkEnd w:id="970"/>
      <w:bookmarkEnd w:id="971"/>
    </w:p>
    <w:p w14:paraId="15045A92">
      <w:pPr>
        <w:pStyle w:val="22"/>
        <w:ind w:left="420" w:leftChars="0" w:firstLine="420" w:firstLineChars="0"/>
        <w:rPr>
          <w:rFonts w:hint="default" w:eastAsia="方正仿宋_GBK"/>
          <w:highlight w:val="yellow"/>
          <w:lang w:val="en-US" w:eastAsia="zh-CN"/>
        </w:rPr>
      </w:pPr>
      <w:r>
        <w:rPr>
          <w:rFonts w:hint="eastAsia" w:ascii="方正仿宋_GBK" w:hAnsi="方正仿宋_GBK" w:eastAsia="方正仿宋_GBK" w:cs="方正仿宋_GBK"/>
          <w:color w:val="auto"/>
          <w:sz w:val="24"/>
          <w:szCs w:val="24"/>
          <w:highlight w:val="none"/>
          <w:lang w:val="en-US" w:eastAsia="zh-CN"/>
        </w:rPr>
        <w:t xml:space="preserve"> </w:t>
      </w:r>
      <w:r>
        <w:rPr>
          <w:rFonts w:hint="eastAsia" w:ascii="方正仿宋_GBK" w:eastAsia="方正仿宋_GBK"/>
          <w:b/>
          <w:bCs/>
          <w:color w:val="FF0000"/>
          <w:kern w:val="2"/>
          <w:sz w:val="24"/>
          <w:szCs w:val="24"/>
          <w:highlight w:val="none"/>
          <w:lang w:val="en-US" w:eastAsia="zh-CN" w:bidi="ar-SA"/>
        </w:rPr>
        <w:t>3、</w:t>
      </w:r>
      <w:r>
        <w:rPr>
          <w:rFonts w:hint="eastAsia" w:ascii="方正仿宋_GBK" w:hAnsi="Times New Roman" w:eastAsia="方正仿宋_GBK" w:cs="Times New Roman"/>
          <w:b/>
          <w:bCs/>
          <w:color w:val="FF0000"/>
          <w:sz w:val="24"/>
          <w:szCs w:val="24"/>
          <w:highlight w:val="none"/>
          <w:lang w:val="en-US" w:eastAsia="zh-CN"/>
        </w:rPr>
        <w:t>配套使用的耗材需一并报挂网价（按份报价），根据“采购设备一览表”中提供的预估使用量来计算总价。</w:t>
      </w:r>
    </w:p>
    <w:p w14:paraId="76757CBE">
      <w:pPr>
        <w:pStyle w:val="37"/>
        <w:spacing w:line="240" w:lineRule="auto"/>
        <w:rPr>
          <w:rFonts w:hint="eastAsia" w:ascii="方正仿宋_GBK" w:hAnsi="方正仿宋_GBK" w:eastAsia="方正仿宋_GBK" w:cs="方正仿宋_GBK"/>
          <w:color w:val="auto"/>
          <w:sz w:val="24"/>
          <w:szCs w:val="24"/>
          <w:highlight w:val="none"/>
        </w:rPr>
      </w:pPr>
    </w:p>
    <w:p w14:paraId="3604186C">
      <w:pPr>
        <w:pStyle w:val="37"/>
        <w:spacing w:line="240" w:lineRule="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            </w:t>
      </w:r>
    </w:p>
    <w:p w14:paraId="6B7BF819">
      <w:pPr>
        <w:rPr>
          <w:rFonts w:hint="eastAsia" w:ascii="方正仿宋_GBK" w:hAnsi="方正仿宋_GBK" w:eastAsia="方正仿宋_GBK" w:cs="方正仿宋_GBK"/>
          <w:color w:val="auto"/>
          <w:sz w:val="24"/>
          <w:szCs w:val="24"/>
          <w:highlight w:val="none"/>
        </w:rPr>
      </w:pPr>
    </w:p>
    <w:p w14:paraId="172C6350">
      <w:pPr>
        <w:rPr>
          <w:rFonts w:hint="eastAsia" w:ascii="方正仿宋_GBK" w:hAnsi="方正仿宋_GBK" w:eastAsia="方正仿宋_GBK" w:cs="方正仿宋_GBK"/>
          <w:color w:val="auto"/>
          <w:sz w:val="24"/>
          <w:szCs w:val="24"/>
          <w:highlight w:val="none"/>
        </w:rPr>
      </w:pPr>
    </w:p>
    <w:p w14:paraId="71863425">
      <w:pP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                                                   供应商名称（公章）：</w:t>
      </w:r>
    </w:p>
    <w:p w14:paraId="096EFFE3">
      <w:pPr>
        <w:ind w:right="480" w:firstLine="6480" w:firstLineChars="27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年     月    日</w:t>
      </w:r>
    </w:p>
    <w:p w14:paraId="657AB76C">
      <w:pPr>
        <w:snapToGrid w:val="0"/>
        <w:spacing w:line="360" w:lineRule="auto"/>
        <w:ind w:firstLine="480" w:firstLineChars="200"/>
        <w:rPr>
          <w:rFonts w:hint="eastAsia" w:ascii="方正仿宋_GBK" w:hAnsi="方正仿宋_GBK" w:eastAsia="方正仿宋_GBK" w:cs="方正仿宋_GBK"/>
          <w:color w:val="auto"/>
          <w:sz w:val="24"/>
          <w:szCs w:val="24"/>
          <w:highlight w:val="none"/>
        </w:rPr>
        <w:sectPr>
          <w:headerReference r:id="rId11" w:type="default"/>
          <w:pgSz w:w="11907" w:h="16840"/>
          <w:pgMar w:top="1134" w:right="1191" w:bottom="1134" w:left="1304" w:header="851" w:footer="992" w:gutter="0"/>
          <w:pgNumType w:fmt="decimal"/>
          <w:cols w:space="720" w:num="1"/>
          <w:docGrid w:linePitch="380" w:charSpace="-5735"/>
        </w:sectPr>
      </w:pPr>
    </w:p>
    <w:p w14:paraId="65F13719">
      <w:pPr>
        <w:pStyle w:val="3"/>
        <w:rPr>
          <w:rFonts w:hint="eastAsia" w:ascii="方正仿宋_GBK" w:hAnsi="方正仿宋_GBK" w:eastAsia="方正仿宋_GBK" w:cs="方正仿宋_GBK"/>
          <w:color w:val="auto"/>
          <w:sz w:val="24"/>
          <w:szCs w:val="24"/>
          <w:highlight w:val="none"/>
        </w:rPr>
      </w:pPr>
      <w:bookmarkStart w:id="972" w:name="_Toc18441"/>
      <w:bookmarkStart w:id="973" w:name="_Toc21175"/>
      <w:bookmarkStart w:id="974" w:name="_Toc313008357"/>
      <w:bookmarkStart w:id="975" w:name="_Toc20593"/>
      <w:bookmarkStart w:id="976" w:name="_Toc8854"/>
      <w:bookmarkStart w:id="977" w:name="_Toc12236"/>
      <w:bookmarkStart w:id="978" w:name="_Toc22939"/>
      <w:bookmarkStart w:id="979" w:name="_Toc342913420"/>
      <w:bookmarkStart w:id="980" w:name="_Toc18305"/>
      <w:bookmarkStart w:id="981" w:name="_Toc23078"/>
      <w:bookmarkStart w:id="982" w:name="_Toc20954"/>
      <w:bookmarkStart w:id="983" w:name="_Toc313888361"/>
      <w:bookmarkStart w:id="984" w:name="_Toc21194"/>
      <w:bookmarkStart w:id="985" w:name="_Toc10137"/>
      <w:r>
        <w:rPr>
          <w:rFonts w:hint="eastAsia" w:ascii="方正仿宋_GBK" w:hAnsi="方正仿宋_GBK" w:eastAsia="方正仿宋_GBK" w:cs="方正仿宋_GBK"/>
          <w:color w:val="auto"/>
          <w:sz w:val="24"/>
          <w:szCs w:val="24"/>
          <w:highlight w:val="none"/>
        </w:rPr>
        <w:t>二、服务部分</w:t>
      </w:r>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p>
    <w:p w14:paraId="2E028C40">
      <w:pPr>
        <w:tabs>
          <w:tab w:val="left" w:pos="6300"/>
        </w:tabs>
        <w:snapToGrid w:val="0"/>
        <w:spacing w:line="480" w:lineRule="exac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（一）技术响应偏离表</w:t>
      </w:r>
    </w:p>
    <w:p w14:paraId="58A37BE1">
      <w:pPr>
        <w:pStyle w:val="32"/>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项目名称：</w:t>
      </w:r>
    </w:p>
    <w:p w14:paraId="0024D813">
      <w:pPr>
        <w:ind w:firstLine="480" w:firstLineChars="200"/>
        <w:rPr>
          <w:rFonts w:hint="eastAsia"/>
          <w:color w:val="auto"/>
          <w:highlight w:val="none"/>
        </w:rPr>
      </w:pPr>
      <w:r>
        <w:rPr>
          <w:rFonts w:hint="eastAsia" w:ascii="方正仿宋_GBK" w:hAnsi="方正仿宋_GBK" w:eastAsia="方正仿宋_GBK" w:cs="方正仿宋_GBK"/>
          <w:color w:val="auto"/>
          <w:sz w:val="24"/>
          <w:szCs w:val="24"/>
          <w:highlight w:val="none"/>
          <w:u w:val="none"/>
          <w:lang w:val="en-US" w:eastAsia="zh-CN"/>
        </w:rPr>
        <w:t>分包：</w:t>
      </w: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49537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noWrap w:val="0"/>
            <w:vAlign w:val="center"/>
          </w:tcPr>
          <w:p w14:paraId="3E247BB7">
            <w:pPr>
              <w:tabs>
                <w:tab w:val="left" w:pos="6300"/>
              </w:tabs>
              <w:snapToGrid w:val="0"/>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序号</w:t>
            </w:r>
          </w:p>
        </w:tc>
        <w:tc>
          <w:tcPr>
            <w:tcW w:w="2844" w:type="dxa"/>
            <w:noWrap w:val="0"/>
            <w:vAlign w:val="center"/>
          </w:tcPr>
          <w:p w14:paraId="4F3D7E39">
            <w:pPr>
              <w:tabs>
                <w:tab w:val="left" w:pos="6300"/>
              </w:tabs>
              <w:snapToGrid w:val="0"/>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技术需求</w:t>
            </w:r>
          </w:p>
        </w:tc>
        <w:tc>
          <w:tcPr>
            <w:tcW w:w="2952" w:type="dxa"/>
            <w:noWrap w:val="0"/>
            <w:vAlign w:val="center"/>
          </w:tcPr>
          <w:p w14:paraId="0C32876D">
            <w:pPr>
              <w:tabs>
                <w:tab w:val="left" w:pos="6300"/>
              </w:tabs>
              <w:snapToGrid w:val="0"/>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响应情况</w:t>
            </w:r>
          </w:p>
        </w:tc>
        <w:tc>
          <w:tcPr>
            <w:tcW w:w="2212" w:type="dxa"/>
            <w:noWrap w:val="0"/>
            <w:vAlign w:val="center"/>
          </w:tcPr>
          <w:p w14:paraId="360D1F7C">
            <w:pPr>
              <w:tabs>
                <w:tab w:val="left" w:pos="6300"/>
              </w:tabs>
              <w:snapToGrid w:val="0"/>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差异说明</w:t>
            </w:r>
          </w:p>
        </w:tc>
      </w:tr>
      <w:tr w14:paraId="48114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4C01E9F7">
            <w:pPr>
              <w:tabs>
                <w:tab w:val="left" w:pos="6300"/>
              </w:tabs>
              <w:snapToGrid w:val="0"/>
              <w:jc w:val="center"/>
              <w:rPr>
                <w:rFonts w:hint="eastAsia" w:ascii="方正仿宋_GBK" w:hAnsi="方正仿宋_GBK" w:eastAsia="方正仿宋_GBK" w:cs="方正仿宋_GBK"/>
                <w:color w:val="auto"/>
                <w:sz w:val="24"/>
                <w:szCs w:val="24"/>
                <w:highlight w:val="none"/>
              </w:rPr>
            </w:pPr>
          </w:p>
        </w:tc>
        <w:tc>
          <w:tcPr>
            <w:tcW w:w="2844" w:type="dxa"/>
            <w:noWrap w:val="0"/>
            <w:vAlign w:val="center"/>
          </w:tcPr>
          <w:p w14:paraId="0B2689AF">
            <w:pPr>
              <w:tabs>
                <w:tab w:val="left" w:pos="6300"/>
              </w:tabs>
              <w:snapToGrid w:val="0"/>
              <w:jc w:val="center"/>
              <w:rPr>
                <w:rFonts w:hint="eastAsia" w:ascii="方正仿宋_GBK" w:hAnsi="方正仿宋_GBK" w:eastAsia="方正仿宋_GBK" w:cs="方正仿宋_GBK"/>
                <w:color w:val="auto"/>
                <w:sz w:val="24"/>
                <w:szCs w:val="24"/>
                <w:highlight w:val="none"/>
              </w:rPr>
            </w:pPr>
          </w:p>
        </w:tc>
        <w:tc>
          <w:tcPr>
            <w:tcW w:w="2952" w:type="dxa"/>
            <w:noWrap w:val="0"/>
            <w:vAlign w:val="center"/>
          </w:tcPr>
          <w:p w14:paraId="540400A7">
            <w:pPr>
              <w:tabs>
                <w:tab w:val="left" w:pos="6300"/>
              </w:tabs>
              <w:snapToGrid w:val="0"/>
              <w:jc w:val="center"/>
              <w:rPr>
                <w:rFonts w:hint="eastAsia" w:ascii="方正仿宋_GBK" w:hAnsi="方正仿宋_GBK" w:eastAsia="方正仿宋_GBK" w:cs="方正仿宋_GBK"/>
                <w:color w:val="auto"/>
                <w:sz w:val="24"/>
                <w:szCs w:val="24"/>
                <w:highlight w:val="none"/>
              </w:rPr>
            </w:pPr>
          </w:p>
        </w:tc>
        <w:tc>
          <w:tcPr>
            <w:tcW w:w="2212" w:type="dxa"/>
            <w:noWrap w:val="0"/>
            <w:vAlign w:val="center"/>
          </w:tcPr>
          <w:p w14:paraId="4EE1C6DE">
            <w:pPr>
              <w:tabs>
                <w:tab w:val="left" w:pos="6300"/>
              </w:tabs>
              <w:snapToGrid w:val="0"/>
              <w:jc w:val="center"/>
              <w:rPr>
                <w:rFonts w:hint="eastAsia" w:ascii="方正仿宋_GBK" w:hAnsi="方正仿宋_GBK" w:eastAsia="方正仿宋_GBK" w:cs="方正仿宋_GBK"/>
                <w:color w:val="auto"/>
                <w:sz w:val="24"/>
                <w:szCs w:val="24"/>
                <w:highlight w:val="none"/>
              </w:rPr>
            </w:pPr>
          </w:p>
        </w:tc>
      </w:tr>
      <w:tr w14:paraId="32C5D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211D0094">
            <w:pPr>
              <w:tabs>
                <w:tab w:val="left" w:pos="6300"/>
              </w:tabs>
              <w:snapToGrid w:val="0"/>
              <w:jc w:val="center"/>
              <w:rPr>
                <w:rFonts w:hint="eastAsia" w:ascii="方正仿宋_GBK" w:hAnsi="方正仿宋_GBK" w:eastAsia="方正仿宋_GBK" w:cs="方正仿宋_GBK"/>
                <w:color w:val="auto"/>
                <w:sz w:val="24"/>
                <w:szCs w:val="24"/>
                <w:highlight w:val="none"/>
              </w:rPr>
            </w:pPr>
          </w:p>
        </w:tc>
        <w:tc>
          <w:tcPr>
            <w:tcW w:w="2844" w:type="dxa"/>
            <w:noWrap w:val="0"/>
            <w:vAlign w:val="center"/>
          </w:tcPr>
          <w:p w14:paraId="3421DE77">
            <w:pPr>
              <w:tabs>
                <w:tab w:val="left" w:pos="6300"/>
              </w:tabs>
              <w:snapToGrid w:val="0"/>
              <w:jc w:val="center"/>
              <w:rPr>
                <w:rFonts w:hint="eastAsia" w:ascii="方正仿宋_GBK" w:hAnsi="方正仿宋_GBK" w:eastAsia="方正仿宋_GBK" w:cs="方正仿宋_GBK"/>
                <w:color w:val="auto"/>
                <w:sz w:val="24"/>
                <w:szCs w:val="24"/>
                <w:highlight w:val="none"/>
              </w:rPr>
            </w:pPr>
          </w:p>
        </w:tc>
        <w:tc>
          <w:tcPr>
            <w:tcW w:w="2952" w:type="dxa"/>
            <w:noWrap w:val="0"/>
            <w:vAlign w:val="center"/>
          </w:tcPr>
          <w:p w14:paraId="317F0A67">
            <w:pPr>
              <w:tabs>
                <w:tab w:val="left" w:pos="6300"/>
              </w:tabs>
              <w:snapToGrid w:val="0"/>
              <w:jc w:val="center"/>
              <w:rPr>
                <w:rFonts w:hint="eastAsia" w:ascii="方正仿宋_GBK" w:hAnsi="方正仿宋_GBK" w:eastAsia="方正仿宋_GBK" w:cs="方正仿宋_GBK"/>
                <w:color w:val="auto"/>
                <w:sz w:val="24"/>
                <w:szCs w:val="24"/>
                <w:highlight w:val="none"/>
              </w:rPr>
            </w:pPr>
          </w:p>
        </w:tc>
        <w:tc>
          <w:tcPr>
            <w:tcW w:w="2212" w:type="dxa"/>
            <w:noWrap w:val="0"/>
            <w:vAlign w:val="center"/>
          </w:tcPr>
          <w:p w14:paraId="58A36BA9">
            <w:pPr>
              <w:tabs>
                <w:tab w:val="left" w:pos="6300"/>
              </w:tabs>
              <w:snapToGrid w:val="0"/>
              <w:jc w:val="center"/>
              <w:rPr>
                <w:rFonts w:hint="eastAsia" w:ascii="方正仿宋_GBK" w:hAnsi="方正仿宋_GBK" w:eastAsia="方正仿宋_GBK" w:cs="方正仿宋_GBK"/>
                <w:color w:val="auto"/>
                <w:sz w:val="24"/>
                <w:szCs w:val="24"/>
                <w:highlight w:val="none"/>
              </w:rPr>
            </w:pPr>
          </w:p>
        </w:tc>
      </w:tr>
      <w:tr w14:paraId="3882E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30403CF8">
            <w:pPr>
              <w:tabs>
                <w:tab w:val="left" w:pos="6300"/>
              </w:tabs>
              <w:snapToGrid w:val="0"/>
              <w:jc w:val="center"/>
              <w:rPr>
                <w:rFonts w:hint="eastAsia" w:ascii="方正仿宋_GBK" w:hAnsi="方正仿宋_GBK" w:eastAsia="方正仿宋_GBK" w:cs="方正仿宋_GBK"/>
                <w:color w:val="auto"/>
                <w:sz w:val="24"/>
                <w:szCs w:val="24"/>
                <w:highlight w:val="none"/>
              </w:rPr>
            </w:pPr>
          </w:p>
        </w:tc>
        <w:tc>
          <w:tcPr>
            <w:tcW w:w="2844" w:type="dxa"/>
            <w:noWrap w:val="0"/>
            <w:vAlign w:val="center"/>
          </w:tcPr>
          <w:p w14:paraId="4C3017E1">
            <w:pPr>
              <w:tabs>
                <w:tab w:val="left" w:pos="6300"/>
              </w:tabs>
              <w:snapToGrid w:val="0"/>
              <w:jc w:val="center"/>
              <w:rPr>
                <w:rFonts w:hint="eastAsia" w:ascii="方正仿宋_GBK" w:hAnsi="方正仿宋_GBK" w:eastAsia="方正仿宋_GBK" w:cs="方正仿宋_GBK"/>
                <w:color w:val="auto"/>
                <w:sz w:val="24"/>
                <w:szCs w:val="24"/>
                <w:highlight w:val="none"/>
              </w:rPr>
            </w:pPr>
          </w:p>
        </w:tc>
        <w:tc>
          <w:tcPr>
            <w:tcW w:w="2952" w:type="dxa"/>
            <w:noWrap w:val="0"/>
            <w:vAlign w:val="center"/>
          </w:tcPr>
          <w:p w14:paraId="664ABE4E">
            <w:pPr>
              <w:tabs>
                <w:tab w:val="left" w:pos="6300"/>
              </w:tabs>
              <w:snapToGrid w:val="0"/>
              <w:jc w:val="center"/>
              <w:rPr>
                <w:rFonts w:hint="eastAsia" w:ascii="方正仿宋_GBK" w:hAnsi="方正仿宋_GBK" w:eastAsia="方正仿宋_GBK" w:cs="方正仿宋_GBK"/>
                <w:color w:val="auto"/>
                <w:sz w:val="24"/>
                <w:szCs w:val="24"/>
                <w:highlight w:val="none"/>
              </w:rPr>
            </w:pPr>
          </w:p>
        </w:tc>
        <w:tc>
          <w:tcPr>
            <w:tcW w:w="2212" w:type="dxa"/>
            <w:noWrap w:val="0"/>
            <w:vAlign w:val="center"/>
          </w:tcPr>
          <w:p w14:paraId="323390DD">
            <w:pPr>
              <w:tabs>
                <w:tab w:val="left" w:pos="6300"/>
              </w:tabs>
              <w:snapToGrid w:val="0"/>
              <w:jc w:val="center"/>
              <w:rPr>
                <w:rFonts w:hint="eastAsia" w:ascii="方正仿宋_GBK" w:hAnsi="方正仿宋_GBK" w:eastAsia="方正仿宋_GBK" w:cs="方正仿宋_GBK"/>
                <w:color w:val="auto"/>
                <w:sz w:val="24"/>
                <w:szCs w:val="24"/>
                <w:highlight w:val="none"/>
              </w:rPr>
            </w:pPr>
          </w:p>
        </w:tc>
      </w:tr>
      <w:tr w14:paraId="28323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770FFE8D">
            <w:pPr>
              <w:tabs>
                <w:tab w:val="left" w:pos="6300"/>
              </w:tabs>
              <w:snapToGrid w:val="0"/>
              <w:jc w:val="center"/>
              <w:rPr>
                <w:rFonts w:hint="eastAsia" w:ascii="方正仿宋_GBK" w:hAnsi="方正仿宋_GBK" w:eastAsia="方正仿宋_GBK" w:cs="方正仿宋_GBK"/>
                <w:color w:val="auto"/>
                <w:sz w:val="24"/>
                <w:szCs w:val="24"/>
                <w:highlight w:val="none"/>
              </w:rPr>
            </w:pPr>
          </w:p>
        </w:tc>
        <w:tc>
          <w:tcPr>
            <w:tcW w:w="2844" w:type="dxa"/>
            <w:noWrap w:val="0"/>
            <w:vAlign w:val="center"/>
          </w:tcPr>
          <w:p w14:paraId="32E9119D">
            <w:pPr>
              <w:tabs>
                <w:tab w:val="left" w:pos="6300"/>
              </w:tabs>
              <w:snapToGrid w:val="0"/>
              <w:jc w:val="center"/>
              <w:rPr>
                <w:rFonts w:hint="eastAsia" w:ascii="方正仿宋_GBK" w:hAnsi="方正仿宋_GBK" w:eastAsia="方正仿宋_GBK" w:cs="方正仿宋_GBK"/>
                <w:color w:val="auto"/>
                <w:sz w:val="24"/>
                <w:szCs w:val="24"/>
                <w:highlight w:val="none"/>
              </w:rPr>
            </w:pPr>
          </w:p>
        </w:tc>
        <w:tc>
          <w:tcPr>
            <w:tcW w:w="2952" w:type="dxa"/>
            <w:noWrap w:val="0"/>
            <w:vAlign w:val="center"/>
          </w:tcPr>
          <w:p w14:paraId="381041BA">
            <w:pPr>
              <w:tabs>
                <w:tab w:val="left" w:pos="6300"/>
              </w:tabs>
              <w:snapToGrid w:val="0"/>
              <w:jc w:val="center"/>
              <w:rPr>
                <w:rFonts w:hint="eastAsia" w:ascii="方正仿宋_GBK" w:hAnsi="方正仿宋_GBK" w:eastAsia="方正仿宋_GBK" w:cs="方正仿宋_GBK"/>
                <w:color w:val="auto"/>
                <w:sz w:val="24"/>
                <w:szCs w:val="24"/>
                <w:highlight w:val="none"/>
              </w:rPr>
            </w:pPr>
          </w:p>
        </w:tc>
        <w:tc>
          <w:tcPr>
            <w:tcW w:w="2212" w:type="dxa"/>
            <w:noWrap w:val="0"/>
            <w:vAlign w:val="center"/>
          </w:tcPr>
          <w:p w14:paraId="574BECA9">
            <w:pPr>
              <w:tabs>
                <w:tab w:val="left" w:pos="6300"/>
              </w:tabs>
              <w:snapToGrid w:val="0"/>
              <w:jc w:val="center"/>
              <w:rPr>
                <w:rFonts w:hint="eastAsia" w:ascii="方正仿宋_GBK" w:hAnsi="方正仿宋_GBK" w:eastAsia="方正仿宋_GBK" w:cs="方正仿宋_GBK"/>
                <w:color w:val="auto"/>
                <w:sz w:val="24"/>
                <w:szCs w:val="24"/>
                <w:highlight w:val="none"/>
              </w:rPr>
            </w:pPr>
          </w:p>
        </w:tc>
      </w:tr>
      <w:tr w14:paraId="7BBB2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7BEFA490">
            <w:pPr>
              <w:tabs>
                <w:tab w:val="left" w:pos="6300"/>
              </w:tabs>
              <w:snapToGrid w:val="0"/>
              <w:jc w:val="center"/>
              <w:rPr>
                <w:rFonts w:hint="eastAsia" w:ascii="方正仿宋_GBK" w:hAnsi="方正仿宋_GBK" w:eastAsia="方正仿宋_GBK" w:cs="方正仿宋_GBK"/>
                <w:color w:val="auto"/>
                <w:sz w:val="24"/>
                <w:szCs w:val="24"/>
                <w:highlight w:val="none"/>
              </w:rPr>
            </w:pPr>
          </w:p>
        </w:tc>
        <w:tc>
          <w:tcPr>
            <w:tcW w:w="2844" w:type="dxa"/>
            <w:noWrap w:val="0"/>
            <w:vAlign w:val="center"/>
          </w:tcPr>
          <w:p w14:paraId="64021C18">
            <w:pPr>
              <w:tabs>
                <w:tab w:val="left" w:pos="6300"/>
              </w:tabs>
              <w:snapToGrid w:val="0"/>
              <w:jc w:val="center"/>
              <w:rPr>
                <w:rFonts w:hint="eastAsia" w:ascii="方正仿宋_GBK" w:hAnsi="方正仿宋_GBK" w:eastAsia="方正仿宋_GBK" w:cs="方正仿宋_GBK"/>
                <w:color w:val="auto"/>
                <w:sz w:val="24"/>
                <w:szCs w:val="24"/>
                <w:highlight w:val="none"/>
              </w:rPr>
            </w:pPr>
          </w:p>
        </w:tc>
        <w:tc>
          <w:tcPr>
            <w:tcW w:w="2952" w:type="dxa"/>
            <w:noWrap w:val="0"/>
            <w:vAlign w:val="center"/>
          </w:tcPr>
          <w:p w14:paraId="03A4B3D1">
            <w:pPr>
              <w:tabs>
                <w:tab w:val="left" w:pos="6300"/>
              </w:tabs>
              <w:snapToGrid w:val="0"/>
              <w:jc w:val="center"/>
              <w:rPr>
                <w:rFonts w:hint="eastAsia" w:ascii="方正仿宋_GBK" w:hAnsi="方正仿宋_GBK" w:eastAsia="方正仿宋_GBK" w:cs="方正仿宋_GBK"/>
                <w:color w:val="auto"/>
                <w:sz w:val="24"/>
                <w:szCs w:val="24"/>
                <w:highlight w:val="none"/>
              </w:rPr>
            </w:pPr>
          </w:p>
        </w:tc>
        <w:tc>
          <w:tcPr>
            <w:tcW w:w="2212" w:type="dxa"/>
            <w:noWrap w:val="0"/>
            <w:vAlign w:val="center"/>
          </w:tcPr>
          <w:p w14:paraId="4A755203">
            <w:pPr>
              <w:tabs>
                <w:tab w:val="left" w:pos="6300"/>
              </w:tabs>
              <w:snapToGrid w:val="0"/>
              <w:jc w:val="center"/>
              <w:rPr>
                <w:rFonts w:hint="eastAsia" w:ascii="方正仿宋_GBK" w:hAnsi="方正仿宋_GBK" w:eastAsia="方正仿宋_GBK" w:cs="方正仿宋_GBK"/>
                <w:color w:val="auto"/>
                <w:sz w:val="24"/>
                <w:szCs w:val="24"/>
                <w:highlight w:val="none"/>
              </w:rPr>
            </w:pPr>
          </w:p>
        </w:tc>
      </w:tr>
      <w:tr w14:paraId="369D5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4812E4BD">
            <w:pPr>
              <w:tabs>
                <w:tab w:val="left" w:pos="6300"/>
              </w:tabs>
              <w:snapToGrid w:val="0"/>
              <w:jc w:val="center"/>
              <w:rPr>
                <w:rFonts w:hint="eastAsia" w:ascii="方正仿宋_GBK" w:hAnsi="方正仿宋_GBK" w:eastAsia="方正仿宋_GBK" w:cs="方正仿宋_GBK"/>
                <w:color w:val="auto"/>
                <w:sz w:val="24"/>
                <w:szCs w:val="24"/>
                <w:highlight w:val="none"/>
              </w:rPr>
            </w:pPr>
          </w:p>
        </w:tc>
        <w:tc>
          <w:tcPr>
            <w:tcW w:w="2844" w:type="dxa"/>
            <w:noWrap w:val="0"/>
            <w:vAlign w:val="center"/>
          </w:tcPr>
          <w:p w14:paraId="42FC45B1">
            <w:pPr>
              <w:tabs>
                <w:tab w:val="left" w:pos="6300"/>
              </w:tabs>
              <w:snapToGrid w:val="0"/>
              <w:jc w:val="center"/>
              <w:rPr>
                <w:rFonts w:hint="eastAsia" w:ascii="方正仿宋_GBK" w:hAnsi="方正仿宋_GBK" w:eastAsia="方正仿宋_GBK" w:cs="方正仿宋_GBK"/>
                <w:color w:val="auto"/>
                <w:sz w:val="24"/>
                <w:szCs w:val="24"/>
                <w:highlight w:val="none"/>
              </w:rPr>
            </w:pPr>
          </w:p>
        </w:tc>
        <w:tc>
          <w:tcPr>
            <w:tcW w:w="2952" w:type="dxa"/>
            <w:noWrap w:val="0"/>
            <w:vAlign w:val="center"/>
          </w:tcPr>
          <w:p w14:paraId="0E8C11AC">
            <w:pPr>
              <w:tabs>
                <w:tab w:val="left" w:pos="6300"/>
              </w:tabs>
              <w:snapToGrid w:val="0"/>
              <w:jc w:val="center"/>
              <w:rPr>
                <w:rFonts w:hint="eastAsia" w:ascii="方正仿宋_GBK" w:hAnsi="方正仿宋_GBK" w:eastAsia="方正仿宋_GBK" w:cs="方正仿宋_GBK"/>
                <w:color w:val="auto"/>
                <w:sz w:val="24"/>
                <w:szCs w:val="24"/>
                <w:highlight w:val="none"/>
              </w:rPr>
            </w:pPr>
          </w:p>
        </w:tc>
        <w:tc>
          <w:tcPr>
            <w:tcW w:w="2212" w:type="dxa"/>
            <w:noWrap w:val="0"/>
            <w:vAlign w:val="center"/>
          </w:tcPr>
          <w:p w14:paraId="6E57761A">
            <w:pPr>
              <w:tabs>
                <w:tab w:val="left" w:pos="6300"/>
              </w:tabs>
              <w:snapToGrid w:val="0"/>
              <w:jc w:val="center"/>
              <w:rPr>
                <w:rFonts w:hint="eastAsia" w:ascii="方正仿宋_GBK" w:hAnsi="方正仿宋_GBK" w:eastAsia="方正仿宋_GBK" w:cs="方正仿宋_GBK"/>
                <w:color w:val="auto"/>
                <w:sz w:val="24"/>
                <w:szCs w:val="24"/>
                <w:highlight w:val="none"/>
              </w:rPr>
            </w:pPr>
          </w:p>
        </w:tc>
      </w:tr>
      <w:tr w14:paraId="36D4F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45BFC8EB">
            <w:pPr>
              <w:tabs>
                <w:tab w:val="left" w:pos="6300"/>
              </w:tabs>
              <w:snapToGrid w:val="0"/>
              <w:jc w:val="center"/>
              <w:rPr>
                <w:rFonts w:hint="eastAsia" w:ascii="方正仿宋_GBK" w:hAnsi="方正仿宋_GBK" w:eastAsia="方正仿宋_GBK" w:cs="方正仿宋_GBK"/>
                <w:color w:val="auto"/>
                <w:sz w:val="24"/>
                <w:szCs w:val="24"/>
                <w:highlight w:val="none"/>
              </w:rPr>
            </w:pPr>
          </w:p>
        </w:tc>
        <w:tc>
          <w:tcPr>
            <w:tcW w:w="2844" w:type="dxa"/>
            <w:noWrap w:val="0"/>
            <w:vAlign w:val="center"/>
          </w:tcPr>
          <w:p w14:paraId="2E7CF2A9">
            <w:pPr>
              <w:tabs>
                <w:tab w:val="left" w:pos="6300"/>
              </w:tabs>
              <w:snapToGrid w:val="0"/>
              <w:jc w:val="center"/>
              <w:rPr>
                <w:rFonts w:hint="eastAsia" w:ascii="方正仿宋_GBK" w:hAnsi="方正仿宋_GBK" w:eastAsia="方正仿宋_GBK" w:cs="方正仿宋_GBK"/>
                <w:color w:val="auto"/>
                <w:sz w:val="24"/>
                <w:szCs w:val="24"/>
                <w:highlight w:val="none"/>
              </w:rPr>
            </w:pPr>
          </w:p>
        </w:tc>
        <w:tc>
          <w:tcPr>
            <w:tcW w:w="2952" w:type="dxa"/>
            <w:noWrap w:val="0"/>
            <w:vAlign w:val="center"/>
          </w:tcPr>
          <w:p w14:paraId="3BB7130F">
            <w:pPr>
              <w:tabs>
                <w:tab w:val="left" w:pos="6300"/>
              </w:tabs>
              <w:snapToGrid w:val="0"/>
              <w:jc w:val="center"/>
              <w:rPr>
                <w:rFonts w:hint="eastAsia" w:ascii="方正仿宋_GBK" w:hAnsi="方正仿宋_GBK" w:eastAsia="方正仿宋_GBK" w:cs="方正仿宋_GBK"/>
                <w:color w:val="auto"/>
                <w:sz w:val="24"/>
                <w:szCs w:val="24"/>
                <w:highlight w:val="none"/>
              </w:rPr>
            </w:pPr>
          </w:p>
        </w:tc>
        <w:tc>
          <w:tcPr>
            <w:tcW w:w="2212" w:type="dxa"/>
            <w:noWrap w:val="0"/>
            <w:vAlign w:val="center"/>
          </w:tcPr>
          <w:p w14:paraId="5E7F4497">
            <w:pPr>
              <w:tabs>
                <w:tab w:val="left" w:pos="6300"/>
              </w:tabs>
              <w:snapToGrid w:val="0"/>
              <w:jc w:val="center"/>
              <w:rPr>
                <w:rFonts w:hint="eastAsia" w:ascii="方正仿宋_GBK" w:hAnsi="方正仿宋_GBK" w:eastAsia="方正仿宋_GBK" w:cs="方正仿宋_GBK"/>
                <w:color w:val="auto"/>
                <w:sz w:val="24"/>
                <w:szCs w:val="24"/>
                <w:highlight w:val="none"/>
              </w:rPr>
            </w:pPr>
          </w:p>
        </w:tc>
      </w:tr>
      <w:tr w14:paraId="363F8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6019F068">
            <w:pPr>
              <w:tabs>
                <w:tab w:val="left" w:pos="6300"/>
              </w:tabs>
              <w:snapToGrid w:val="0"/>
              <w:jc w:val="center"/>
              <w:rPr>
                <w:rFonts w:hint="eastAsia" w:ascii="方正仿宋_GBK" w:hAnsi="方正仿宋_GBK" w:eastAsia="方正仿宋_GBK" w:cs="方正仿宋_GBK"/>
                <w:color w:val="auto"/>
                <w:sz w:val="24"/>
                <w:szCs w:val="24"/>
                <w:highlight w:val="none"/>
              </w:rPr>
            </w:pPr>
          </w:p>
        </w:tc>
        <w:tc>
          <w:tcPr>
            <w:tcW w:w="2844" w:type="dxa"/>
            <w:noWrap w:val="0"/>
            <w:vAlign w:val="center"/>
          </w:tcPr>
          <w:p w14:paraId="7BBF7771">
            <w:pPr>
              <w:tabs>
                <w:tab w:val="left" w:pos="6300"/>
              </w:tabs>
              <w:snapToGrid w:val="0"/>
              <w:jc w:val="center"/>
              <w:rPr>
                <w:rFonts w:hint="eastAsia" w:ascii="方正仿宋_GBK" w:hAnsi="方正仿宋_GBK" w:eastAsia="方正仿宋_GBK" w:cs="方正仿宋_GBK"/>
                <w:color w:val="auto"/>
                <w:sz w:val="24"/>
                <w:szCs w:val="24"/>
                <w:highlight w:val="none"/>
              </w:rPr>
            </w:pPr>
          </w:p>
        </w:tc>
        <w:tc>
          <w:tcPr>
            <w:tcW w:w="2952" w:type="dxa"/>
            <w:noWrap w:val="0"/>
            <w:vAlign w:val="center"/>
          </w:tcPr>
          <w:p w14:paraId="016BB068">
            <w:pPr>
              <w:tabs>
                <w:tab w:val="left" w:pos="6300"/>
              </w:tabs>
              <w:snapToGrid w:val="0"/>
              <w:jc w:val="center"/>
              <w:rPr>
                <w:rFonts w:hint="eastAsia" w:ascii="方正仿宋_GBK" w:hAnsi="方正仿宋_GBK" w:eastAsia="方正仿宋_GBK" w:cs="方正仿宋_GBK"/>
                <w:color w:val="auto"/>
                <w:sz w:val="24"/>
                <w:szCs w:val="24"/>
                <w:highlight w:val="none"/>
              </w:rPr>
            </w:pPr>
          </w:p>
        </w:tc>
        <w:tc>
          <w:tcPr>
            <w:tcW w:w="2212" w:type="dxa"/>
            <w:noWrap w:val="0"/>
            <w:vAlign w:val="center"/>
          </w:tcPr>
          <w:p w14:paraId="571EF11B">
            <w:pPr>
              <w:tabs>
                <w:tab w:val="left" w:pos="6300"/>
              </w:tabs>
              <w:snapToGrid w:val="0"/>
              <w:jc w:val="center"/>
              <w:rPr>
                <w:rFonts w:hint="eastAsia" w:ascii="方正仿宋_GBK" w:hAnsi="方正仿宋_GBK" w:eastAsia="方正仿宋_GBK" w:cs="方正仿宋_GBK"/>
                <w:color w:val="auto"/>
                <w:sz w:val="24"/>
                <w:szCs w:val="24"/>
                <w:highlight w:val="none"/>
              </w:rPr>
            </w:pPr>
          </w:p>
        </w:tc>
      </w:tr>
    </w:tbl>
    <w:p w14:paraId="2AD12089">
      <w:pPr>
        <w:spacing w:line="500" w:lineRule="exact"/>
        <w:ind w:firstLine="600" w:firstLineChars="25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供应商：                                      法定代表人授权代表：</w:t>
      </w:r>
    </w:p>
    <w:p w14:paraId="5BE5E5FB">
      <w:pPr>
        <w:spacing w:line="500" w:lineRule="exac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    </w:t>
      </w:r>
    </w:p>
    <w:p w14:paraId="096CB04C">
      <w:pPr>
        <w:spacing w:line="500" w:lineRule="exact"/>
        <w:ind w:firstLine="720" w:firstLineChars="3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（供应商公章）                               （签字或盖章）</w:t>
      </w:r>
    </w:p>
    <w:p w14:paraId="2323E7CE">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                                            年     月     日</w:t>
      </w:r>
    </w:p>
    <w:p w14:paraId="18A604DB">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注：</w:t>
      </w:r>
    </w:p>
    <w:p w14:paraId="31C18BCB">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1.本表即为对本项目“第二篇 项目技术需求”中所列条款进行比较和响应；</w:t>
      </w:r>
    </w:p>
    <w:p w14:paraId="607BAA87">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2.该表必须按照</w:t>
      </w:r>
      <w:r>
        <w:rPr>
          <w:rFonts w:hint="eastAsia" w:ascii="方正仿宋_GBK" w:hAnsi="方正仿宋_GBK" w:eastAsia="方正仿宋_GBK" w:cs="方正仿宋_GBK"/>
          <w:color w:val="auto"/>
          <w:sz w:val="24"/>
          <w:szCs w:val="24"/>
          <w:highlight w:val="none"/>
          <w:lang w:eastAsia="zh-CN"/>
        </w:rPr>
        <w:t>竞争性比选</w:t>
      </w:r>
      <w:r>
        <w:rPr>
          <w:rFonts w:hint="eastAsia" w:ascii="方正仿宋_GBK" w:hAnsi="方正仿宋_GBK" w:eastAsia="方正仿宋_GBK" w:cs="方正仿宋_GBK"/>
          <w:color w:val="auto"/>
          <w:sz w:val="24"/>
          <w:szCs w:val="24"/>
          <w:highlight w:val="none"/>
        </w:rPr>
        <w:t>文件要求逐条如实填写，“响应情况”栏需逐条填写具体内容，并在“差异说明”项填写正偏离或负偏离，完全符合的填写“无差异”，如“响应情况”栏未填写具体内容或与“技术需求”要求的内容不完全一致，则该供应商不能通过本项目的符合性审查。如“响应情况”栏具体内容和“技术要求”栏具体内容一致但“差异说明”栏未填写则视为无差异；</w:t>
      </w:r>
    </w:p>
    <w:p w14:paraId="6EE18D61">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3.该表可扩展；</w:t>
      </w:r>
    </w:p>
    <w:p w14:paraId="47959AD5">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4.相关证明材料后附。（格式自定）；</w:t>
      </w:r>
    </w:p>
    <w:p w14:paraId="256A4C72">
      <w:pPr>
        <w:tabs>
          <w:tab w:val="left" w:pos="6300"/>
        </w:tabs>
        <w:snapToGrid w:val="0"/>
        <w:spacing w:line="480" w:lineRule="exac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br w:type="page"/>
      </w:r>
      <w:bookmarkStart w:id="986" w:name="_Toc342913421"/>
      <w:bookmarkStart w:id="987" w:name="_Toc313888362"/>
      <w:bookmarkStart w:id="988" w:name="_Toc313008358"/>
      <w:r>
        <w:rPr>
          <w:rFonts w:hint="eastAsia" w:ascii="方正仿宋_GBK" w:hAnsi="方正仿宋_GBK" w:eastAsia="方正仿宋_GBK" w:cs="方正仿宋_GBK"/>
          <w:color w:val="auto"/>
          <w:sz w:val="24"/>
          <w:szCs w:val="24"/>
          <w:highlight w:val="none"/>
        </w:rPr>
        <w:t>（二）其他技术部分资料（格式自定）</w:t>
      </w:r>
    </w:p>
    <w:p w14:paraId="13998C34">
      <w:pPr>
        <w:pStyle w:val="22"/>
        <w:rPr>
          <w:rFonts w:hint="eastAsia" w:ascii="方正仿宋_GBK" w:hAnsi="方正仿宋_GBK" w:eastAsia="方正仿宋_GBK" w:cs="方正仿宋_GBK"/>
          <w:color w:val="auto"/>
          <w:sz w:val="24"/>
          <w:szCs w:val="24"/>
          <w:highlight w:val="none"/>
        </w:rPr>
      </w:pPr>
    </w:p>
    <w:p w14:paraId="1E8D6502">
      <w:pPr>
        <w:rPr>
          <w:rFonts w:hint="eastAsia" w:ascii="方正仿宋_GBK" w:hAnsi="方正仿宋_GBK" w:eastAsia="方正仿宋_GBK" w:cs="方正仿宋_GBK"/>
          <w:color w:val="auto"/>
          <w:sz w:val="24"/>
          <w:szCs w:val="24"/>
          <w:highlight w:val="none"/>
        </w:rPr>
      </w:pPr>
    </w:p>
    <w:p w14:paraId="49C58391">
      <w:pPr>
        <w:pStyle w:val="22"/>
        <w:rPr>
          <w:rFonts w:hint="eastAsia" w:ascii="方正仿宋_GBK" w:hAnsi="方正仿宋_GBK" w:eastAsia="方正仿宋_GBK" w:cs="方正仿宋_GBK"/>
          <w:color w:val="auto"/>
          <w:sz w:val="24"/>
          <w:szCs w:val="24"/>
          <w:highlight w:val="none"/>
        </w:rPr>
      </w:pPr>
    </w:p>
    <w:p w14:paraId="31A832FE">
      <w:pPr>
        <w:rPr>
          <w:rFonts w:hint="eastAsia" w:ascii="方正仿宋_GBK" w:hAnsi="方正仿宋_GBK" w:eastAsia="方正仿宋_GBK" w:cs="方正仿宋_GBK"/>
          <w:color w:val="auto"/>
          <w:sz w:val="24"/>
          <w:szCs w:val="24"/>
          <w:highlight w:val="none"/>
        </w:rPr>
      </w:pPr>
    </w:p>
    <w:p w14:paraId="164DD683">
      <w:pPr>
        <w:pStyle w:val="22"/>
        <w:rPr>
          <w:rFonts w:hint="eastAsia" w:ascii="方正仿宋_GBK" w:hAnsi="方正仿宋_GBK" w:eastAsia="方正仿宋_GBK" w:cs="方正仿宋_GBK"/>
          <w:color w:val="auto"/>
          <w:sz w:val="24"/>
          <w:szCs w:val="24"/>
          <w:highlight w:val="none"/>
        </w:rPr>
      </w:pPr>
    </w:p>
    <w:p w14:paraId="7F2425AC">
      <w:pPr>
        <w:rPr>
          <w:rFonts w:hint="eastAsia" w:ascii="方正仿宋_GBK" w:hAnsi="方正仿宋_GBK" w:eastAsia="方正仿宋_GBK" w:cs="方正仿宋_GBK"/>
          <w:color w:val="auto"/>
          <w:sz w:val="24"/>
          <w:szCs w:val="24"/>
          <w:highlight w:val="none"/>
        </w:rPr>
      </w:pPr>
    </w:p>
    <w:p w14:paraId="04CE396E">
      <w:pPr>
        <w:pStyle w:val="22"/>
        <w:rPr>
          <w:rFonts w:hint="eastAsia" w:ascii="方正仿宋_GBK" w:hAnsi="方正仿宋_GBK" w:eastAsia="方正仿宋_GBK" w:cs="方正仿宋_GBK"/>
          <w:color w:val="auto"/>
          <w:sz w:val="24"/>
          <w:szCs w:val="24"/>
          <w:highlight w:val="none"/>
        </w:rPr>
      </w:pPr>
    </w:p>
    <w:p w14:paraId="0814E6A7">
      <w:pPr>
        <w:rPr>
          <w:rFonts w:hint="eastAsia" w:ascii="方正仿宋_GBK" w:hAnsi="方正仿宋_GBK" w:eastAsia="方正仿宋_GBK" w:cs="方正仿宋_GBK"/>
          <w:color w:val="auto"/>
          <w:sz w:val="24"/>
          <w:szCs w:val="24"/>
          <w:highlight w:val="none"/>
        </w:rPr>
      </w:pPr>
    </w:p>
    <w:p w14:paraId="45836825">
      <w:pPr>
        <w:pStyle w:val="22"/>
        <w:rPr>
          <w:rFonts w:hint="eastAsia"/>
        </w:rPr>
      </w:pPr>
    </w:p>
    <w:p w14:paraId="3066B4F7">
      <w:pPr>
        <w:pStyle w:val="3"/>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highlight w:val="none"/>
        </w:rPr>
        <w:br w:type="page"/>
      </w:r>
      <w:bookmarkStart w:id="989" w:name="_Toc23620"/>
      <w:bookmarkStart w:id="990" w:name="_Toc5182"/>
      <w:bookmarkStart w:id="991" w:name="_Toc12570"/>
      <w:bookmarkStart w:id="992" w:name="_Toc30154"/>
      <w:bookmarkStart w:id="993" w:name="_Toc23699"/>
      <w:bookmarkStart w:id="994" w:name="_Toc28512"/>
      <w:bookmarkStart w:id="995" w:name="_Toc21831"/>
      <w:bookmarkStart w:id="996" w:name="_Toc6426"/>
      <w:bookmarkStart w:id="997" w:name="_Toc20098"/>
      <w:bookmarkStart w:id="998" w:name="_Toc18864"/>
      <w:bookmarkStart w:id="999" w:name="_Toc9016"/>
      <w:r>
        <w:rPr>
          <w:rFonts w:hint="eastAsia" w:ascii="方正仿宋_GBK" w:hAnsi="方正仿宋_GBK" w:eastAsia="方正仿宋_GBK" w:cs="方正仿宋_GBK"/>
          <w:b/>
          <w:color w:val="auto"/>
          <w:sz w:val="24"/>
          <w:szCs w:val="24"/>
          <w:highlight w:val="none"/>
        </w:rPr>
        <w:t>三、商务部分</w:t>
      </w:r>
      <w:bookmarkEnd w:id="989"/>
      <w:bookmarkEnd w:id="990"/>
      <w:bookmarkEnd w:id="991"/>
      <w:bookmarkEnd w:id="992"/>
      <w:bookmarkEnd w:id="993"/>
      <w:bookmarkEnd w:id="994"/>
      <w:bookmarkEnd w:id="995"/>
      <w:bookmarkEnd w:id="996"/>
      <w:bookmarkEnd w:id="997"/>
      <w:bookmarkEnd w:id="998"/>
      <w:bookmarkEnd w:id="999"/>
    </w:p>
    <w:p w14:paraId="42324B0A">
      <w:pPr>
        <w:snapToGrid w:val="0"/>
        <w:spacing w:line="360" w:lineRule="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（一）商务要求响应情况：服务时间、地点及验收方式等（格式自定）</w:t>
      </w:r>
    </w:p>
    <w:p w14:paraId="1CC9D918">
      <w:pPr>
        <w:snapToGrid w:val="0"/>
        <w:spacing w:line="360" w:lineRule="auto"/>
        <w:rPr>
          <w:rFonts w:hint="eastAsia" w:ascii="方正仿宋_GBK" w:hAnsi="方正仿宋_GBK" w:eastAsia="方正仿宋_GBK" w:cs="方正仿宋_GBK"/>
          <w:color w:val="auto"/>
          <w:sz w:val="24"/>
          <w:szCs w:val="24"/>
          <w:highlight w:val="none"/>
        </w:rPr>
      </w:pPr>
    </w:p>
    <w:p w14:paraId="1DF8C89C">
      <w:pPr>
        <w:snapToGrid w:val="0"/>
        <w:spacing w:line="360" w:lineRule="auto"/>
        <w:rPr>
          <w:rFonts w:hint="eastAsia" w:ascii="方正仿宋_GBK" w:hAnsi="方正仿宋_GBK" w:eastAsia="方正仿宋_GBK" w:cs="方正仿宋_GBK"/>
          <w:color w:val="auto"/>
          <w:sz w:val="24"/>
          <w:szCs w:val="24"/>
          <w:highlight w:val="none"/>
        </w:rPr>
      </w:pPr>
    </w:p>
    <w:p w14:paraId="0659D34B">
      <w:pPr>
        <w:snapToGrid w:val="0"/>
        <w:spacing w:line="360" w:lineRule="auto"/>
        <w:rPr>
          <w:rFonts w:hint="eastAsia" w:ascii="方正仿宋_GBK" w:hAnsi="方正仿宋_GBK" w:eastAsia="方正仿宋_GBK" w:cs="方正仿宋_GBK"/>
          <w:color w:val="auto"/>
          <w:sz w:val="24"/>
          <w:szCs w:val="24"/>
          <w:highlight w:val="none"/>
        </w:rPr>
      </w:pPr>
    </w:p>
    <w:p w14:paraId="549752C1">
      <w:pPr>
        <w:snapToGrid w:val="0"/>
        <w:spacing w:line="360" w:lineRule="auto"/>
        <w:rPr>
          <w:rFonts w:hint="eastAsia" w:ascii="方正仿宋_GBK" w:hAnsi="方正仿宋_GBK" w:eastAsia="方正仿宋_GBK" w:cs="方正仿宋_GBK"/>
          <w:color w:val="auto"/>
          <w:sz w:val="24"/>
          <w:szCs w:val="24"/>
          <w:highlight w:val="none"/>
        </w:rPr>
      </w:pPr>
    </w:p>
    <w:p w14:paraId="2813BD01">
      <w:pPr>
        <w:snapToGrid w:val="0"/>
        <w:spacing w:line="360" w:lineRule="auto"/>
        <w:rPr>
          <w:rFonts w:hint="eastAsia" w:ascii="方正仿宋_GBK" w:hAnsi="方正仿宋_GBK" w:eastAsia="方正仿宋_GBK" w:cs="方正仿宋_GBK"/>
          <w:color w:val="auto"/>
          <w:sz w:val="24"/>
          <w:szCs w:val="24"/>
          <w:highlight w:val="none"/>
        </w:rPr>
      </w:pPr>
    </w:p>
    <w:p w14:paraId="4C229398">
      <w:pPr>
        <w:snapToGrid w:val="0"/>
        <w:spacing w:line="360" w:lineRule="auto"/>
        <w:rPr>
          <w:rFonts w:hint="eastAsia" w:ascii="方正仿宋_GBK" w:hAnsi="方正仿宋_GBK" w:eastAsia="方正仿宋_GBK" w:cs="方正仿宋_GBK"/>
          <w:color w:val="auto"/>
          <w:sz w:val="24"/>
          <w:szCs w:val="24"/>
          <w:highlight w:val="none"/>
        </w:rPr>
      </w:pPr>
    </w:p>
    <w:p w14:paraId="4A594071">
      <w:pPr>
        <w:snapToGrid w:val="0"/>
        <w:spacing w:line="360" w:lineRule="auto"/>
        <w:rPr>
          <w:rFonts w:hint="eastAsia" w:ascii="方正仿宋_GBK" w:hAnsi="方正仿宋_GBK" w:eastAsia="方正仿宋_GBK" w:cs="方正仿宋_GBK"/>
          <w:color w:val="auto"/>
          <w:sz w:val="24"/>
          <w:szCs w:val="24"/>
          <w:highlight w:val="none"/>
        </w:rPr>
      </w:pPr>
    </w:p>
    <w:p w14:paraId="14CEC884">
      <w:pPr>
        <w:snapToGrid w:val="0"/>
        <w:spacing w:line="360" w:lineRule="auto"/>
        <w:rPr>
          <w:rFonts w:hint="eastAsia" w:ascii="方正仿宋_GBK" w:hAnsi="方正仿宋_GBK" w:eastAsia="方正仿宋_GBK" w:cs="方正仿宋_GBK"/>
          <w:color w:val="auto"/>
          <w:sz w:val="24"/>
          <w:szCs w:val="24"/>
          <w:highlight w:val="none"/>
        </w:rPr>
      </w:pPr>
    </w:p>
    <w:p w14:paraId="2C6B90A0">
      <w:pPr>
        <w:snapToGrid w:val="0"/>
        <w:spacing w:line="360" w:lineRule="auto"/>
        <w:rPr>
          <w:rFonts w:hint="eastAsia" w:ascii="方正仿宋_GBK" w:hAnsi="方正仿宋_GBK" w:eastAsia="方正仿宋_GBK" w:cs="方正仿宋_GBK"/>
          <w:color w:val="auto"/>
          <w:sz w:val="24"/>
          <w:szCs w:val="24"/>
          <w:highlight w:val="none"/>
        </w:rPr>
      </w:pPr>
    </w:p>
    <w:p w14:paraId="0E5751B5">
      <w:pPr>
        <w:snapToGrid w:val="0"/>
        <w:spacing w:line="360" w:lineRule="auto"/>
        <w:rPr>
          <w:rFonts w:hint="eastAsia" w:ascii="方正仿宋_GBK" w:hAnsi="方正仿宋_GBK" w:eastAsia="方正仿宋_GBK" w:cs="方正仿宋_GBK"/>
          <w:color w:val="auto"/>
          <w:sz w:val="24"/>
          <w:szCs w:val="24"/>
          <w:highlight w:val="none"/>
        </w:rPr>
      </w:pPr>
    </w:p>
    <w:p w14:paraId="1FC411C6">
      <w:pPr>
        <w:snapToGrid w:val="0"/>
        <w:spacing w:line="360" w:lineRule="auto"/>
        <w:rPr>
          <w:rFonts w:hint="eastAsia" w:ascii="方正仿宋_GBK" w:hAnsi="方正仿宋_GBK" w:eastAsia="方正仿宋_GBK" w:cs="方正仿宋_GBK"/>
          <w:color w:val="auto"/>
          <w:sz w:val="24"/>
          <w:szCs w:val="24"/>
          <w:highlight w:val="none"/>
        </w:rPr>
      </w:pPr>
    </w:p>
    <w:p w14:paraId="43C40E18">
      <w:pPr>
        <w:snapToGrid w:val="0"/>
        <w:spacing w:line="360" w:lineRule="auto"/>
        <w:rPr>
          <w:rFonts w:hint="eastAsia" w:ascii="方正仿宋_GBK" w:hAnsi="方正仿宋_GBK" w:eastAsia="方正仿宋_GBK" w:cs="方正仿宋_GBK"/>
          <w:color w:val="auto"/>
          <w:sz w:val="24"/>
          <w:szCs w:val="24"/>
          <w:highlight w:val="none"/>
        </w:rPr>
      </w:pPr>
    </w:p>
    <w:p w14:paraId="1F265CA6">
      <w:pPr>
        <w:snapToGrid w:val="0"/>
        <w:spacing w:line="360" w:lineRule="auto"/>
        <w:rPr>
          <w:rFonts w:hint="eastAsia" w:ascii="方正仿宋_GBK" w:hAnsi="方正仿宋_GBK" w:eastAsia="方正仿宋_GBK" w:cs="方正仿宋_GBK"/>
          <w:color w:val="auto"/>
          <w:sz w:val="24"/>
          <w:szCs w:val="24"/>
          <w:highlight w:val="none"/>
        </w:rPr>
      </w:pPr>
    </w:p>
    <w:p w14:paraId="19F461A9">
      <w:pPr>
        <w:snapToGrid w:val="0"/>
        <w:spacing w:line="360" w:lineRule="auto"/>
        <w:rPr>
          <w:rFonts w:hint="eastAsia" w:ascii="方正仿宋_GBK" w:hAnsi="方正仿宋_GBK" w:eastAsia="方正仿宋_GBK" w:cs="方正仿宋_GBK"/>
          <w:color w:val="auto"/>
          <w:sz w:val="24"/>
          <w:szCs w:val="24"/>
          <w:highlight w:val="none"/>
        </w:rPr>
      </w:pPr>
    </w:p>
    <w:p w14:paraId="648D6100">
      <w:pPr>
        <w:spacing w:line="360" w:lineRule="auto"/>
        <w:rPr>
          <w:rFonts w:hint="eastAsia" w:ascii="方正仿宋_GBK" w:hAnsi="方正仿宋_GBK" w:eastAsia="方正仿宋_GBK" w:cs="方正仿宋_GBK"/>
          <w:color w:val="auto"/>
          <w:sz w:val="24"/>
          <w:szCs w:val="24"/>
          <w:highlight w:val="none"/>
        </w:rPr>
      </w:pPr>
    </w:p>
    <w:p w14:paraId="7350E48F">
      <w:pPr>
        <w:spacing w:line="360" w:lineRule="auto"/>
        <w:rPr>
          <w:rFonts w:hint="eastAsia" w:ascii="方正仿宋_GBK" w:hAnsi="方正仿宋_GBK" w:eastAsia="方正仿宋_GBK" w:cs="方正仿宋_GBK"/>
          <w:color w:val="auto"/>
          <w:sz w:val="24"/>
          <w:szCs w:val="24"/>
          <w:highlight w:val="none"/>
        </w:rPr>
      </w:pPr>
    </w:p>
    <w:p w14:paraId="1471D947">
      <w:pPr>
        <w:spacing w:line="360" w:lineRule="auto"/>
        <w:rPr>
          <w:rFonts w:hint="eastAsia" w:ascii="方正仿宋_GBK" w:hAnsi="方正仿宋_GBK" w:eastAsia="方正仿宋_GBK" w:cs="方正仿宋_GBK"/>
          <w:color w:val="auto"/>
          <w:sz w:val="24"/>
          <w:szCs w:val="24"/>
          <w:highlight w:val="none"/>
        </w:rPr>
      </w:pPr>
    </w:p>
    <w:p w14:paraId="6F929EBD">
      <w:pPr>
        <w:spacing w:line="360" w:lineRule="auto"/>
        <w:rPr>
          <w:rFonts w:hint="eastAsia" w:ascii="方正仿宋_GBK" w:hAnsi="方正仿宋_GBK" w:eastAsia="方正仿宋_GBK" w:cs="方正仿宋_GBK"/>
          <w:color w:val="auto"/>
          <w:sz w:val="24"/>
          <w:szCs w:val="24"/>
          <w:highlight w:val="none"/>
        </w:rPr>
      </w:pPr>
    </w:p>
    <w:p w14:paraId="1C92D62D">
      <w:pPr>
        <w:tabs>
          <w:tab w:val="left" w:pos="6300"/>
        </w:tabs>
        <w:snapToGrid w:val="0"/>
        <w:spacing w:line="480" w:lineRule="exact"/>
        <w:jc w:val="both"/>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br w:type="page"/>
      </w:r>
      <w:r>
        <w:rPr>
          <w:rFonts w:hint="eastAsia" w:ascii="方正仿宋_GBK" w:hAnsi="方正仿宋_GBK" w:eastAsia="方正仿宋_GBK" w:cs="方正仿宋_GBK"/>
          <w:color w:val="auto"/>
          <w:sz w:val="24"/>
          <w:szCs w:val="24"/>
          <w:highlight w:val="none"/>
        </w:rPr>
        <w:t>（二）商务响应偏离表</w:t>
      </w:r>
    </w:p>
    <w:p w14:paraId="31558B01">
      <w:pPr>
        <w:pStyle w:val="32"/>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项目名称：</w:t>
      </w:r>
    </w:p>
    <w:p w14:paraId="7B5A6B95">
      <w:pPr>
        <w:ind w:firstLine="480" w:firstLineChars="200"/>
        <w:rPr>
          <w:rFonts w:hint="eastAsia"/>
          <w:color w:val="auto"/>
          <w:highlight w:val="none"/>
        </w:rPr>
      </w:pPr>
      <w:r>
        <w:rPr>
          <w:rFonts w:hint="eastAsia" w:ascii="方正仿宋_GBK" w:hAnsi="方正仿宋_GBK" w:eastAsia="方正仿宋_GBK" w:cs="方正仿宋_GBK"/>
          <w:color w:val="auto"/>
          <w:sz w:val="24"/>
          <w:szCs w:val="24"/>
          <w:highlight w:val="none"/>
          <w:u w:val="none"/>
          <w:lang w:val="en-US" w:eastAsia="zh-CN"/>
        </w:rPr>
        <w:t>分包：</w:t>
      </w: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7A6BF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noWrap w:val="0"/>
            <w:vAlign w:val="center"/>
          </w:tcPr>
          <w:p w14:paraId="49C5831F">
            <w:pPr>
              <w:tabs>
                <w:tab w:val="left" w:pos="6300"/>
              </w:tabs>
              <w:snapToGrid w:val="0"/>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序号</w:t>
            </w:r>
          </w:p>
        </w:tc>
        <w:tc>
          <w:tcPr>
            <w:tcW w:w="2844" w:type="dxa"/>
            <w:noWrap w:val="0"/>
            <w:vAlign w:val="center"/>
          </w:tcPr>
          <w:p w14:paraId="4C63E406">
            <w:pPr>
              <w:tabs>
                <w:tab w:val="left" w:pos="6300"/>
              </w:tabs>
              <w:snapToGrid w:val="0"/>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商务需求</w:t>
            </w:r>
          </w:p>
        </w:tc>
        <w:tc>
          <w:tcPr>
            <w:tcW w:w="2952" w:type="dxa"/>
            <w:noWrap w:val="0"/>
            <w:vAlign w:val="center"/>
          </w:tcPr>
          <w:p w14:paraId="5B1E03F9">
            <w:pPr>
              <w:tabs>
                <w:tab w:val="left" w:pos="6300"/>
              </w:tabs>
              <w:snapToGrid w:val="0"/>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响应情况</w:t>
            </w:r>
          </w:p>
        </w:tc>
        <w:tc>
          <w:tcPr>
            <w:tcW w:w="2212" w:type="dxa"/>
            <w:noWrap w:val="0"/>
            <w:vAlign w:val="center"/>
          </w:tcPr>
          <w:p w14:paraId="0A0869D5">
            <w:pPr>
              <w:tabs>
                <w:tab w:val="left" w:pos="6300"/>
              </w:tabs>
              <w:snapToGrid w:val="0"/>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差异说明</w:t>
            </w:r>
          </w:p>
        </w:tc>
      </w:tr>
      <w:tr w14:paraId="3A4DB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75D9D6C3">
            <w:pPr>
              <w:tabs>
                <w:tab w:val="left" w:pos="6300"/>
              </w:tabs>
              <w:snapToGrid w:val="0"/>
              <w:jc w:val="center"/>
              <w:rPr>
                <w:rFonts w:hint="eastAsia" w:ascii="方正仿宋_GBK" w:hAnsi="方正仿宋_GBK" w:eastAsia="方正仿宋_GBK" w:cs="方正仿宋_GBK"/>
                <w:color w:val="auto"/>
                <w:sz w:val="24"/>
                <w:szCs w:val="24"/>
                <w:highlight w:val="none"/>
              </w:rPr>
            </w:pPr>
          </w:p>
        </w:tc>
        <w:tc>
          <w:tcPr>
            <w:tcW w:w="2844" w:type="dxa"/>
            <w:noWrap w:val="0"/>
            <w:vAlign w:val="center"/>
          </w:tcPr>
          <w:p w14:paraId="3FC93176">
            <w:pPr>
              <w:tabs>
                <w:tab w:val="left" w:pos="6300"/>
              </w:tabs>
              <w:snapToGrid w:val="0"/>
              <w:jc w:val="center"/>
              <w:rPr>
                <w:rFonts w:hint="eastAsia" w:ascii="方正仿宋_GBK" w:hAnsi="方正仿宋_GBK" w:eastAsia="方正仿宋_GBK" w:cs="方正仿宋_GBK"/>
                <w:color w:val="auto"/>
                <w:sz w:val="24"/>
                <w:szCs w:val="24"/>
                <w:highlight w:val="none"/>
              </w:rPr>
            </w:pPr>
          </w:p>
        </w:tc>
        <w:tc>
          <w:tcPr>
            <w:tcW w:w="2952" w:type="dxa"/>
            <w:noWrap w:val="0"/>
            <w:vAlign w:val="center"/>
          </w:tcPr>
          <w:p w14:paraId="694D861C">
            <w:pPr>
              <w:tabs>
                <w:tab w:val="left" w:pos="6300"/>
              </w:tabs>
              <w:snapToGrid w:val="0"/>
              <w:jc w:val="center"/>
              <w:rPr>
                <w:rFonts w:hint="eastAsia" w:ascii="方正仿宋_GBK" w:hAnsi="方正仿宋_GBK" w:eastAsia="方正仿宋_GBK" w:cs="方正仿宋_GBK"/>
                <w:color w:val="auto"/>
                <w:sz w:val="24"/>
                <w:szCs w:val="24"/>
                <w:highlight w:val="none"/>
              </w:rPr>
            </w:pPr>
          </w:p>
        </w:tc>
        <w:tc>
          <w:tcPr>
            <w:tcW w:w="2212" w:type="dxa"/>
            <w:noWrap w:val="0"/>
            <w:vAlign w:val="center"/>
          </w:tcPr>
          <w:p w14:paraId="53071B50">
            <w:pPr>
              <w:tabs>
                <w:tab w:val="left" w:pos="6300"/>
              </w:tabs>
              <w:snapToGrid w:val="0"/>
              <w:jc w:val="center"/>
              <w:rPr>
                <w:rFonts w:hint="eastAsia" w:ascii="方正仿宋_GBK" w:hAnsi="方正仿宋_GBK" w:eastAsia="方正仿宋_GBK" w:cs="方正仿宋_GBK"/>
                <w:color w:val="auto"/>
                <w:sz w:val="24"/>
                <w:szCs w:val="24"/>
                <w:highlight w:val="none"/>
              </w:rPr>
            </w:pPr>
          </w:p>
        </w:tc>
      </w:tr>
      <w:tr w14:paraId="2F30A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68E52308">
            <w:pPr>
              <w:tabs>
                <w:tab w:val="left" w:pos="6300"/>
              </w:tabs>
              <w:snapToGrid w:val="0"/>
              <w:jc w:val="center"/>
              <w:rPr>
                <w:rFonts w:hint="eastAsia" w:ascii="方正仿宋_GBK" w:hAnsi="方正仿宋_GBK" w:eastAsia="方正仿宋_GBK" w:cs="方正仿宋_GBK"/>
                <w:color w:val="auto"/>
                <w:sz w:val="24"/>
                <w:szCs w:val="24"/>
                <w:highlight w:val="none"/>
              </w:rPr>
            </w:pPr>
          </w:p>
        </w:tc>
        <w:tc>
          <w:tcPr>
            <w:tcW w:w="2844" w:type="dxa"/>
            <w:noWrap w:val="0"/>
            <w:vAlign w:val="center"/>
          </w:tcPr>
          <w:p w14:paraId="5B4DB7EF">
            <w:pPr>
              <w:tabs>
                <w:tab w:val="left" w:pos="6300"/>
              </w:tabs>
              <w:snapToGrid w:val="0"/>
              <w:jc w:val="center"/>
              <w:rPr>
                <w:rFonts w:hint="eastAsia" w:ascii="方正仿宋_GBK" w:hAnsi="方正仿宋_GBK" w:eastAsia="方正仿宋_GBK" w:cs="方正仿宋_GBK"/>
                <w:color w:val="auto"/>
                <w:sz w:val="24"/>
                <w:szCs w:val="24"/>
                <w:highlight w:val="none"/>
              </w:rPr>
            </w:pPr>
          </w:p>
        </w:tc>
        <w:tc>
          <w:tcPr>
            <w:tcW w:w="2952" w:type="dxa"/>
            <w:noWrap w:val="0"/>
            <w:vAlign w:val="center"/>
          </w:tcPr>
          <w:p w14:paraId="05E0FBCA">
            <w:pPr>
              <w:tabs>
                <w:tab w:val="left" w:pos="6300"/>
              </w:tabs>
              <w:snapToGrid w:val="0"/>
              <w:jc w:val="center"/>
              <w:rPr>
                <w:rFonts w:hint="eastAsia" w:ascii="方正仿宋_GBK" w:hAnsi="方正仿宋_GBK" w:eastAsia="方正仿宋_GBK" w:cs="方正仿宋_GBK"/>
                <w:color w:val="auto"/>
                <w:sz w:val="24"/>
                <w:szCs w:val="24"/>
                <w:highlight w:val="none"/>
              </w:rPr>
            </w:pPr>
          </w:p>
        </w:tc>
        <w:tc>
          <w:tcPr>
            <w:tcW w:w="2212" w:type="dxa"/>
            <w:noWrap w:val="0"/>
            <w:vAlign w:val="center"/>
          </w:tcPr>
          <w:p w14:paraId="31B9317F">
            <w:pPr>
              <w:tabs>
                <w:tab w:val="left" w:pos="6300"/>
              </w:tabs>
              <w:snapToGrid w:val="0"/>
              <w:jc w:val="center"/>
              <w:rPr>
                <w:rFonts w:hint="eastAsia" w:ascii="方正仿宋_GBK" w:hAnsi="方正仿宋_GBK" w:eastAsia="方正仿宋_GBK" w:cs="方正仿宋_GBK"/>
                <w:color w:val="auto"/>
                <w:sz w:val="24"/>
                <w:szCs w:val="24"/>
                <w:highlight w:val="none"/>
              </w:rPr>
            </w:pPr>
          </w:p>
        </w:tc>
      </w:tr>
      <w:tr w14:paraId="2258B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000C8F71">
            <w:pPr>
              <w:tabs>
                <w:tab w:val="left" w:pos="6300"/>
              </w:tabs>
              <w:snapToGrid w:val="0"/>
              <w:jc w:val="center"/>
              <w:rPr>
                <w:rFonts w:hint="eastAsia" w:ascii="方正仿宋_GBK" w:hAnsi="方正仿宋_GBK" w:eastAsia="方正仿宋_GBK" w:cs="方正仿宋_GBK"/>
                <w:color w:val="auto"/>
                <w:sz w:val="24"/>
                <w:szCs w:val="24"/>
                <w:highlight w:val="none"/>
              </w:rPr>
            </w:pPr>
          </w:p>
        </w:tc>
        <w:tc>
          <w:tcPr>
            <w:tcW w:w="2844" w:type="dxa"/>
            <w:noWrap w:val="0"/>
            <w:vAlign w:val="center"/>
          </w:tcPr>
          <w:p w14:paraId="0B8E0B77">
            <w:pPr>
              <w:tabs>
                <w:tab w:val="left" w:pos="6300"/>
              </w:tabs>
              <w:snapToGrid w:val="0"/>
              <w:jc w:val="center"/>
              <w:rPr>
                <w:rFonts w:hint="eastAsia" w:ascii="方正仿宋_GBK" w:hAnsi="方正仿宋_GBK" w:eastAsia="方正仿宋_GBK" w:cs="方正仿宋_GBK"/>
                <w:color w:val="auto"/>
                <w:sz w:val="24"/>
                <w:szCs w:val="24"/>
                <w:highlight w:val="none"/>
              </w:rPr>
            </w:pPr>
          </w:p>
        </w:tc>
        <w:tc>
          <w:tcPr>
            <w:tcW w:w="2952" w:type="dxa"/>
            <w:noWrap w:val="0"/>
            <w:vAlign w:val="center"/>
          </w:tcPr>
          <w:p w14:paraId="09CFEFA4">
            <w:pPr>
              <w:tabs>
                <w:tab w:val="left" w:pos="6300"/>
              </w:tabs>
              <w:snapToGrid w:val="0"/>
              <w:jc w:val="center"/>
              <w:rPr>
                <w:rFonts w:hint="eastAsia" w:ascii="方正仿宋_GBK" w:hAnsi="方正仿宋_GBK" w:eastAsia="方正仿宋_GBK" w:cs="方正仿宋_GBK"/>
                <w:color w:val="auto"/>
                <w:sz w:val="24"/>
                <w:szCs w:val="24"/>
                <w:highlight w:val="none"/>
              </w:rPr>
            </w:pPr>
          </w:p>
        </w:tc>
        <w:tc>
          <w:tcPr>
            <w:tcW w:w="2212" w:type="dxa"/>
            <w:noWrap w:val="0"/>
            <w:vAlign w:val="center"/>
          </w:tcPr>
          <w:p w14:paraId="1B39723C">
            <w:pPr>
              <w:tabs>
                <w:tab w:val="left" w:pos="6300"/>
              </w:tabs>
              <w:snapToGrid w:val="0"/>
              <w:jc w:val="center"/>
              <w:rPr>
                <w:rFonts w:hint="eastAsia" w:ascii="方正仿宋_GBK" w:hAnsi="方正仿宋_GBK" w:eastAsia="方正仿宋_GBK" w:cs="方正仿宋_GBK"/>
                <w:color w:val="auto"/>
                <w:sz w:val="24"/>
                <w:szCs w:val="24"/>
                <w:highlight w:val="none"/>
              </w:rPr>
            </w:pPr>
          </w:p>
        </w:tc>
      </w:tr>
      <w:tr w14:paraId="34FA7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60154A3A">
            <w:pPr>
              <w:tabs>
                <w:tab w:val="left" w:pos="6300"/>
              </w:tabs>
              <w:snapToGrid w:val="0"/>
              <w:jc w:val="center"/>
              <w:rPr>
                <w:rFonts w:hint="eastAsia" w:ascii="方正仿宋_GBK" w:hAnsi="方正仿宋_GBK" w:eastAsia="方正仿宋_GBK" w:cs="方正仿宋_GBK"/>
                <w:color w:val="auto"/>
                <w:sz w:val="24"/>
                <w:szCs w:val="24"/>
                <w:highlight w:val="none"/>
              </w:rPr>
            </w:pPr>
          </w:p>
        </w:tc>
        <w:tc>
          <w:tcPr>
            <w:tcW w:w="2844" w:type="dxa"/>
            <w:noWrap w:val="0"/>
            <w:vAlign w:val="center"/>
          </w:tcPr>
          <w:p w14:paraId="3AFD3179">
            <w:pPr>
              <w:tabs>
                <w:tab w:val="left" w:pos="6300"/>
              </w:tabs>
              <w:snapToGrid w:val="0"/>
              <w:jc w:val="center"/>
              <w:rPr>
                <w:rFonts w:hint="eastAsia" w:ascii="方正仿宋_GBK" w:hAnsi="方正仿宋_GBK" w:eastAsia="方正仿宋_GBK" w:cs="方正仿宋_GBK"/>
                <w:color w:val="auto"/>
                <w:sz w:val="24"/>
                <w:szCs w:val="24"/>
                <w:highlight w:val="none"/>
              </w:rPr>
            </w:pPr>
          </w:p>
        </w:tc>
        <w:tc>
          <w:tcPr>
            <w:tcW w:w="2952" w:type="dxa"/>
            <w:noWrap w:val="0"/>
            <w:vAlign w:val="center"/>
          </w:tcPr>
          <w:p w14:paraId="1D1B2762">
            <w:pPr>
              <w:tabs>
                <w:tab w:val="left" w:pos="6300"/>
              </w:tabs>
              <w:snapToGrid w:val="0"/>
              <w:jc w:val="center"/>
              <w:rPr>
                <w:rFonts w:hint="eastAsia" w:ascii="方正仿宋_GBK" w:hAnsi="方正仿宋_GBK" w:eastAsia="方正仿宋_GBK" w:cs="方正仿宋_GBK"/>
                <w:color w:val="auto"/>
                <w:sz w:val="24"/>
                <w:szCs w:val="24"/>
                <w:highlight w:val="none"/>
              </w:rPr>
            </w:pPr>
          </w:p>
        </w:tc>
        <w:tc>
          <w:tcPr>
            <w:tcW w:w="2212" w:type="dxa"/>
            <w:noWrap w:val="0"/>
            <w:vAlign w:val="center"/>
          </w:tcPr>
          <w:p w14:paraId="218D664A">
            <w:pPr>
              <w:tabs>
                <w:tab w:val="left" w:pos="6300"/>
              </w:tabs>
              <w:snapToGrid w:val="0"/>
              <w:jc w:val="center"/>
              <w:rPr>
                <w:rFonts w:hint="eastAsia" w:ascii="方正仿宋_GBK" w:hAnsi="方正仿宋_GBK" w:eastAsia="方正仿宋_GBK" w:cs="方正仿宋_GBK"/>
                <w:color w:val="auto"/>
                <w:sz w:val="24"/>
                <w:szCs w:val="24"/>
                <w:highlight w:val="none"/>
              </w:rPr>
            </w:pPr>
          </w:p>
        </w:tc>
      </w:tr>
      <w:tr w14:paraId="56AE1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5E102CF4">
            <w:pPr>
              <w:tabs>
                <w:tab w:val="left" w:pos="6300"/>
              </w:tabs>
              <w:snapToGrid w:val="0"/>
              <w:jc w:val="center"/>
              <w:rPr>
                <w:rFonts w:hint="eastAsia" w:ascii="方正仿宋_GBK" w:hAnsi="方正仿宋_GBK" w:eastAsia="方正仿宋_GBK" w:cs="方正仿宋_GBK"/>
                <w:color w:val="auto"/>
                <w:sz w:val="24"/>
                <w:szCs w:val="24"/>
                <w:highlight w:val="none"/>
              </w:rPr>
            </w:pPr>
          </w:p>
        </w:tc>
        <w:tc>
          <w:tcPr>
            <w:tcW w:w="2844" w:type="dxa"/>
            <w:noWrap w:val="0"/>
            <w:vAlign w:val="center"/>
          </w:tcPr>
          <w:p w14:paraId="2B79FC20">
            <w:pPr>
              <w:tabs>
                <w:tab w:val="left" w:pos="6300"/>
              </w:tabs>
              <w:snapToGrid w:val="0"/>
              <w:jc w:val="center"/>
              <w:rPr>
                <w:rFonts w:hint="eastAsia" w:ascii="方正仿宋_GBK" w:hAnsi="方正仿宋_GBK" w:eastAsia="方正仿宋_GBK" w:cs="方正仿宋_GBK"/>
                <w:color w:val="auto"/>
                <w:sz w:val="24"/>
                <w:szCs w:val="24"/>
                <w:highlight w:val="none"/>
              </w:rPr>
            </w:pPr>
          </w:p>
        </w:tc>
        <w:tc>
          <w:tcPr>
            <w:tcW w:w="2952" w:type="dxa"/>
            <w:noWrap w:val="0"/>
            <w:vAlign w:val="center"/>
          </w:tcPr>
          <w:p w14:paraId="70EF47E0">
            <w:pPr>
              <w:tabs>
                <w:tab w:val="left" w:pos="6300"/>
              </w:tabs>
              <w:snapToGrid w:val="0"/>
              <w:jc w:val="center"/>
              <w:rPr>
                <w:rFonts w:hint="eastAsia" w:ascii="方正仿宋_GBK" w:hAnsi="方正仿宋_GBK" w:eastAsia="方正仿宋_GBK" w:cs="方正仿宋_GBK"/>
                <w:color w:val="auto"/>
                <w:sz w:val="24"/>
                <w:szCs w:val="24"/>
                <w:highlight w:val="none"/>
              </w:rPr>
            </w:pPr>
          </w:p>
        </w:tc>
        <w:tc>
          <w:tcPr>
            <w:tcW w:w="2212" w:type="dxa"/>
            <w:noWrap w:val="0"/>
            <w:vAlign w:val="center"/>
          </w:tcPr>
          <w:p w14:paraId="10151DDF">
            <w:pPr>
              <w:tabs>
                <w:tab w:val="left" w:pos="6300"/>
              </w:tabs>
              <w:snapToGrid w:val="0"/>
              <w:jc w:val="center"/>
              <w:rPr>
                <w:rFonts w:hint="eastAsia" w:ascii="方正仿宋_GBK" w:hAnsi="方正仿宋_GBK" w:eastAsia="方正仿宋_GBK" w:cs="方正仿宋_GBK"/>
                <w:color w:val="auto"/>
                <w:sz w:val="24"/>
                <w:szCs w:val="24"/>
                <w:highlight w:val="none"/>
              </w:rPr>
            </w:pPr>
          </w:p>
        </w:tc>
      </w:tr>
      <w:tr w14:paraId="36685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79210FA7">
            <w:pPr>
              <w:tabs>
                <w:tab w:val="left" w:pos="6300"/>
              </w:tabs>
              <w:snapToGrid w:val="0"/>
              <w:jc w:val="center"/>
              <w:rPr>
                <w:rFonts w:hint="eastAsia" w:ascii="方正仿宋_GBK" w:hAnsi="方正仿宋_GBK" w:eastAsia="方正仿宋_GBK" w:cs="方正仿宋_GBK"/>
                <w:color w:val="auto"/>
                <w:sz w:val="24"/>
                <w:szCs w:val="24"/>
                <w:highlight w:val="none"/>
              </w:rPr>
            </w:pPr>
          </w:p>
        </w:tc>
        <w:tc>
          <w:tcPr>
            <w:tcW w:w="2844" w:type="dxa"/>
            <w:noWrap w:val="0"/>
            <w:vAlign w:val="center"/>
          </w:tcPr>
          <w:p w14:paraId="192CF658">
            <w:pPr>
              <w:tabs>
                <w:tab w:val="left" w:pos="6300"/>
              </w:tabs>
              <w:snapToGrid w:val="0"/>
              <w:jc w:val="center"/>
              <w:rPr>
                <w:rFonts w:hint="eastAsia" w:ascii="方正仿宋_GBK" w:hAnsi="方正仿宋_GBK" w:eastAsia="方正仿宋_GBK" w:cs="方正仿宋_GBK"/>
                <w:color w:val="auto"/>
                <w:sz w:val="24"/>
                <w:szCs w:val="24"/>
                <w:highlight w:val="none"/>
              </w:rPr>
            </w:pPr>
          </w:p>
        </w:tc>
        <w:tc>
          <w:tcPr>
            <w:tcW w:w="2952" w:type="dxa"/>
            <w:noWrap w:val="0"/>
            <w:vAlign w:val="center"/>
          </w:tcPr>
          <w:p w14:paraId="339CE1C9">
            <w:pPr>
              <w:tabs>
                <w:tab w:val="left" w:pos="6300"/>
              </w:tabs>
              <w:snapToGrid w:val="0"/>
              <w:jc w:val="center"/>
              <w:rPr>
                <w:rFonts w:hint="eastAsia" w:ascii="方正仿宋_GBK" w:hAnsi="方正仿宋_GBK" w:eastAsia="方正仿宋_GBK" w:cs="方正仿宋_GBK"/>
                <w:color w:val="auto"/>
                <w:sz w:val="24"/>
                <w:szCs w:val="24"/>
                <w:highlight w:val="none"/>
              </w:rPr>
            </w:pPr>
          </w:p>
        </w:tc>
        <w:tc>
          <w:tcPr>
            <w:tcW w:w="2212" w:type="dxa"/>
            <w:noWrap w:val="0"/>
            <w:vAlign w:val="center"/>
          </w:tcPr>
          <w:p w14:paraId="7CECFF93">
            <w:pPr>
              <w:tabs>
                <w:tab w:val="left" w:pos="6300"/>
              </w:tabs>
              <w:snapToGrid w:val="0"/>
              <w:jc w:val="center"/>
              <w:rPr>
                <w:rFonts w:hint="eastAsia" w:ascii="方正仿宋_GBK" w:hAnsi="方正仿宋_GBK" w:eastAsia="方正仿宋_GBK" w:cs="方正仿宋_GBK"/>
                <w:color w:val="auto"/>
                <w:sz w:val="24"/>
                <w:szCs w:val="24"/>
                <w:highlight w:val="none"/>
              </w:rPr>
            </w:pPr>
          </w:p>
        </w:tc>
      </w:tr>
      <w:tr w14:paraId="63C9F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7288E183">
            <w:pPr>
              <w:tabs>
                <w:tab w:val="left" w:pos="6300"/>
              </w:tabs>
              <w:snapToGrid w:val="0"/>
              <w:jc w:val="center"/>
              <w:rPr>
                <w:rFonts w:hint="eastAsia" w:ascii="方正仿宋_GBK" w:hAnsi="方正仿宋_GBK" w:eastAsia="方正仿宋_GBK" w:cs="方正仿宋_GBK"/>
                <w:color w:val="auto"/>
                <w:sz w:val="24"/>
                <w:szCs w:val="24"/>
                <w:highlight w:val="none"/>
              </w:rPr>
            </w:pPr>
          </w:p>
        </w:tc>
        <w:tc>
          <w:tcPr>
            <w:tcW w:w="2844" w:type="dxa"/>
            <w:noWrap w:val="0"/>
            <w:vAlign w:val="center"/>
          </w:tcPr>
          <w:p w14:paraId="287F42E5">
            <w:pPr>
              <w:tabs>
                <w:tab w:val="left" w:pos="6300"/>
              </w:tabs>
              <w:snapToGrid w:val="0"/>
              <w:jc w:val="center"/>
              <w:rPr>
                <w:rFonts w:hint="eastAsia" w:ascii="方正仿宋_GBK" w:hAnsi="方正仿宋_GBK" w:eastAsia="方正仿宋_GBK" w:cs="方正仿宋_GBK"/>
                <w:color w:val="auto"/>
                <w:sz w:val="24"/>
                <w:szCs w:val="24"/>
                <w:highlight w:val="none"/>
              </w:rPr>
            </w:pPr>
          </w:p>
        </w:tc>
        <w:tc>
          <w:tcPr>
            <w:tcW w:w="2952" w:type="dxa"/>
            <w:noWrap w:val="0"/>
            <w:vAlign w:val="center"/>
          </w:tcPr>
          <w:p w14:paraId="0509AFFF">
            <w:pPr>
              <w:tabs>
                <w:tab w:val="left" w:pos="6300"/>
              </w:tabs>
              <w:snapToGrid w:val="0"/>
              <w:jc w:val="center"/>
              <w:rPr>
                <w:rFonts w:hint="eastAsia" w:ascii="方正仿宋_GBK" w:hAnsi="方正仿宋_GBK" w:eastAsia="方正仿宋_GBK" w:cs="方正仿宋_GBK"/>
                <w:color w:val="auto"/>
                <w:sz w:val="24"/>
                <w:szCs w:val="24"/>
                <w:highlight w:val="none"/>
              </w:rPr>
            </w:pPr>
          </w:p>
        </w:tc>
        <w:tc>
          <w:tcPr>
            <w:tcW w:w="2212" w:type="dxa"/>
            <w:noWrap w:val="0"/>
            <w:vAlign w:val="center"/>
          </w:tcPr>
          <w:p w14:paraId="1DB31A5D">
            <w:pPr>
              <w:tabs>
                <w:tab w:val="left" w:pos="6300"/>
              </w:tabs>
              <w:snapToGrid w:val="0"/>
              <w:jc w:val="center"/>
              <w:rPr>
                <w:rFonts w:hint="eastAsia" w:ascii="方正仿宋_GBK" w:hAnsi="方正仿宋_GBK" w:eastAsia="方正仿宋_GBK" w:cs="方正仿宋_GBK"/>
                <w:color w:val="auto"/>
                <w:sz w:val="24"/>
                <w:szCs w:val="24"/>
                <w:highlight w:val="none"/>
              </w:rPr>
            </w:pPr>
          </w:p>
        </w:tc>
      </w:tr>
      <w:tr w14:paraId="16F6E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23C9DCB8">
            <w:pPr>
              <w:tabs>
                <w:tab w:val="left" w:pos="6300"/>
              </w:tabs>
              <w:snapToGrid w:val="0"/>
              <w:jc w:val="center"/>
              <w:rPr>
                <w:rFonts w:hint="eastAsia" w:ascii="方正仿宋_GBK" w:hAnsi="方正仿宋_GBK" w:eastAsia="方正仿宋_GBK" w:cs="方正仿宋_GBK"/>
                <w:color w:val="auto"/>
                <w:sz w:val="24"/>
                <w:szCs w:val="24"/>
                <w:highlight w:val="none"/>
              </w:rPr>
            </w:pPr>
          </w:p>
        </w:tc>
        <w:tc>
          <w:tcPr>
            <w:tcW w:w="2844" w:type="dxa"/>
            <w:noWrap w:val="0"/>
            <w:vAlign w:val="center"/>
          </w:tcPr>
          <w:p w14:paraId="7E31571E">
            <w:pPr>
              <w:tabs>
                <w:tab w:val="left" w:pos="6300"/>
              </w:tabs>
              <w:snapToGrid w:val="0"/>
              <w:jc w:val="center"/>
              <w:rPr>
                <w:rFonts w:hint="eastAsia" w:ascii="方正仿宋_GBK" w:hAnsi="方正仿宋_GBK" w:eastAsia="方正仿宋_GBK" w:cs="方正仿宋_GBK"/>
                <w:color w:val="auto"/>
                <w:sz w:val="24"/>
                <w:szCs w:val="24"/>
                <w:highlight w:val="none"/>
              </w:rPr>
            </w:pPr>
          </w:p>
        </w:tc>
        <w:tc>
          <w:tcPr>
            <w:tcW w:w="2952" w:type="dxa"/>
            <w:noWrap w:val="0"/>
            <w:vAlign w:val="center"/>
          </w:tcPr>
          <w:p w14:paraId="606E1194">
            <w:pPr>
              <w:tabs>
                <w:tab w:val="left" w:pos="6300"/>
              </w:tabs>
              <w:snapToGrid w:val="0"/>
              <w:jc w:val="center"/>
              <w:rPr>
                <w:rFonts w:hint="eastAsia" w:ascii="方正仿宋_GBK" w:hAnsi="方正仿宋_GBK" w:eastAsia="方正仿宋_GBK" w:cs="方正仿宋_GBK"/>
                <w:color w:val="auto"/>
                <w:sz w:val="24"/>
                <w:szCs w:val="24"/>
                <w:highlight w:val="none"/>
              </w:rPr>
            </w:pPr>
          </w:p>
        </w:tc>
        <w:tc>
          <w:tcPr>
            <w:tcW w:w="2212" w:type="dxa"/>
            <w:noWrap w:val="0"/>
            <w:vAlign w:val="center"/>
          </w:tcPr>
          <w:p w14:paraId="2FA9BADC">
            <w:pPr>
              <w:tabs>
                <w:tab w:val="left" w:pos="6300"/>
              </w:tabs>
              <w:snapToGrid w:val="0"/>
              <w:jc w:val="center"/>
              <w:rPr>
                <w:rFonts w:hint="eastAsia" w:ascii="方正仿宋_GBK" w:hAnsi="方正仿宋_GBK" w:eastAsia="方正仿宋_GBK" w:cs="方正仿宋_GBK"/>
                <w:color w:val="auto"/>
                <w:sz w:val="24"/>
                <w:szCs w:val="24"/>
                <w:highlight w:val="none"/>
              </w:rPr>
            </w:pPr>
          </w:p>
        </w:tc>
      </w:tr>
      <w:tr w14:paraId="285A7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7C82AD45">
            <w:pPr>
              <w:tabs>
                <w:tab w:val="left" w:pos="6300"/>
              </w:tabs>
              <w:snapToGrid w:val="0"/>
              <w:jc w:val="center"/>
              <w:rPr>
                <w:rFonts w:hint="eastAsia" w:ascii="方正仿宋_GBK" w:hAnsi="方正仿宋_GBK" w:eastAsia="方正仿宋_GBK" w:cs="方正仿宋_GBK"/>
                <w:color w:val="auto"/>
                <w:sz w:val="24"/>
                <w:szCs w:val="24"/>
                <w:highlight w:val="none"/>
              </w:rPr>
            </w:pPr>
          </w:p>
        </w:tc>
        <w:tc>
          <w:tcPr>
            <w:tcW w:w="2844" w:type="dxa"/>
            <w:noWrap w:val="0"/>
            <w:vAlign w:val="center"/>
          </w:tcPr>
          <w:p w14:paraId="729032FA">
            <w:pPr>
              <w:tabs>
                <w:tab w:val="left" w:pos="6300"/>
              </w:tabs>
              <w:snapToGrid w:val="0"/>
              <w:jc w:val="center"/>
              <w:rPr>
                <w:rFonts w:hint="eastAsia" w:ascii="方正仿宋_GBK" w:hAnsi="方正仿宋_GBK" w:eastAsia="方正仿宋_GBK" w:cs="方正仿宋_GBK"/>
                <w:color w:val="auto"/>
                <w:sz w:val="24"/>
                <w:szCs w:val="24"/>
                <w:highlight w:val="none"/>
              </w:rPr>
            </w:pPr>
          </w:p>
        </w:tc>
        <w:tc>
          <w:tcPr>
            <w:tcW w:w="2952" w:type="dxa"/>
            <w:noWrap w:val="0"/>
            <w:vAlign w:val="center"/>
          </w:tcPr>
          <w:p w14:paraId="64CB12E1">
            <w:pPr>
              <w:tabs>
                <w:tab w:val="left" w:pos="6300"/>
              </w:tabs>
              <w:snapToGrid w:val="0"/>
              <w:jc w:val="center"/>
              <w:rPr>
                <w:rFonts w:hint="eastAsia" w:ascii="方正仿宋_GBK" w:hAnsi="方正仿宋_GBK" w:eastAsia="方正仿宋_GBK" w:cs="方正仿宋_GBK"/>
                <w:color w:val="auto"/>
                <w:sz w:val="24"/>
                <w:szCs w:val="24"/>
                <w:highlight w:val="none"/>
              </w:rPr>
            </w:pPr>
          </w:p>
        </w:tc>
        <w:tc>
          <w:tcPr>
            <w:tcW w:w="2212" w:type="dxa"/>
            <w:noWrap w:val="0"/>
            <w:vAlign w:val="center"/>
          </w:tcPr>
          <w:p w14:paraId="1E482CCA">
            <w:pPr>
              <w:tabs>
                <w:tab w:val="left" w:pos="6300"/>
              </w:tabs>
              <w:snapToGrid w:val="0"/>
              <w:jc w:val="center"/>
              <w:rPr>
                <w:rFonts w:hint="eastAsia" w:ascii="方正仿宋_GBK" w:hAnsi="方正仿宋_GBK" w:eastAsia="方正仿宋_GBK" w:cs="方正仿宋_GBK"/>
                <w:color w:val="auto"/>
                <w:sz w:val="24"/>
                <w:szCs w:val="24"/>
                <w:highlight w:val="none"/>
              </w:rPr>
            </w:pPr>
          </w:p>
        </w:tc>
      </w:tr>
      <w:tr w14:paraId="1C5E8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2C1CA722">
            <w:pPr>
              <w:tabs>
                <w:tab w:val="left" w:pos="6300"/>
              </w:tabs>
              <w:snapToGrid w:val="0"/>
              <w:jc w:val="center"/>
              <w:rPr>
                <w:rFonts w:hint="eastAsia" w:ascii="方正仿宋_GBK" w:hAnsi="方正仿宋_GBK" w:eastAsia="方正仿宋_GBK" w:cs="方正仿宋_GBK"/>
                <w:color w:val="auto"/>
                <w:sz w:val="24"/>
                <w:szCs w:val="24"/>
                <w:highlight w:val="none"/>
              </w:rPr>
            </w:pPr>
          </w:p>
        </w:tc>
        <w:tc>
          <w:tcPr>
            <w:tcW w:w="2844" w:type="dxa"/>
            <w:noWrap w:val="0"/>
            <w:vAlign w:val="center"/>
          </w:tcPr>
          <w:p w14:paraId="7F368CE3">
            <w:pPr>
              <w:tabs>
                <w:tab w:val="left" w:pos="6300"/>
              </w:tabs>
              <w:snapToGrid w:val="0"/>
              <w:jc w:val="center"/>
              <w:rPr>
                <w:rFonts w:hint="eastAsia" w:ascii="方正仿宋_GBK" w:hAnsi="方正仿宋_GBK" w:eastAsia="方正仿宋_GBK" w:cs="方正仿宋_GBK"/>
                <w:color w:val="auto"/>
                <w:sz w:val="24"/>
                <w:szCs w:val="24"/>
                <w:highlight w:val="none"/>
              </w:rPr>
            </w:pPr>
          </w:p>
        </w:tc>
        <w:tc>
          <w:tcPr>
            <w:tcW w:w="2952" w:type="dxa"/>
            <w:noWrap w:val="0"/>
            <w:vAlign w:val="center"/>
          </w:tcPr>
          <w:p w14:paraId="342F8EAC">
            <w:pPr>
              <w:tabs>
                <w:tab w:val="left" w:pos="6300"/>
              </w:tabs>
              <w:snapToGrid w:val="0"/>
              <w:jc w:val="center"/>
              <w:rPr>
                <w:rFonts w:hint="eastAsia" w:ascii="方正仿宋_GBK" w:hAnsi="方正仿宋_GBK" w:eastAsia="方正仿宋_GBK" w:cs="方正仿宋_GBK"/>
                <w:color w:val="auto"/>
                <w:sz w:val="24"/>
                <w:szCs w:val="24"/>
                <w:highlight w:val="none"/>
              </w:rPr>
            </w:pPr>
          </w:p>
        </w:tc>
        <w:tc>
          <w:tcPr>
            <w:tcW w:w="2212" w:type="dxa"/>
            <w:noWrap w:val="0"/>
            <w:vAlign w:val="center"/>
          </w:tcPr>
          <w:p w14:paraId="38AA5963">
            <w:pPr>
              <w:tabs>
                <w:tab w:val="left" w:pos="6300"/>
              </w:tabs>
              <w:snapToGrid w:val="0"/>
              <w:jc w:val="center"/>
              <w:rPr>
                <w:rFonts w:hint="eastAsia" w:ascii="方正仿宋_GBK" w:hAnsi="方正仿宋_GBK" w:eastAsia="方正仿宋_GBK" w:cs="方正仿宋_GBK"/>
                <w:color w:val="auto"/>
                <w:sz w:val="24"/>
                <w:szCs w:val="24"/>
                <w:highlight w:val="none"/>
              </w:rPr>
            </w:pPr>
          </w:p>
        </w:tc>
      </w:tr>
    </w:tbl>
    <w:p w14:paraId="6618D0FC">
      <w:pPr>
        <w:spacing w:line="500" w:lineRule="exact"/>
        <w:ind w:firstLine="600" w:firstLineChars="25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供应商：                                      法定代表人授权代表：</w:t>
      </w:r>
    </w:p>
    <w:p w14:paraId="481090E4">
      <w:pPr>
        <w:spacing w:line="500" w:lineRule="exac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    </w:t>
      </w:r>
    </w:p>
    <w:p w14:paraId="0FFB9290">
      <w:pPr>
        <w:spacing w:line="500" w:lineRule="exact"/>
        <w:ind w:firstLine="720" w:firstLineChars="3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（供应商公章）                               （签字或盖章）</w:t>
      </w:r>
    </w:p>
    <w:p w14:paraId="650654D7">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                                            年     月     日</w:t>
      </w:r>
    </w:p>
    <w:p w14:paraId="473C2A94">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注：</w:t>
      </w:r>
    </w:p>
    <w:p w14:paraId="09BEBC83">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1.本表即为对本项目“第三篇 项目商务要求”中所列条款进行比较和响应；</w:t>
      </w:r>
    </w:p>
    <w:p w14:paraId="12E631B8">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2.该表必须按照</w:t>
      </w:r>
      <w:r>
        <w:rPr>
          <w:rFonts w:hint="eastAsia" w:ascii="方正仿宋_GBK" w:hAnsi="方正仿宋_GBK" w:eastAsia="方正仿宋_GBK" w:cs="方正仿宋_GBK"/>
          <w:color w:val="auto"/>
          <w:sz w:val="24"/>
          <w:szCs w:val="24"/>
          <w:highlight w:val="none"/>
          <w:lang w:eastAsia="zh-CN"/>
        </w:rPr>
        <w:t>竞争性比选</w:t>
      </w:r>
      <w:r>
        <w:rPr>
          <w:rFonts w:hint="eastAsia" w:ascii="方正仿宋_GBK" w:hAnsi="方正仿宋_GBK" w:eastAsia="方正仿宋_GBK" w:cs="方正仿宋_GBK"/>
          <w:color w:val="auto"/>
          <w:sz w:val="24"/>
          <w:szCs w:val="24"/>
          <w:highlight w:val="none"/>
        </w:rPr>
        <w:t>文件要求逐条如实填写，“响应情况”栏需逐条填写具体内容，并在“差异说明”项填写正偏离或负偏离，完全符合的填写“无差异”，如“响应情况”栏未填写具体内容或与“商务需求”要求的内容不完全一致，则该供应商不能通过本项目的符合性审查。如“响应情况”栏具体内容和“商务需求”栏具体内容一致但“差异说明”栏未填写则视为无差异。</w:t>
      </w:r>
    </w:p>
    <w:p w14:paraId="7EC23696">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3.该表可扩展。</w:t>
      </w:r>
    </w:p>
    <w:bookmarkEnd w:id="986"/>
    <w:bookmarkEnd w:id="987"/>
    <w:bookmarkEnd w:id="988"/>
    <w:p w14:paraId="31A333E4">
      <w:pPr>
        <w:spacing w:line="360" w:lineRule="auto"/>
        <w:rPr>
          <w:rFonts w:hint="eastAsia" w:ascii="方正仿宋_GBK" w:hAnsi="方正仿宋_GBK" w:eastAsia="方正仿宋_GBK" w:cs="方正仿宋_GBK"/>
          <w:color w:val="auto"/>
          <w:sz w:val="24"/>
          <w:szCs w:val="24"/>
          <w:highlight w:val="none"/>
        </w:rPr>
      </w:pPr>
    </w:p>
    <w:p w14:paraId="48CDA831">
      <w:pPr>
        <w:spacing w:line="360" w:lineRule="auto"/>
        <w:rPr>
          <w:rFonts w:hint="eastAsia" w:ascii="方正仿宋_GBK" w:hAnsi="方正仿宋_GBK" w:eastAsia="方正仿宋_GBK" w:cs="方正仿宋_GBK"/>
          <w:color w:val="auto"/>
          <w:sz w:val="24"/>
          <w:szCs w:val="24"/>
          <w:highlight w:val="none"/>
        </w:rPr>
      </w:pPr>
    </w:p>
    <w:p w14:paraId="65ADAB61">
      <w:pPr>
        <w:pStyle w:val="22"/>
        <w:rPr>
          <w:rFonts w:hint="eastAsia" w:ascii="方正仿宋_GBK" w:hAnsi="方正仿宋_GBK" w:eastAsia="方正仿宋_GBK" w:cs="方正仿宋_GBK"/>
          <w:color w:val="auto"/>
          <w:sz w:val="24"/>
          <w:szCs w:val="24"/>
          <w:highlight w:val="none"/>
        </w:rPr>
      </w:pPr>
    </w:p>
    <w:p w14:paraId="23B77D71">
      <w:pPr>
        <w:rPr>
          <w:rFonts w:hint="eastAsia"/>
        </w:rPr>
      </w:pPr>
    </w:p>
    <w:p w14:paraId="1F417182">
      <w:pPr>
        <w:tabs>
          <w:tab w:val="left" w:pos="6300"/>
        </w:tabs>
        <w:snapToGrid w:val="0"/>
        <w:spacing w:line="480" w:lineRule="exac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（三）其他商务部分资料（格式自定）</w:t>
      </w:r>
    </w:p>
    <w:p w14:paraId="27FCBBD5">
      <w:pPr>
        <w:spacing w:line="360" w:lineRule="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1.含备品备件及易损件价格清单（若有）</w:t>
      </w:r>
    </w:p>
    <w:p w14:paraId="61725B02">
      <w:pPr>
        <w:spacing w:line="360" w:lineRule="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2. ...</w:t>
      </w:r>
    </w:p>
    <w:p w14:paraId="519E31C9">
      <w:pPr>
        <w:spacing w:line="360" w:lineRule="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3. ...</w:t>
      </w:r>
    </w:p>
    <w:p w14:paraId="471C4867">
      <w:pPr>
        <w:spacing w:line="360" w:lineRule="auto"/>
        <w:rPr>
          <w:rFonts w:hint="eastAsia" w:ascii="方正仿宋_GBK" w:hAnsi="方正仿宋_GBK" w:eastAsia="方正仿宋_GBK" w:cs="方正仿宋_GBK"/>
          <w:color w:val="auto"/>
          <w:sz w:val="24"/>
          <w:szCs w:val="24"/>
          <w:highlight w:val="none"/>
        </w:rPr>
      </w:pPr>
    </w:p>
    <w:p w14:paraId="2498F840">
      <w:pPr>
        <w:spacing w:line="360" w:lineRule="auto"/>
        <w:rPr>
          <w:rFonts w:hint="eastAsia" w:ascii="方正仿宋_GBK" w:hAnsi="方正仿宋_GBK" w:eastAsia="方正仿宋_GBK" w:cs="方正仿宋_GBK"/>
          <w:color w:val="auto"/>
          <w:sz w:val="24"/>
          <w:szCs w:val="24"/>
          <w:highlight w:val="none"/>
        </w:rPr>
      </w:pPr>
    </w:p>
    <w:p w14:paraId="4CA399D6">
      <w:pPr>
        <w:spacing w:line="360" w:lineRule="auto"/>
        <w:rPr>
          <w:rFonts w:hint="eastAsia" w:ascii="方正仿宋_GBK" w:hAnsi="方正仿宋_GBK" w:eastAsia="方正仿宋_GBK" w:cs="方正仿宋_GBK"/>
          <w:color w:val="auto"/>
          <w:sz w:val="24"/>
          <w:szCs w:val="24"/>
          <w:highlight w:val="none"/>
        </w:rPr>
      </w:pPr>
    </w:p>
    <w:p w14:paraId="4B6923EA">
      <w:pPr>
        <w:spacing w:line="360" w:lineRule="auto"/>
        <w:rPr>
          <w:rFonts w:hint="eastAsia" w:ascii="方正仿宋_GBK" w:hAnsi="方正仿宋_GBK" w:eastAsia="方正仿宋_GBK" w:cs="方正仿宋_GBK"/>
          <w:color w:val="auto"/>
          <w:sz w:val="24"/>
          <w:szCs w:val="24"/>
          <w:highlight w:val="none"/>
        </w:rPr>
      </w:pPr>
    </w:p>
    <w:p w14:paraId="32230819">
      <w:pPr>
        <w:spacing w:line="360" w:lineRule="auto"/>
        <w:rPr>
          <w:rFonts w:hint="eastAsia" w:ascii="方正仿宋_GBK" w:hAnsi="方正仿宋_GBK" w:eastAsia="方正仿宋_GBK" w:cs="方正仿宋_GBK"/>
          <w:color w:val="auto"/>
          <w:sz w:val="24"/>
          <w:szCs w:val="24"/>
          <w:highlight w:val="none"/>
        </w:rPr>
      </w:pPr>
    </w:p>
    <w:p w14:paraId="6850C39B">
      <w:pPr>
        <w:spacing w:line="360" w:lineRule="auto"/>
        <w:rPr>
          <w:rFonts w:hint="eastAsia" w:ascii="方正仿宋_GBK" w:hAnsi="方正仿宋_GBK" w:eastAsia="方正仿宋_GBK" w:cs="方正仿宋_GBK"/>
          <w:color w:val="auto"/>
          <w:sz w:val="24"/>
          <w:szCs w:val="24"/>
          <w:highlight w:val="none"/>
        </w:rPr>
      </w:pPr>
    </w:p>
    <w:p w14:paraId="766C1110">
      <w:pPr>
        <w:spacing w:line="360" w:lineRule="auto"/>
        <w:rPr>
          <w:rFonts w:hint="eastAsia" w:ascii="方正仿宋_GBK" w:hAnsi="方正仿宋_GBK" w:eastAsia="方正仿宋_GBK" w:cs="方正仿宋_GBK"/>
          <w:color w:val="auto"/>
          <w:sz w:val="24"/>
          <w:szCs w:val="24"/>
          <w:highlight w:val="none"/>
        </w:rPr>
      </w:pPr>
    </w:p>
    <w:p w14:paraId="3F52F930">
      <w:pPr>
        <w:spacing w:line="360" w:lineRule="auto"/>
        <w:rPr>
          <w:rFonts w:hint="eastAsia" w:ascii="方正仿宋_GBK" w:hAnsi="方正仿宋_GBK" w:eastAsia="方正仿宋_GBK" w:cs="方正仿宋_GBK"/>
          <w:color w:val="auto"/>
          <w:sz w:val="24"/>
          <w:szCs w:val="24"/>
          <w:highlight w:val="none"/>
        </w:rPr>
      </w:pPr>
    </w:p>
    <w:p w14:paraId="62265DCD">
      <w:pPr>
        <w:spacing w:line="360" w:lineRule="auto"/>
        <w:rPr>
          <w:rFonts w:hint="eastAsia" w:ascii="方正仿宋_GBK" w:hAnsi="方正仿宋_GBK" w:eastAsia="方正仿宋_GBK" w:cs="方正仿宋_GBK"/>
          <w:color w:val="auto"/>
          <w:sz w:val="24"/>
          <w:szCs w:val="24"/>
          <w:highlight w:val="none"/>
        </w:rPr>
      </w:pPr>
    </w:p>
    <w:p w14:paraId="7CDB5546">
      <w:pPr>
        <w:spacing w:line="360" w:lineRule="auto"/>
        <w:rPr>
          <w:rFonts w:hint="eastAsia" w:ascii="方正仿宋_GBK" w:hAnsi="方正仿宋_GBK" w:eastAsia="方正仿宋_GBK" w:cs="方正仿宋_GBK"/>
          <w:color w:val="auto"/>
          <w:sz w:val="24"/>
          <w:szCs w:val="24"/>
          <w:highlight w:val="none"/>
        </w:rPr>
      </w:pPr>
    </w:p>
    <w:p w14:paraId="205F0989">
      <w:pPr>
        <w:spacing w:line="360" w:lineRule="auto"/>
        <w:rPr>
          <w:rFonts w:hint="eastAsia" w:ascii="方正仿宋_GBK" w:hAnsi="方正仿宋_GBK" w:eastAsia="方正仿宋_GBK" w:cs="方正仿宋_GBK"/>
          <w:color w:val="auto"/>
          <w:sz w:val="24"/>
          <w:szCs w:val="24"/>
          <w:highlight w:val="none"/>
        </w:rPr>
      </w:pPr>
    </w:p>
    <w:p w14:paraId="08B1352E">
      <w:pPr>
        <w:spacing w:line="360" w:lineRule="auto"/>
        <w:rPr>
          <w:rFonts w:hint="eastAsia" w:ascii="方正仿宋_GBK" w:hAnsi="方正仿宋_GBK" w:eastAsia="方正仿宋_GBK" w:cs="方正仿宋_GBK"/>
          <w:color w:val="auto"/>
          <w:sz w:val="24"/>
          <w:szCs w:val="24"/>
          <w:highlight w:val="none"/>
        </w:rPr>
      </w:pPr>
    </w:p>
    <w:p w14:paraId="0D5072DB">
      <w:pPr>
        <w:spacing w:line="360" w:lineRule="auto"/>
        <w:rPr>
          <w:rFonts w:hint="eastAsia" w:ascii="方正仿宋_GBK" w:hAnsi="方正仿宋_GBK" w:eastAsia="方正仿宋_GBK" w:cs="方正仿宋_GBK"/>
          <w:color w:val="auto"/>
          <w:sz w:val="24"/>
          <w:szCs w:val="24"/>
          <w:highlight w:val="none"/>
        </w:rPr>
      </w:pPr>
    </w:p>
    <w:p w14:paraId="63392636">
      <w:pPr>
        <w:spacing w:line="360" w:lineRule="auto"/>
        <w:rPr>
          <w:rFonts w:hint="eastAsia" w:ascii="方正仿宋_GBK" w:hAnsi="方正仿宋_GBK" w:eastAsia="方正仿宋_GBK" w:cs="方正仿宋_GBK"/>
          <w:color w:val="auto"/>
          <w:sz w:val="24"/>
          <w:szCs w:val="24"/>
          <w:highlight w:val="none"/>
        </w:rPr>
      </w:pPr>
    </w:p>
    <w:p w14:paraId="3299DF18">
      <w:pPr>
        <w:spacing w:line="360" w:lineRule="auto"/>
        <w:rPr>
          <w:rFonts w:hint="eastAsia" w:ascii="方正仿宋_GBK" w:hAnsi="方正仿宋_GBK" w:eastAsia="方正仿宋_GBK" w:cs="方正仿宋_GBK"/>
          <w:color w:val="auto"/>
          <w:sz w:val="24"/>
          <w:szCs w:val="24"/>
          <w:highlight w:val="none"/>
        </w:rPr>
      </w:pPr>
    </w:p>
    <w:p w14:paraId="6A996D9B">
      <w:pPr>
        <w:spacing w:line="360" w:lineRule="auto"/>
        <w:rPr>
          <w:rFonts w:hint="eastAsia" w:ascii="方正仿宋_GBK" w:hAnsi="方正仿宋_GBK" w:eastAsia="方正仿宋_GBK" w:cs="方正仿宋_GBK"/>
          <w:color w:val="auto"/>
          <w:sz w:val="24"/>
          <w:szCs w:val="24"/>
          <w:highlight w:val="none"/>
        </w:rPr>
      </w:pPr>
    </w:p>
    <w:p w14:paraId="690C8E8C">
      <w:pPr>
        <w:spacing w:line="360" w:lineRule="auto"/>
        <w:rPr>
          <w:rFonts w:hint="eastAsia" w:ascii="方正仿宋_GBK" w:hAnsi="方正仿宋_GBK" w:eastAsia="方正仿宋_GBK" w:cs="方正仿宋_GBK"/>
          <w:color w:val="auto"/>
          <w:sz w:val="24"/>
          <w:szCs w:val="24"/>
          <w:highlight w:val="none"/>
        </w:rPr>
      </w:pPr>
    </w:p>
    <w:p w14:paraId="09A67965">
      <w:pPr>
        <w:pStyle w:val="3"/>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br w:type="page"/>
      </w:r>
      <w:bookmarkStart w:id="1000" w:name="_Toc8686"/>
      <w:bookmarkStart w:id="1001" w:name="_Toc8753"/>
      <w:bookmarkStart w:id="1002" w:name="_Toc3913"/>
      <w:bookmarkStart w:id="1003" w:name="_Toc23539"/>
      <w:bookmarkStart w:id="1004" w:name="_Toc4728"/>
      <w:bookmarkStart w:id="1005" w:name="_Toc13551"/>
      <w:bookmarkStart w:id="1006" w:name="_Toc498"/>
      <w:bookmarkStart w:id="1007" w:name="_Toc10807"/>
      <w:bookmarkStart w:id="1008" w:name="_Toc21473"/>
      <w:bookmarkStart w:id="1009" w:name="_Toc1707"/>
      <w:bookmarkStart w:id="1010" w:name="_Toc790"/>
      <w:r>
        <w:rPr>
          <w:rFonts w:hint="eastAsia" w:ascii="方正仿宋_GBK" w:hAnsi="方正仿宋_GBK" w:eastAsia="方正仿宋_GBK" w:cs="方正仿宋_GBK"/>
          <w:color w:val="auto"/>
          <w:sz w:val="24"/>
          <w:szCs w:val="24"/>
          <w:highlight w:val="none"/>
        </w:rPr>
        <w:t>四、资格条件</w:t>
      </w:r>
      <w:bookmarkEnd w:id="1000"/>
      <w:bookmarkEnd w:id="1001"/>
      <w:bookmarkEnd w:id="1002"/>
      <w:bookmarkEnd w:id="1003"/>
      <w:bookmarkEnd w:id="1004"/>
      <w:bookmarkEnd w:id="1005"/>
      <w:bookmarkEnd w:id="1006"/>
      <w:bookmarkEnd w:id="1007"/>
      <w:bookmarkEnd w:id="1008"/>
      <w:bookmarkEnd w:id="1009"/>
      <w:bookmarkEnd w:id="1010"/>
      <w:bookmarkStart w:id="1011" w:name="_Toc342913422"/>
      <w:bookmarkStart w:id="1012" w:name="_Toc313888363"/>
      <w:bookmarkStart w:id="1013" w:name="_Toc313008359"/>
    </w:p>
    <w:p w14:paraId="1FCC9DB5">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（一）供应商法人营业执照（副本）或事业单位法人证书（副本）或个体工商户营业执照或有效的自然人身份证明或社会团体法人登记证书复印件</w:t>
      </w:r>
    </w:p>
    <w:p w14:paraId="653AE664">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p>
    <w:p w14:paraId="5D089069">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p>
    <w:p w14:paraId="56249805">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p>
    <w:p w14:paraId="17672806">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p>
    <w:p w14:paraId="024152E0">
      <w:pPr>
        <w:widowControl/>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br w:type="page"/>
      </w:r>
      <w:r>
        <w:rPr>
          <w:rFonts w:hint="eastAsia" w:ascii="方正仿宋_GBK" w:hAnsi="方正仿宋_GBK" w:eastAsia="方正仿宋_GBK" w:cs="方正仿宋_GBK"/>
          <w:color w:val="auto"/>
          <w:sz w:val="24"/>
          <w:szCs w:val="24"/>
          <w:highlight w:val="none"/>
        </w:rPr>
        <w:t>（二）法定代表人身份证明书（格式）</w:t>
      </w:r>
    </w:p>
    <w:p w14:paraId="4CE08D58">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p>
    <w:p w14:paraId="3CEDFDF2">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项目名称：                                                </w:t>
      </w:r>
    </w:p>
    <w:p w14:paraId="76173DDC">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p>
    <w:p w14:paraId="6EC422A1">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致</w:t>
      </w:r>
      <w:r>
        <w:rPr>
          <w:rFonts w:hint="eastAsia" w:ascii="方正仿宋_GBK" w:hAnsi="方正仿宋_GBK" w:eastAsia="方正仿宋_GBK" w:cs="方正仿宋_GBK"/>
          <w:color w:val="auto"/>
          <w:sz w:val="24"/>
          <w:szCs w:val="24"/>
          <w:highlight w:val="none"/>
          <w:lang w:val="en-US" w:eastAsia="zh-CN"/>
        </w:rPr>
        <w:t>重庆两江新区人民医院</w:t>
      </w:r>
      <w:r>
        <w:rPr>
          <w:rFonts w:hint="eastAsia" w:ascii="方正仿宋_GBK" w:hAnsi="方正仿宋_GBK" w:eastAsia="方正仿宋_GBK" w:cs="方正仿宋_GBK"/>
          <w:color w:val="auto"/>
          <w:sz w:val="24"/>
          <w:szCs w:val="24"/>
          <w:highlight w:val="none"/>
        </w:rPr>
        <w:t>：</w:t>
      </w:r>
    </w:p>
    <w:p w14:paraId="6B8C90D8">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        （法定代表人姓名）在                       （供应商名称）任    （职务名称）职务，是（供应商名称）              的法定代表人。</w:t>
      </w:r>
    </w:p>
    <w:p w14:paraId="731EF3C4">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p>
    <w:p w14:paraId="1778457C">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特此证明。</w:t>
      </w:r>
    </w:p>
    <w:p w14:paraId="3363EFF9">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p>
    <w:p w14:paraId="459AA8F7">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p>
    <w:p w14:paraId="4EFC5F3F">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p>
    <w:p w14:paraId="3C79ACBC">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                                             （供应商公章）</w:t>
      </w:r>
    </w:p>
    <w:p w14:paraId="07123559">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p>
    <w:p w14:paraId="0E543AC0">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                                             年   月   日</w:t>
      </w:r>
    </w:p>
    <w:p w14:paraId="53DE78D9">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p>
    <w:p w14:paraId="5F1AF8FB">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p>
    <w:p w14:paraId="3A0EDDDA">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（附：法定代表人身份证正反面复印件）</w:t>
      </w:r>
    </w:p>
    <w:p w14:paraId="647D0C76">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p>
    <w:p w14:paraId="36DBCFC1">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p>
    <w:p w14:paraId="091B4FEE">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p>
    <w:p w14:paraId="7A72D448">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p>
    <w:p w14:paraId="1A903F43">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p>
    <w:p w14:paraId="1986A8B1">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p>
    <w:p w14:paraId="053A894A">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right="0" w:firstLine="480" w:firstLineChars="200"/>
        <w:jc w:val="left"/>
        <w:textAlignment w:val="auto"/>
        <w:rPr>
          <w:rFonts w:hint="eastAsia" w:ascii="方正仿宋_GBK" w:hAnsi="方正仿宋_GBK" w:eastAsia="方正仿宋_GBK" w:cs="方正仿宋_GBK"/>
          <w:color w:val="FF0000"/>
          <w:sz w:val="24"/>
          <w:szCs w:val="24"/>
          <w:lang w:eastAsia="zh-CN"/>
        </w:rPr>
      </w:pPr>
      <w:r>
        <w:rPr>
          <w:rFonts w:hint="eastAsia" w:ascii="方正仿宋_GBK" w:hAnsi="方正仿宋_GBK" w:eastAsia="方正仿宋_GBK" w:cs="方正仿宋_GBK"/>
          <w:color w:val="auto"/>
          <w:sz w:val="24"/>
          <w:szCs w:val="24"/>
          <w:highlight w:val="none"/>
        </w:rPr>
        <w:br w:type="column"/>
      </w:r>
      <w:r>
        <w:rPr>
          <w:rFonts w:hint="eastAsia" w:ascii="方正仿宋_GBK" w:hAnsi="方正仿宋_GBK" w:eastAsia="方正仿宋_GBK" w:cs="方正仿宋_GBK"/>
          <w:color w:val="FF0000"/>
          <w:sz w:val="24"/>
          <w:szCs w:val="24"/>
        </w:rPr>
        <w:t>（三）</w:t>
      </w:r>
      <w:r>
        <w:rPr>
          <w:rFonts w:hint="eastAsia" w:ascii="方正仿宋_GBK" w:hAnsi="方正仿宋_GBK" w:eastAsia="方正仿宋_GBK" w:cs="方正仿宋_GBK"/>
          <w:color w:val="FF0000"/>
          <w:sz w:val="24"/>
          <w:szCs w:val="24"/>
          <w:lang w:val="en-US" w:eastAsia="zh-CN"/>
        </w:rPr>
        <w:t>法定代表人</w:t>
      </w:r>
      <w:r>
        <w:rPr>
          <w:rFonts w:hint="eastAsia" w:ascii="方正仿宋_GBK" w:hAnsi="方正仿宋_GBK" w:eastAsia="方正仿宋_GBK" w:cs="方正仿宋_GBK"/>
          <w:color w:val="FF0000"/>
          <w:sz w:val="24"/>
          <w:szCs w:val="24"/>
        </w:rPr>
        <w:t>社保证明材料</w:t>
      </w:r>
    </w:p>
    <w:p w14:paraId="435C937C">
      <w:pPr>
        <w:keepNext w:val="0"/>
        <w:keepLines w:val="0"/>
        <w:pageBreakBefore w:val="0"/>
        <w:widowControl/>
        <w:kinsoku/>
        <w:wordWrap/>
        <w:overflowPunct/>
        <w:topLinePunct w:val="0"/>
        <w:autoSpaceDE/>
        <w:autoSpaceDN/>
        <w:bidi w:val="0"/>
        <w:adjustRightInd/>
        <w:spacing w:line="400" w:lineRule="exact"/>
        <w:ind w:firstLine="480" w:firstLineChars="200"/>
        <w:jc w:val="left"/>
        <w:textAlignment w:val="auto"/>
        <w:rPr>
          <w:rFonts w:hint="eastAsia" w:ascii="方正仿宋_GBK" w:eastAsia="方正仿宋_GBK"/>
          <w:b w:val="0"/>
          <w:bCs w:val="0"/>
          <w:color w:val="FF0000"/>
          <w:sz w:val="24"/>
          <w:szCs w:val="24"/>
          <w:highlight w:val="none"/>
          <w:lang w:eastAsia="zh-CN"/>
        </w:rPr>
      </w:pPr>
      <w:r>
        <w:rPr>
          <w:rFonts w:hint="eastAsia" w:ascii="方正仿宋_GBK" w:eastAsia="方正仿宋_GBK"/>
          <w:b w:val="0"/>
          <w:bCs w:val="0"/>
          <w:color w:val="FF0000"/>
          <w:sz w:val="24"/>
          <w:szCs w:val="24"/>
          <w:highlight w:val="none"/>
          <w:lang w:val="en-US" w:eastAsia="zh-CN"/>
        </w:rPr>
        <w:t>1.</w:t>
      </w:r>
      <w:r>
        <w:rPr>
          <w:rFonts w:hint="eastAsia" w:ascii="方正仿宋_GBK" w:eastAsia="方正仿宋_GBK"/>
          <w:b w:val="0"/>
          <w:bCs w:val="0"/>
          <w:color w:val="FF0000"/>
          <w:sz w:val="24"/>
          <w:szCs w:val="24"/>
          <w:highlight w:val="none"/>
        </w:rPr>
        <w:t>提供法定代表人开标截止日当月前3个月中任意一个月加盖社保局公章或电子章的社保证明，</w:t>
      </w:r>
      <w:r>
        <w:rPr>
          <w:rFonts w:hint="eastAsia" w:ascii="方正仿宋_GBK" w:eastAsia="方正仿宋_GBK"/>
          <w:b w:val="0"/>
          <w:bCs w:val="0"/>
          <w:color w:val="FF0000"/>
          <w:sz w:val="24"/>
          <w:szCs w:val="24"/>
          <w:highlight w:val="none"/>
          <w:lang w:val="en-US" w:eastAsia="zh-CN"/>
        </w:rPr>
        <w:t>同时</w:t>
      </w:r>
      <w:r>
        <w:rPr>
          <w:rFonts w:hint="eastAsia" w:ascii="方正仿宋_GBK" w:eastAsia="方正仿宋_GBK"/>
          <w:b w:val="0"/>
          <w:bCs w:val="0"/>
          <w:color w:val="FF0000"/>
          <w:sz w:val="24"/>
          <w:szCs w:val="24"/>
          <w:highlight w:val="none"/>
        </w:rPr>
        <w:t>加盖供应商公章</w:t>
      </w:r>
      <w:r>
        <w:rPr>
          <w:rFonts w:hint="eastAsia" w:ascii="方正仿宋_GBK" w:eastAsia="方正仿宋_GBK"/>
          <w:b w:val="0"/>
          <w:bCs w:val="0"/>
          <w:color w:val="FF0000"/>
          <w:sz w:val="24"/>
          <w:szCs w:val="24"/>
          <w:highlight w:val="none"/>
          <w:lang w:eastAsia="zh-CN"/>
        </w:rPr>
        <w:t>；</w:t>
      </w:r>
    </w:p>
    <w:p w14:paraId="090C49AD">
      <w:pPr>
        <w:widowControl/>
        <w:spacing w:line="400" w:lineRule="exact"/>
        <w:ind w:firstLine="480" w:firstLineChars="200"/>
        <w:jc w:val="left"/>
        <w:rPr>
          <w:rFonts w:hint="eastAsia"/>
        </w:rPr>
        <w:sectPr>
          <w:pgSz w:w="11907" w:h="16840"/>
          <w:pgMar w:top="1134" w:right="1191" w:bottom="1134" w:left="1304" w:header="851" w:footer="992" w:gutter="0"/>
          <w:pgNumType w:fmt="decimal"/>
          <w:cols w:space="720" w:num="1"/>
          <w:docGrid w:linePitch="380" w:charSpace="-5735"/>
        </w:sectPr>
      </w:pPr>
      <w:r>
        <w:rPr>
          <w:rFonts w:hint="eastAsia" w:ascii="方正仿宋_GBK" w:eastAsia="方正仿宋_GBK"/>
          <w:b w:val="0"/>
          <w:bCs w:val="0"/>
          <w:color w:val="FF0000"/>
          <w:sz w:val="24"/>
          <w:szCs w:val="24"/>
          <w:highlight w:val="none"/>
          <w:lang w:val="en-US" w:eastAsia="zh-CN"/>
        </w:rPr>
        <w:t>2.</w:t>
      </w:r>
      <w:r>
        <w:rPr>
          <w:rFonts w:hint="eastAsia" w:ascii="方正仿宋_GBK" w:eastAsia="方正仿宋_GBK"/>
          <w:b w:val="0"/>
          <w:bCs w:val="0"/>
          <w:color w:val="FF0000"/>
          <w:sz w:val="24"/>
          <w:szCs w:val="24"/>
          <w:highlight w:val="none"/>
        </w:rPr>
        <w:t>法定代表人缴纳社保在其他单位的，须提供在其他单位参保的社保证明材料，加盖供应商公章</w:t>
      </w:r>
      <w:r>
        <w:rPr>
          <w:rFonts w:hint="eastAsia" w:ascii="方正仿宋_GBK" w:eastAsia="方正仿宋_GBK"/>
          <w:b w:val="0"/>
          <w:bCs w:val="0"/>
          <w:color w:val="FF0000"/>
          <w:sz w:val="24"/>
          <w:szCs w:val="24"/>
          <w:highlight w:val="none"/>
          <w:lang w:eastAsia="zh-CN"/>
        </w:rPr>
        <w:t>。</w:t>
      </w:r>
    </w:p>
    <w:p w14:paraId="7D349B07">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right="0" w:firstLine="480" w:firstLineChars="200"/>
        <w:jc w:val="left"/>
        <w:textAlignment w:val="auto"/>
        <w:rPr>
          <w:rFonts w:hint="eastAsia" w:ascii="方正仿宋_GBK" w:hAnsi="方正仿宋_GBK" w:eastAsia="方正仿宋_GBK" w:cs="方正仿宋_GBK"/>
          <w:color w:val="FF0000"/>
          <w:sz w:val="24"/>
          <w:szCs w:val="24"/>
          <w:lang w:eastAsia="zh-CN"/>
        </w:rPr>
      </w:pPr>
      <w:r>
        <w:rPr>
          <w:rFonts w:hint="eastAsia" w:ascii="方正仿宋_GBK" w:hAnsi="方正仿宋_GBK" w:eastAsia="方正仿宋_GBK" w:cs="方正仿宋_GBK"/>
          <w:color w:val="FF0000"/>
          <w:sz w:val="24"/>
          <w:szCs w:val="24"/>
        </w:rPr>
        <w:t>（</w:t>
      </w:r>
      <w:r>
        <w:rPr>
          <w:rFonts w:hint="eastAsia" w:ascii="方正仿宋_GBK" w:hAnsi="方正仿宋_GBK" w:eastAsia="方正仿宋_GBK" w:cs="方正仿宋_GBK"/>
          <w:color w:val="FF0000"/>
          <w:sz w:val="24"/>
          <w:szCs w:val="24"/>
          <w:lang w:val="en-US" w:eastAsia="zh-CN"/>
        </w:rPr>
        <w:t>四</w:t>
      </w:r>
      <w:r>
        <w:rPr>
          <w:rFonts w:hint="eastAsia" w:ascii="方正仿宋_GBK" w:hAnsi="方正仿宋_GBK" w:eastAsia="方正仿宋_GBK" w:cs="方正仿宋_GBK"/>
          <w:color w:val="FF0000"/>
          <w:sz w:val="24"/>
          <w:szCs w:val="24"/>
        </w:rPr>
        <w:t>）</w:t>
      </w:r>
      <w:r>
        <w:rPr>
          <w:rFonts w:hint="eastAsia" w:ascii="方正仿宋_GBK" w:hAnsi="方正仿宋_GBK" w:eastAsia="方正仿宋_GBK" w:cs="方正仿宋_GBK"/>
          <w:color w:val="FF0000"/>
          <w:sz w:val="24"/>
          <w:szCs w:val="24"/>
          <w:lang w:val="en-US" w:eastAsia="zh-CN"/>
        </w:rPr>
        <w:t>法定代表人未缴纳社保情况说明</w:t>
      </w:r>
      <w:r>
        <w:rPr>
          <w:rFonts w:hint="eastAsia" w:ascii="方正仿宋_GBK" w:hAnsi="方正仿宋_GBK" w:eastAsia="方正仿宋_GBK" w:cs="方正仿宋_GBK"/>
          <w:b/>
          <w:bCs/>
          <w:color w:val="FF0000"/>
          <w:sz w:val="24"/>
          <w:szCs w:val="24"/>
          <w:lang w:val="en-US" w:eastAsia="zh-CN"/>
        </w:rPr>
        <w:t>（法定代表人有社保的无需填此表，无社保的必须填写此表）</w:t>
      </w:r>
    </w:p>
    <w:p w14:paraId="399EA58F">
      <w:pPr>
        <w:widowControl/>
        <w:spacing w:line="400" w:lineRule="exact"/>
        <w:ind w:firstLine="480" w:firstLineChars="200"/>
        <w:jc w:val="left"/>
        <w:rPr>
          <w:rFonts w:hint="eastAsia" w:ascii="方正仿宋_GBK" w:hAnsi="方正仿宋_GBK" w:eastAsia="方正仿宋_GBK" w:cs="方正仿宋_GBK"/>
          <w:sz w:val="24"/>
          <w:szCs w:val="24"/>
        </w:rPr>
      </w:pPr>
    </w:p>
    <w:p w14:paraId="659FD991">
      <w:pPr>
        <w:widowControl/>
        <w:spacing w:line="400" w:lineRule="exact"/>
        <w:ind w:firstLine="480" w:firstLineChars="200"/>
        <w:jc w:val="left"/>
        <w:rPr>
          <w:rFonts w:hint="eastAsia" w:ascii="方正仿宋_GBK" w:hAnsi="Times New Roman" w:eastAsia="方正仿宋_GBK" w:cs="Times New Roman"/>
          <w:color w:val="FF0000"/>
          <w:sz w:val="24"/>
          <w:szCs w:val="24"/>
          <w:highlight w:val="none"/>
          <w:lang w:eastAsia="zh-CN"/>
        </w:rPr>
      </w:pPr>
      <w:r>
        <w:rPr>
          <w:rFonts w:hint="eastAsia" w:ascii="方正仿宋_GBK" w:hAnsi="Times New Roman" w:eastAsia="方正仿宋_GBK" w:cs="Times New Roman"/>
          <w:color w:val="FF0000"/>
          <w:sz w:val="24"/>
          <w:szCs w:val="24"/>
          <w:highlight w:val="none"/>
          <w:lang w:eastAsia="zh-CN"/>
        </w:rPr>
        <w:t>法定代表人因以下第   种原因无社保缴纳记录</w:t>
      </w:r>
      <w:r>
        <w:rPr>
          <w:rFonts w:hint="eastAsia" w:ascii="方正仿宋_GBK" w:eastAsia="方正仿宋_GBK" w:cs="Times New Roman"/>
          <w:color w:val="FF0000"/>
          <w:sz w:val="24"/>
          <w:szCs w:val="24"/>
          <w:highlight w:val="none"/>
          <w:lang w:eastAsia="zh-CN"/>
        </w:rPr>
        <w:t>。</w:t>
      </w:r>
    </w:p>
    <w:p w14:paraId="3B1CC495">
      <w:pPr>
        <w:widowControl/>
        <w:spacing w:line="400" w:lineRule="exact"/>
        <w:ind w:firstLine="960" w:firstLineChars="400"/>
        <w:jc w:val="left"/>
        <w:rPr>
          <w:rFonts w:hint="eastAsia" w:ascii="方正仿宋_GBK" w:hAnsi="Times New Roman" w:eastAsia="方正仿宋_GBK" w:cs="Times New Roman"/>
          <w:color w:val="FF0000"/>
          <w:sz w:val="24"/>
          <w:szCs w:val="24"/>
          <w:highlight w:val="none"/>
          <w:lang w:eastAsia="zh-CN"/>
        </w:rPr>
      </w:pPr>
      <w:r>
        <w:rPr>
          <w:rFonts w:hint="eastAsia" w:ascii="方正仿宋_GBK" w:hAnsi="Times New Roman" w:eastAsia="方正仿宋_GBK" w:cs="Times New Roman"/>
          <w:color w:val="FF0000"/>
          <w:kern w:val="2"/>
          <w:sz w:val="24"/>
          <w:szCs w:val="24"/>
          <w:highlight w:val="none"/>
          <w:lang w:val="en-US" w:eastAsia="zh-CN" w:bidi="ar-SA"/>
        </w:rPr>
        <w:t>1.</w:t>
      </w:r>
      <w:r>
        <w:rPr>
          <w:rFonts w:hint="eastAsia" w:ascii="方正仿宋_GBK" w:hAnsi="Times New Roman" w:eastAsia="方正仿宋_GBK" w:cs="Times New Roman"/>
          <w:color w:val="FF0000"/>
          <w:sz w:val="24"/>
          <w:szCs w:val="24"/>
          <w:highlight w:val="none"/>
          <w:lang w:eastAsia="zh-CN"/>
        </w:rPr>
        <w:t xml:space="preserve">因个人原因，未在任何单位缴纳社保 </w:t>
      </w:r>
    </w:p>
    <w:p w14:paraId="3144F77B">
      <w:pPr>
        <w:tabs>
          <w:tab w:val="left" w:pos="6300"/>
        </w:tabs>
        <w:snapToGrid w:val="0"/>
        <w:spacing w:line="500" w:lineRule="exact"/>
        <w:ind w:firstLine="964" w:firstLineChars="402"/>
        <w:rPr>
          <w:rFonts w:hint="eastAsia" w:ascii="方正仿宋_GBK" w:hAnsi="方正仿宋_GBK" w:eastAsia="方正仿宋_GBK" w:cs="方正仿宋_GBK"/>
          <w:color w:val="auto"/>
          <w:sz w:val="24"/>
          <w:szCs w:val="24"/>
          <w:highlight w:val="none"/>
        </w:rPr>
        <w:sectPr>
          <w:headerReference r:id="rId12" w:type="default"/>
          <w:footerReference r:id="rId13" w:type="default"/>
          <w:pgSz w:w="11907" w:h="16840"/>
          <w:pgMar w:top="1134" w:right="1191" w:bottom="1134" w:left="1304" w:header="851" w:footer="992" w:gutter="0"/>
          <w:pgNumType w:fmt="decimal"/>
          <w:cols w:space="720" w:num="1"/>
          <w:docGrid w:linePitch="380" w:charSpace="-5735"/>
        </w:sectPr>
      </w:pPr>
      <w:r>
        <w:rPr>
          <w:rFonts w:hint="eastAsia" w:ascii="方正仿宋_GBK" w:hAnsi="Times New Roman" w:eastAsia="方正仿宋_GBK" w:cs="Times New Roman"/>
          <w:color w:val="FF0000"/>
          <w:kern w:val="2"/>
          <w:sz w:val="24"/>
          <w:szCs w:val="24"/>
          <w:highlight w:val="none"/>
          <w:lang w:val="en-US" w:eastAsia="zh-CN" w:bidi="ar-SA"/>
        </w:rPr>
        <w:t>2.</w:t>
      </w:r>
      <w:r>
        <w:rPr>
          <w:rFonts w:hint="eastAsia" w:ascii="方正仿宋_GBK" w:hAnsi="Times New Roman" w:eastAsia="方正仿宋_GBK" w:cs="Times New Roman"/>
          <w:color w:val="FF0000"/>
          <w:sz w:val="24"/>
          <w:szCs w:val="24"/>
          <w:highlight w:val="none"/>
          <w:lang w:eastAsia="zh-CN"/>
        </w:rPr>
        <w:t>已退休</w:t>
      </w:r>
    </w:p>
    <w:p w14:paraId="3E4C185A">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五</w:t>
      </w:r>
      <w:r>
        <w:rPr>
          <w:rFonts w:hint="eastAsia" w:ascii="方正仿宋_GBK" w:hAnsi="方正仿宋_GBK" w:eastAsia="方正仿宋_GBK" w:cs="方正仿宋_GBK"/>
          <w:color w:val="auto"/>
          <w:sz w:val="24"/>
          <w:szCs w:val="24"/>
          <w:highlight w:val="none"/>
        </w:rPr>
        <w:t>）法定代表人授权委托书（格式）</w:t>
      </w:r>
    </w:p>
    <w:p w14:paraId="7C1DFAA3">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    </w:t>
      </w:r>
    </w:p>
    <w:p w14:paraId="1062B87C">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项目名称：                                                </w:t>
      </w:r>
    </w:p>
    <w:p w14:paraId="3E8A218D">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p>
    <w:p w14:paraId="652D12A7">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致</w:t>
      </w:r>
      <w:r>
        <w:rPr>
          <w:rFonts w:hint="eastAsia" w:ascii="方正仿宋_GBK" w:hAnsi="方正仿宋_GBK" w:eastAsia="方正仿宋_GBK" w:cs="方正仿宋_GBK"/>
          <w:color w:val="auto"/>
          <w:sz w:val="24"/>
          <w:szCs w:val="24"/>
          <w:highlight w:val="none"/>
          <w:lang w:val="en-US" w:eastAsia="zh-CN"/>
        </w:rPr>
        <w:t>重庆两江新区人民医院</w:t>
      </w:r>
      <w:r>
        <w:rPr>
          <w:rFonts w:hint="eastAsia" w:ascii="方正仿宋_GBK" w:hAnsi="方正仿宋_GBK" w:eastAsia="方正仿宋_GBK" w:cs="方正仿宋_GBK"/>
          <w:color w:val="auto"/>
          <w:sz w:val="24"/>
          <w:szCs w:val="24"/>
          <w:highlight w:val="none"/>
        </w:rPr>
        <w:t>：</w:t>
      </w:r>
    </w:p>
    <w:p w14:paraId="7738FBAA">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            （供应商法定代表人名称）是                    （供应商名称）的法定代表人，特授权          （被授权人姓名及身份证代码）代表我单位全权办理上述项目的</w:t>
      </w:r>
      <w:r>
        <w:rPr>
          <w:rFonts w:hint="eastAsia" w:ascii="方正仿宋_GBK" w:hAnsi="方正仿宋_GBK" w:eastAsia="方正仿宋_GBK" w:cs="方正仿宋_GBK"/>
          <w:color w:val="auto"/>
          <w:sz w:val="24"/>
          <w:szCs w:val="24"/>
          <w:highlight w:val="none"/>
          <w:lang w:eastAsia="zh-CN"/>
        </w:rPr>
        <w:t>竞争性比选</w:t>
      </w:r>
      <w:r>
        <w:rPr>
          <w:rFonts w:hint="eastAsia" w:ascii="方正仿宋_GBK" w:hAnsi="方正仿宋_GBK" w:eastAsia="方正仿宋_GBK" w:cs="方正仿宋_GBK"/>
          <w:color w:val="auto"/>
          <w:sz w:val="24"/>
          <w:szCs w:val="24"/>
          <w:highlight w:val="none"/>
        </w:rPr>
        <w:t>、签约等具体工作，并签署全部有关文件、协议及合同。</w:t>
      </w:r>
    </w:p>
    <w:p w14:paraId="42164336">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我单位对被授权人的签字负全部责任。</w:t>
      </w:r>
    </w:p>
    <w:p w14:paraId="2DCE7D58">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在撤消授权的书面通知以前，本授权书一直有效。被授权人在授权书有效期内签署的所有文件不因授权的撤消而失效。</w:t>
      </w:r>
    </w:p>
    <w:p w14:paraId="37538463">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p>
    <w:p w14:paraId="112D692B">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p>
    <w:p w14:paraId="1FE6176F">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被授权人：                                 供应商法定代表人：</w:t>
      </w:r>
    </w:p>
    <w:p w14:paraId="63919A35">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（签字或盖章）                                （签字或盖章）</w:t>
      </w:r>
    </w:p>
    <w:p w14:paraId="06DF7709">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p>
    <w:p w14:paraId="448C29EE">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p>
    <w:p w14:paraId="14624F7D">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（附：被授权人身份证正反面复印件）</w:t>
      </w:r>
    </w:p>
    <w:p w14:paraId="6EE6F748">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                                          </w:t>
      </w:r>
    </w:p>
    <w:p w14:paraId="770C506C">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p>
    <w:p w14:paraId="267A6355">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p>
    <w:p w14:paraId="0D67E616">
      <w:pPr>
        <w:tabs>
          <w:tab w:val="left" w:pos="6300"/>
        </w:tabs>
        <w:snapToGrid w:val="0"/>
        <w:spacing w:line="500" w:lineRule="exact"/>
        <w:ind w:right="480" w:firstLine="570"/>
        <w:jc w:val="righ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（供应商公章）</w:t>
      </w:r>
    </w:p>
    <w:p w14:paraId="765CD7C4">
      <w:pPr>
        <w:tabs>
          <w:tab w:val="left" w:pos="6300"/>
        </w:tabs>
        <w:snapToGrid w:val="0"/>
        <w:spacing w:line="500" w:lineRule="exact"/>
        <w:ind w:right="480" w:firstLine="570"/>
        <w:jc w:val="righ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年   月   日</w:t>
      </w:r>
    </w:p>
    <w:p w14:paraId="16C064A4">
      <w:pPr>
        <w:tabs>
          <w:tab w:val="left" w:pos="6300"/>
        </w:tabs>
        <w:snapToGrid w:val="0"/>
        <w:spacing w:line="500" w:lineRule="exact"/>
        <w:ind w:right="480" w:firstLine="57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被授权人电话：XXXXXXX     电子邮箱：XXXXXX@XXXXX</w:t>
      </w:r>
    </w:p>
    <w:p w14:paraId="35575F8E">
      <w:pPr>
        <w:tabs>
          <w:tab w:val="left" w:pos="6300"/>
        </w:tabs>
        <w:snapToGrid w:val="0"/>
        <w:spacing w:line="400" w:lineRule="exact"/>
        <w:ind w:firstLine="573"/>
        <w:rPr>
          <w:rFonts w:hint="eastAsia" w:ascii="方正仿宋_GBK" w:hAnsi="方正仿宋_GBK" w:eastAsia="方正仿宋_GBK" w:cs="方正仿宋_GBK"/>
          <w:sz w:val="24"/>
        </w:rPr>
      </w:pPr>
    </w:p>
    <w:p w14:paraId="5B6BDD83">
      <w:pPr>
        <w:tabs>
          <w:tab w:val="left" w:pos="6300"/>
        </w:tabs>
        <w:snapToGrid w:val="0"/>
        <w:spacing w:line="400" w:lineRule="exact"/>
        <w:ind w:firstLine="573"/>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注：若为法定代表人办理并签署响应文件的，不提供此文件。</w:t>
      </w:r>
    </w:p>
    <w:p w14:paraId="3174482E">
      <w:pPr>
        <w:tabs>
          <w:tab w:val="left" w:pos="6300"/>
        </w:tabs>
        <w:snapToGrid w:val="0"/>
        <w:spacing w:line="500" w:lineRule="exact"/>
        <w:ind w:right="480"/>
        <w:jc w:val="left"/>
        <w:rPr>
          <w:rFonts w:hint="eastAsia" w:ascii="方正仿宋_GBK" w:hAnsi="方正仿宋_GBK" w:eastAsia="方正仿宋_GBK" w:cs="方正仿宋_GBK"/>
          <w:b/>
          <w:bCs/>
          <w:color w:val="auto"/>
          <w:sz w:val="24"/>
          <w:highlight w:val="none"/>
        </w:rPr>
      </w:pPr>
      <w:r>
        <w:rPr>
          <w:rFonts w:hint="eastAsia" w:ascii="方正仿宋_GBK" w:hAnsi="方正仿宋_GBK" w:eastAsia="方正仿宋_GBK" w:cs="方正仿宋_GBK"/>
          <w:color w:val="auto"/>
          <w:sz w:val="24"/>
          <w:szCs w:val="24"/>
          <w:highlight w:val="none"/>
        </w:rPr>
        <w:br w:type="page"/>
      </w:r>
      <w:r>
        <w:rPr>
          <w:rFonts w:hint="eastAsia" w:ascii="方正仿宋_GBK" w:hAnsi="方正仿宋_GBK" w:eastAsia="方正仿宋_GBK" w:cs="方正仿宋_GBK"/>
          <w:b/>
          <w:bCs/>
          <w:color w:val="auto"/>
          <w:sz w:val="24"/>
          <w:highlight w:val="none"/>
        </w:rPr>
        <w:t>附：社保证明材料。</w:t>
      </w:r>
    </w:p>
    <w:p w14:paraId="1E75D94D">
      <w:pPr>
        <w:tabs>
          <w:tab w:val="left" w:pos="6300"/>
        </w:tabs>
        <w:snapToGrid w:val="0"/>
        <w:spacing w:line="360" w:lineRule="auto"/>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供应商法定代表人及授权代表均须提供开标截止日当月前3个月中任意一个月加盖社保局公章或电子章的社保证明，同时加盖供应商公章（</w:t>
      </w:r>
      <w:r>
        <w:rPr>
          <w:rFonts w:hint="eastAsia" w:ascii="方正仿宋_GBK" w:hAnsi="方正仿宋_GBK" w:eastAsia="方正仿宋_GBK" w:cs="方正仿宋_GBK"/>
          <w:b/>
          <w:bCs/>
          <w:color w:val="auto"/>
          <w:sz w:val="52"/>
          <w:szCs w:val="52"/>
          <w:highlight w:val="red"/>
        </w:rPr>
        <w:t>注：授权代表的社保缴费单位须为供应商；法定代表人退休或未缴纳社保，须提供情况说明或相关证明材料，法定代表人缴纳社保在其他单位的，须提供在其他单位参保的社保证明材料</w:t>
      </w:r>
      <w:r>
        <w:rPr>
          <w:rFonts w:hint="eastAsia" w:ascii="方正仿宋_GBK" w:hAnsi="方正仿宋_GBK" w:eastAsia="方正仿宋_GBK" w:cs="方正仿宋_GBK"/>
          <w:color w:val="auto"/>
          <w:sz w:val="24"/>
          <w:szCs w:val="24"/>
          <w:highlight w:val="none"/>
        </w:rPr>
        <w:t>），若法定代表人直接参加</w:t>
      </w:r>
      <w:r>
        <w:rPr>
          <w:rFonts w:hint="eastAsia" w:ascii="方正仿宋_GBK" w:hAnsi="方正仿宋_GBK" w:eastAsia="方正仿宋_GBK" w:cs="方正仿宋_GBK"/>
          <w:color w:val="auto"/>
          <w:sz w:val="24"/>
          <w:szCs w:val="24"/>
          <w:highlight w:val="none"/>
          <w:lang w:val="en-US" w:eastAsia="zh-CN"/>
        </w:rPr>
        <w:t>竞争性比选</w:t>
      </w:r>
      <w:r>
        <w:rPr>
          <w:rFonts w:hint="eastAsia" w:ascii="方正仿宋_GBK" w:hAnsi="方正仿宋_GBK" w:eastAsia="方正仿宋_GBK" w:cs="方正仿宋_GBK"/>
          <w:color w:val="auto"/>
          <w:sz w:val="24"/>
          <w:szCs w:val="24"/>
          <w:highlight w:val="none"/>
        </w:rPr>
        <w:t>的，则无需提供授权代表的社保证明。</w:t>
      </w:r>
      <w:r>
        <w:rPr>
          <w:rFonts w:hint="eastAsia" w:ascii="方正仿宋_GBK" w:hAnsi="方正仿宋_GBK" w:eastAsia="方正仿宋_GBK" w:cs="方正仿宋_GBK"/>
          <w:color w:val="auto"/>
          <w:sz w:val="24"/>
          <w:szCs w:val="24"/>
          <w:highlight w:val="none"/>
        </w:rPr>
        <w:br w:type="column"/>
      </w: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六</w:t>
      </w:r>
      <w:r>
        <w:rPr>
          <w:rFonts w:hint="eastAsia" w:ascii="方正仿宋_GBK" w:hAnsi="方正仿宋_GBK" w:eastAsia="方正仿宋_GBK" w:cs="方正仿宋_GBK"/>
          <w:color w:val="auto"/>
          <w:sz w:val="24"/>
          <w:szCs w:val="24"/>
          <w:highlight w:val="none"/>
        </w:rPr>
        <w:t>）基本资格条件承诺函</w:t>
      </w:r>
    </w:p>
    <w:p w14:paraId="403D677E">
      <w:pPr>
        <w:tabs>
          <w:tab w:val="left" w:pos="6300"/>
        </w:tabs>
        <w:snapToGrid w:val="0"/>
        <w:spacing w:line="530" w:lineRule="exact"/>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基本资格条件承诺函</w:t>
      </w:r>
    </w:p>
    <w:p w14:paraId="30158B4C">
      <w:pPr>
        <w:tabs>
          <w:tab w:val="left" w:pos="6300"/>
        </w:tabs>
        <w:snapToGrid w:val="0"/>
        <w:spacing w:line="530" w:lineRule="exact"/>
        <w:rPr>
          <w:rFonts w:hint="eastAsia" w:ascii="方正仿宋_GBK" w:hAnsi="方正仿宋_GBK" w:eastAsia="方正仿宋_GBK" w:cs="方正仿宋_GBK"/>
          <w:color w:val="auto"/>
          <w:sz w:val="24"/>
          <w:szCs w:val="24"/>
          <w:highlight w:val="none"/>
        </w:rPr>
      </w:pPr>
    </w:p>
    <w:p w14:paraId="03E194E1">
      <w:pPr>
        <w:tabs>
          <w:tab w:val="left" w:pos="6300"/>
        </w:tabs>
        <w:snapToGrid w:val="0"/>
        <w:spacing w:line="530" w:lineRule="exac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致</w:t>
      </w:r>
      <w:r>
        <w:rPr>
          <w:rFonts w:hint="eastAsia" w:ascii="方正仿宋_GBK" w:hAnsi="方正仿宋_GBK" w:eastAsia="方正仿宋_GBK" w:cs="方正仿宋_GBK"/>
          <w:color w:val="auto"/>
          <w:sz w:val="24"/>
          <w:szCs w:val="24"/>
          <w:highlight w:val="none"/>
          <w:lang w:val="en-US" w:eastAsia="zh-CN"/>
        </w:rPr>
        <w:t>重庆两江新区人民医院</w:t>
      </w:r>
      <w:r>
        <w:rPr>
          <w:rFonts w:hint="eastAsia" w:ascii="方正仿宋_GBK" w:hAnsi="方正仿宋_GBK" w:eastAsia="方正仿宋_GBK" w:cs="方正仿宋_GBK"/>
          <w:color w:val="auto"/>
          <w:sz w:val="24"/>
          <w:szCs w:val="24"/>
          <w:highlight w:val="none"/>
        </w:rPr>
        <w:t>：</w:t>
      </w:r>
    </w:p>
    <w:p w14:paraId="7D6A360C">
      <w:pPr>
        <w:tabs>
          <w:tab w:val="left" w:pos="6300"/>
        </w:tabs>
        <w:snapToGrid w:val="0"/>
        <w:spacing w:line="53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（供应商名称）郑重承诺：</w:t>
      </w:r>
    </w:p>
    <w:p w14:paraId="4B63AC3C">
      <w:pPr>
        <w:spacing w:line="53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41FF19D6">
      <w:pPr>
        <w:spacing w:line="53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2.我方未列入在信用中国网站（www.creditchina.gov.cn）“失信被执行人”、“重大税收违法案件当事人名单”中，也未列入中国政府采购网（www.ccgp.gov.cn）“政府采购严重违法失信行为记录名单”中。</w:t>
      </w:r>
    </w:p>
    <w:p w14:paraId="41830533">
      <w:pPr>
        <w:spacing w:line="53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3.我方在采购项目评审（评标）环节结束后，随时接受采购人、采购代理机构的检查验证，配合提供相关证明材料，证明符合《中华人民共和国政府采购法》等规定的供应商基本资格条件。</w:t>
      </w:r>
    </w:p>
    <w:p w14:paraId="754392E7">
      <w:pPr>
        <w:spacing w:line="53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4、我方保证遵守竞采文件的全部规定，所提交的材料中所含的信息均真实、准确、完整，且不具有任何误导性，并同意按照采购人可能的要求提供与该项目有关的一切数据或资料。</w:t>
      </w:r>
    </w:p>
    <w:p w14:paraId="6783A983">
      <w:pPr>
        <w:pStyle w:val="22"/>
        <w:rPr>
          <w:rFonts w:hint="eastAsia"/>
        </w:rPr>
      </w:pPr>
    </w:p>
    <w:p w14:paraId="41BAD600">
      <w:pPr>
        <w:tabs>
          <w:tab w:val="left" w:pos="6300"/>
        </w:tabs>
        <w:snapToGrid w:val="0"/>
        <w:spacing w:line="53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我方对以上承诺负全部法律责任。</w:t>
      </w:r>
    </w:p>
    <w:p w14:paraId="4652B645">
      <w:pPr>
        <w:tabs>
          <w:tab w:val="left" w:pos="6300"/>
        </w:tabs>
        <w:snapToGrid w:val="0"/>
        <w:spacing w:line="53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特此承诺。</w:t>
      </w:r>
    </w:p>
    <w:p w14:paraId="1FCB868E">
      <w:pPr>
        <w:tabs>
          <w:tab w:val="left" w:pos="6300"/>
        </w:tabs>
        <w:snapToGrid w:val="0"/>
        <w:spacing w:line="530" w:lineRule="exact"/>
        <w:rPr>
          <w:rFonts w:hint="eastAsia" w:ascii="方正仿宋_GBK" w:hAnsi="方正仿宋_GBK" w:eastAsia="方正仿宋_GBK" w:cs="方正仿宋_GBK"/>
          <w:color w:val="auto"/>
          <w:sz w:val="24"/>
          <w:szCs w:val="24"/>
          <w:highlight w:val="none"/>
        </w:rPr>
      </w:pPr>
    </w:p>
    <w:p w14:paraId="4B54679D">
      <w:pPr>
        <w:tabs>
          <w:tab w:val="left" w:pos="6300"/>
        </w:tabs>
        <w:snapToGrid w:val="0"/>
        <w:spacing w:line="530" w:lineRule="exact"/>
        <w:ind w:right="424" w:firstLine="570"/>
        <w:jc w:val="righ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（供应商公章）</w:t>
      </w:r>
    </w:p>
    <w:p w14:paraId="3F69C3C5">
      <w:pPr>
        <w:tabs>
          <w:tab w:val="left" w:pos="6300"/>
        </w:tabs>
        <w:snapToGrid w:val="0"/>
        <w:spacing w:line="360" w:lineRule="auto"/>
        <w:ind w:firstLine="2760" w:firstLineChars="1150"/>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                              年   月   日</w:t>
      </w:r>
    </w:p>
    <w:p w14:paraId="7E835815">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p>
    <w:p w14:paraId="030B8B91">
      <w:pPr>
        <w:pStyle w:val="22"/>
        <w:rPr>
          <w:rFonts w:hint="eastAsia" w:ascii="方正仿宋_GBK" w:hAnsi="方正仿宋_GBK" w:eastAsia="方正仿宋_GBK" w:cs="方正仿宋_GBK"/>
          <w:color w:val="auto"/>
          <w:sz w:val="24"/>
          <w:szCs w:val="24"/>
          <w:highlight w:val="none"/>
        </w:rPr>
      </w:pPr>
    </w:p>
    <w:p w14:paraId="13BA6C32">
      <w:pPr>
        <w:spacing w:line="440" w:lineRule="exact"/>
        <w:rPr>
          <w:rFonts w:hint="eastAsia" w:ascii="方正仿宋_GBK" w:hAnsi="方正仿宋_GBK" w:eastAsia="方正仿宋_GBK" w:cs="方正仿宋_GBK"/>
          <w:color w:val="auto"/>
          <w:sz w:val="24"/>
          <w:szCs w:val="24"/>
          <w:highlight w:val="none"/>
        </w:rPr>
      </w:pPr>
    </w:p>
    <w:p w14:paraId="58A9839F">
      <w:pPr>
        <w:spacing w:line="44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br w:type="page"/>
      </w: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七</w:t>
      </w:r>
      <w:r>
        <w:rPr>
          <w:rFonts w:hint="eastAsia" w:ascii="方正仿宋_GBK" w:hAnsi="方正仿宋_GBK" w:eastAsia="方正仿宋_GBK" w:cs="方正仿宋_GBK"/>
          <w:color w:val="auto"/>
          <w:sz w:val="24"/>
          <w:szCs w:val="24"/>
          <w:highlight w:val="none"/>
        </w:rPr>
        <w:t>）特定资格条件证明材料（若有）</w:t>
      </w:r>
    </w:p>
    <w:bookmarkEnd w:id="1011"/>
    <w:bookmarkEnd w:id="1012"/>
    <w:bookmarkEnd w:id="1013"/>
    <w:p w14:paraId="592E79A8">
      <w:pPr>
        <w:spacing w:line="360" w:lineRule="auto"/>
        <w:ind w:firstLine="480" w:firstLineChars="200"/>
        <w:rPr>
          <w:rFonts w:hint="eastAsia" w:ascii="方正仿宋_GBK" w:hAnsi="方正仿宋_GBK" w:eastAsia="方正仿宋_GBK" w:cs="方正仿宋_GBK"/>
          <w:color w:val="auto"/>
          <w:sz w:val="24"/>
          <w:szCs w:val="24"/>
          <w:highlight w:val="none"/>
        </w:rPr>
      </w:pPr>
    </w:p>
    <w:p w14:paraId="34638BB7">
      <w:pPr>
        <w:spacing w:line="360" w:lineRule="auto"/>
        <w:ind w:firstLine="480" w:firstLineChars="200"/>
        <w:rPr>
          <w:rFonts w:hint="eastAsia" w:ascii="方正仿宋_GBK" w:hAnsi="方正仿宋_GBK" w:eastAsia="方正仿宋_GBK" w:cs="方正仿宋_GBK"/>
          <w:color w:val="auto"/>
          <w:sz w:val="24"/>
          <w:szCs w:val="24"/>
          <w:highlight w:val="none"/>
        </w:rPr>
      </w:pPr>
    </w:p>
    <w:p w14:paraId="27A2197C">
      <w:pPr>
        <w:spacing w:line="360" w:lineRule="auto"/>
        <w:ind w:firstLine="480" w:firstLineChars="200"/>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color w:val="auto"/>
          <w:sz w:val="24"/>
          <w:szCs w:val="24"/>
          <w:highlight w:val="none"/>
        </w:rPr>
        <w:br w:type="page"/>
      </w:r>
      <w:r>
        <w:rPr>
          <w:rFonts w:hint="eastAsia" w:ascii="方正仿宋_GBK" w:hAnsi="方正仿宋_GBK" w:eastAsia="方正仿宋_GBK" w:cs="方正仿宋_GBK"/>
          <w:b/>
          <w:bCs/>
          <w:color w:val="auto"/>
          <w:sz w:val="32"/>
          <w:szCs w:val="32"/>
          <w:highlight w:val="none"/>
          <w:lang w:val="en-US" w:eastAsia="zh-CN"/>
        </w:rPr>
        <w:t>附件1：</w:t>
      </w:r>
    </w:p>
    <w:p w14:paraId="78120A53">
      <w:pPr>
        <w:jc w:val="center"/>
        <w:rPr>
          <w:rFonts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6"/>
          <w:szCs w:val="36"/>
        </w:rPr>
        <w:t>重庆两江新区人民医院</w:t>
      </w:r>
      <w:r>
        <w:rPr>
          <w:rFonts w:hint="eastAsia" w:ascii="方正小标宋_GBK" w:hAnsi="方正小标宋_GBK" w:eastAsia="方正小标宋_GBK" w:cs="方正小标宋_GBK"/>
          <w:sz w:val="36"/>
          <w:szCs w:val="36"/>
          <w:lang w:val="en-US" w:eastAsia="zh-CN"/>
        </w:rPr>
        <w:t>PACS存储扩容项目</w:t>
      </w:r>
      <w:r>
        <w:rPr>
          <w:rFonts w:hint="eastAsia" w:ascii="方正小标宋_GBK" w:hAnsi="方正小标宋_GBK" w:eastAsia="方正小标宋_GBK" w:cs="方正小标宋_GBK"/>
          <w:sz w:val="36"/>
          <w:szCs w:val="36"/>
        </w:rPr>
        <w:t>验收报告</w:t>
      </w:r>
    </w:p>
    <w:p w14:paraId="56813362">
      <w:pPr>
        <w:ind w:firstLine="361" w:firstLineChars="200"/>
        <w:rPr>
          <w:rFonts w:ascii="方正仿宋_GBK" w:hAnsi="方正仿宋_GBK" w:eastAsia="方正仿宋_GBK" w:cs="方正仿宋_GBK"/>
          <w:b/>
          <w:bCs/>
          <w:sz w:val="18"/>
          <w:szCs w:val="18"/>
          <w:u w:val="single"/>
        </w:rPr>
      </w:pPr>
      <w:r>
        <w:rPr>
          <w:rFonts w:hint="eastAsia" w:ascii="方正仿宋_GBK" w:hAnsi="方正仿宋_GBK" w:eastAsia="方正仿宋_GBK" w:cs="方正仿宋_GBK"/>
          <w:b/>
          <w:bCs/>
          <w:sz w:val="18"/>
          <w:szCs w:val="18"/>
          <w:lang w:val="en-US" w:eastAsia="zh-CN"/>
        </w:rPr>
        <w:t>使用</w:t>
      </w:r>
      <w:r>
        <w:rPr>
          <w:rFonts w:hint="eastAsia" w:ascii="方正仿宋_GBK" w:hAnsi="方正仿宋_GBK" w:eastAsia="方正仿宋_GBK" w:cs="方正仿宋_GBK"/>
          <w:b/>
          <w:bCs/>
          <w:sz w:val="18"/>
          <w:szCs w:val="18"/>
        </w:rPr>
        <w:t>科室：</w:t>
      </w:r>
      <w:r>
        <w:rPr>
          <w:rFonts w:hint="eastAsia" w:ascii="方正仿宋_GBK" w:hAnsi="方正仿宋_GBK" w:eastAsia="方正仿宋_GBK" w:cs="方正仿宋_GBK"/>
          <w:b/>
          <w:bCs/>
          <w:sz w:val="18"/>
          <w:szCs w:val="18"/>
          <w:u w:val="single"/>
        </w:rPr>
        <w:t xml:space="preserve">                                     </w:t>
      </w:r>
      <w:r>
        <w:rPr>
          <w:rFonts w:hint="eastAsia" w:ascii="方正仿宋_GBK" w:hAnsi="方正仿宋_GBK" w:eastAsia="方正仿宋_GBK" w:cs="方正仿宋_GBK"/>
          <w:b/>
          <w:bCs/>
          <w:sz w:val="18"/>
          <w:szCs w:val="18"/>
        </w:rPr>
        <w:t xml:space="preserve">         项目编号</w:t>
      </w:r>
      <w:r>
        <w:rPr>
          <w:rFonts w:hint="eastAsia" w:ascii="方正仿宋_GBK" w:hAnsi="方正仿宋_GBK" w:eastAsia="方正仿宋_GBK" w:cs="方正仿宋_GBK"/>
          <w:b/>
          <w:bCs/>
          <w:sz w:val="18"/>
          <w:szCs w:val="18"/>
          <w:u w:val="single"/>
        </w:rPr>
        <w:t xml:space="preserve">：                              </w:t>
      </w:r>
    </w:p>
    <w:tbl>
      <w:tblPr>
        <w:tblStyle w:val="58"/>
        <w:tblW w:w="0" w:type="auto"/>
        <w:jc w:val="center"/>
        <w:tblLayout w:type="autofit"/>
        <w:tblCellMar>
          <w:top w:w="0" w:type="dxa"/>
          <w:left w:w="10" w:type="dxa"/>
          <w:bottom w:w="0" w:type="dxa"/>
          <w:right w:w="10" w:type="dxa"/>
        </w:tblCellMar>
      </w:tblPr>
      <w:tblGrid>
        <w:gridCol w:w="2158"/>
        <w:gridCol w:w="2146"/>
        <w:gridCol w:w="4356"/>
      </w:tblGrid>
      <w:tr w14:paraId="34B14D7D">
        <w:tblPrEx>
          <w:tblCellMar>
            <w:top w:w="0" w:type="dxa"/>
            <w:left w:w="10" w:type="dxa"/>
            <w:bottom w:w="0" w:type="dxa"/>
            <w:right w:w="10" w:type="dxa"/>
          </w:tblCellMar>
        </w:tblPrEx>
        <w:trPr>
          <w:trHeight w:val="360" w:hRule="atLeast"/>
          <w:jc w:val="center"/>
        </w:trPr>
        <w:tc>
          <w:tcPr>
            <w:tcW w:w="2084" w:type="dxa"/>
            <w:tcBorders>
              <w:top w:val="single" w:color="000000" w:sz="2" w:space="0"/>
              <w:left w:val="single" w:color="000000" w:sz="2" w:space="0"/>
              <w:bottom w:val="single" w:color="000000" w:sz="2" w:space="0"/>
              <w:right w:val="single" w:color="000000" w:sz="2" w:space="0"/>
            </w:tcBorders>
            <w:noWrap w:val="0"/>
            <w:tcMar>
              <w:left w:w="10" w:type="dxa"/>
              <w:right w:w="10" w:type="dxa"/>
            </w:tcMar>
            <w:vAlign w:val="center"/>
          </w:tcPr>
          <w:p w14:paraId="3D1BA9ED">
            <w:pPr>
              <w:jc w:val="center"/>
              <w:rPr>
                <w:rFonts w:ascii="宋体" w:hAnsi="宋体" w:eastAsia="宋体" w:cs="宋体"/>
                <w:sz w:val="24"/>
                <w:szCs w:val="24"/>
                <w:highlight w:val="none"/>
              </w:rPr>
            </w:pPr>
            <w:r>
              <w:rPr>
                <w:rFonts w:hint="eastAsia" w:ascii="宋体" w:hAnsi="宋体" w:eastAsia="宋体" w:cs="宋体"/>
                <w:sz w:val="24"/>
                <w:szCs w:val="24"/>
                <w:highlight w:val="none"/>
              </w:rPr>
              <w:t>采购方</w:t>
            </w:r>
          </w:p>
        </w:tc>
        <w:tc>
          <w:tcPr>
            <w:tcW w:w="6242" w:type="dxa"/>
            <w:gridSpan w:val="2"/>
            <w:tcBorders>
              <w:top w:val="single" w:color="000000" w:sz="2" w:space="0"/>
              <w:left w:val="single" w:color="000000" w:sz="2" w:space="0"/>
              <w:bottom w:val="single" w:color="000000" w:sz="2" w:space="0"/>
              <w:right w:val="single" w:color="000000" w:sz="2" w:space="0"/>
            </w:tcBorders>
            <w:noWrap w:val="0"/>
            <w:tcMar>
              <w:left w:w="10" w:type="dxa"/>
              <w:right w:w="10" w:type="dxa"/>
            </w:tcMar>
            <w:vAlign w:val="center"/>
          </w:tcPr>
          <w:p w14:paraId="4E5111CE">
            <w:pPr>
              <w:jc w:val="center"/>
              <w:rPr>
                <w:rFonts w:ascii="宋体" w:hAnsi="宋体" w:eastAsia="宋体" w:cs="宋体"/>
                <w:sz w:val="24"/>
                <w:szCs w:val="24"/>
                <w:highlight w:val="none"/>
              </w:rPr>
            </w:pPr>
            <w:r>
              <w:rPr>
                <w:rFonts w:hint="eastAsia" w:ascii="宋体" w:hAnsi="宋体" w:eastAsia="宋体" w:cs="宋体"/>
                <w:sz w:val="24"/>
                <w:szCs w:val="24"/>
                <w:highlight w:val="none"/>
              </w:rPr>
              <w:t>重庆两江新区人民医院</w:t>
            </w:r>
          </w:p>
        </w:tc>
      </w:tr>
      <w:tr w14:paraId="7CFFC5F0">
        <w:tblPrEx>
          <w:tblCellMar>
            <w:top w:w="0" w:type="dxa"/>
            <w:left w:w="10" w:type="dxa"/>
            <w:bottom w:w="0" w:type="dxa"/>
            <w:right w:w="10" w:type="dxa"/>
          </w:tblCellMar>
        </w:tblPrEx>
        <w:trPr>
          <w:trHeight w:val="360" w:hRule="atLeast"/>
          <w:jc w:val="center"/>
        </w:trPr>
        <w:tc>
          <w:tcPr>
            <w:tcW w:w="2158" w:type="dxa"/>
            <w:tcBorders>
              <w:top w:val="single" w:color="000000" w:sz="2" w:space="0"/>
              <w:left w:val="single" w:color="000000" w:sz="2" w:space="0"/>
              <w:bottom w:val="single" w:color="000000" w:sz="2" w:space="0"/>
              <w:right w:val="single" w:color="000000" w:sz="2" w:space="0"/>
            </w:tcBorders>
            <w:noWrap w:val="0"/>
            <w:tcMar>
              <w:left w:w="10" w:type="dxa"/>
              <w:right w:w="10" w:type="dxa"/>
            </w:tcMar>
            <w:vAlign w:val="center"/>
          </w:tcPr>
          <w:p w14:paraId="470ADC56">
            <w:pPr>
              <w:jc w:val="center"/>
              <w:rPr>
                <w:rFonts w:ascii="宋体" w:hAnsi="宋体" w:eastAsia="宋体" w:cs="宋体"/>
                <w:sz w:val="24"/>
                <w:szCs w:val="24"/>
                <w:highlight w:val="none"/>
              </w:rPr>
            </w:pPr>
            <w:r>
              <w:rPr>
                <w:rFonts w:ascii="宋体" w:hAnsi="宋体" w:eastAsia="宋体" w:cs="宋体"/>
                <w:sz w:val="24"/>
                <w:szCs w:val="24"/>
                <w:highlight w:val="none"/>
              </w:rPr>
              <w:t>合同编号</w:t>
            </w:r>
          </w:p>
        </w:tc>
        <w:tc>
          <w:tcPr>
            <w:tcW w:w="6502" w:type="dxa"/>
            <w:gridSpan w:val="2"/>
            <w:tcBorders>
              <w:top w:val="single" w:color="000000" w:sz="2" w:space="0"/>
              <w:left w:val="single" w:color="000000" w:sz="2" w:space="0"/>
              <w:bottom w:val="single" w:color="000000" w:sz="2" w:space="0"/>
              <w:right w:val="single" w:color="000000" w:sz="2" w:space="0"/>
            </w:tcBorders>
            <w:noWrap w:val="0"/>
            <w:tcMar>
              <w:left w:w="10" w:type="dxa"/>
              <w:right w:w="10" w:type="dxa"/>
            </w:tcMar>
            <w:vAlign w:val="center"/>
          </w:tcPr>
          <w:p w14:paraId="2C91C134">
            <w:pPr>
              <w:jc w:val="center"/>
              <w:rPr>
                <w:rFonts w:ascii="宋体" w:hAnsi="宋体" w:eastAsia="宋体" w:cs="宋体"/>
                <w:sz w:val="24"/>
                <w:szCs w:val="24"/>
                <w:highlight w:val="none"/>
              </w:rPr>
            </w:pPr>
          </w:p>
        </w:tc>
      </w:tr>
      <w:tr w14:paraId="6173C7FC">
        <w:tblPrEx>
          <w:tblCellMar>
            <w:top w:w="0" w:type="dxa"/>
            <w:left w:w="10" w:type="dxa"/>
            <w:bottom w:w="0" w:type="dxa"/>
            <w:right w:w="10" w:type="dxa"/>
          </w:tblCellMar>
        </w:tblPrEx>
        <w:trPr>
          <w:trHeight w:val="360" w:hRule="atLeast"/>
          <w:jc w:val="center"/>
        </w:trPr>
        <w:tc>
          <w:tcPr>
            <w:tcW w:w="2158" w:type="dxa"/>
            <w:tcBorders>
              <w:top w:val="single" w:color="000000" w:sz="2" w:space="0"/>
              <w:left w:val="single" w:color="000000" w:sz="2" w:space="0"/>
              <w:bottom w:val="single" w:color="000000" w:sz="2" w:space="0"/>
              <w:right w:val="single" w:color="000000" w:sz="2" w:space="0"/>
            </w:tcBorders>
            <w:noWrap w:val="0"/>
            <w:tcMar>
              <w:left w:w="10" w:type="dxa"/>
              <w:right w:w="10" w:type="dxa"/>
            </w:tcMar>
            <w:vAlign w:val="center"/>
          </w:tcPr>
          <w:p w14:paraId="1F87BFD5">
            <w:pPr>
              <w:jc w:val="center"/>
              <w:rPr>
                <w:rFonts w:ascii="宋体" w:hAnsi="宋体" w:eastAsia="宋体" w:cs="宋体"/>
                <w:sz w:val="24"/>
                <w:szCs w:val="24"/>
                <w:highlight w:val="none"/>
              </w:rPr>
            </w:pPr>
            <w:r>
              <w:rPr>
                <w:rFonts w:ascii="宋体" w:hAnsi="宋体" w:eastAsia="宋体" w:cs="宋体"/>
                <w:sz w:val="24"/>
                <w:szCs w:val="24"/>
                <w:highlight w:val="none"/>
              </w:rPr>
              <w:t>合同名称</w:t>
            </w:r>
          </w:p>
        </w:tc>
        <w:tc>
          <w:tcPr>
            <w:tcW w:w="6502" w:type="dxa"/>
            <w:gridSpan w:val="2"/>
            <w:tcBorders>
              <w:top w:val="single" w:color="000000" w:sz="2" w:space="0"/>
              <w:left w:val="single" w:color="000000" w:sz="2" w:space="0"/>
              <w:bottom w:val="single" w:color="000000" w:sz="2" w:space="0"/>
              <w:right w:val="single" w:color="000000" w:sz="2" w:space="0"/>
            </w:tcBorders>
            <w:noWrap w:val="0"/>
            <w:tcMar>
              <w:left w:w="10" w:type="dxa"/>
              <w:right w:w="10" w:type="dxa"/>
            </w:tcMar>
            <w:vAlign w:val="center"/>
          </w:tcPr>
          <w:p w14:paraId="0AA9DCA4">
            <w:pPr>
              <w:jc w:val="center"/>
              <w:rPr>
                <w:rFonts w:ascii="宋体" w:hAnsi="宋体" w:eastAsia="宋体" w:cs="宋体"/>
                <w:sz w:val="24"/>
                <w:szCs w:val="24"/>
                <w:highlight w:val="none"/>
              </w:rPr>
            </w:pPr>
            <w:r>
              <w:rPr>
                <w:rFonts w:hint="eastAsia" w:ascii="宋体" w:hAnsi="宋体" w:eastAsia="宋体" w:cs="宋体"/>
                <w:sz w:val="24"/>
                <w:szCs w:val="24"/>
                <w:highlight w:val="none"/>
              </w:rPr>
              <w:t>重庆两江新区人民医院PACS存储扩容项目</w:t>
            </w:r>
          </w:p>
        </w:tc>
      </w:tr>
      <w:tr w14:paraId="1EC62BF4">
        <w:tblPrEx>
          <w:tblCellMar>
            <w:top w:w="0" w:type="dxa"/>
            <w:left w:w="10" w:type="dxa"/>
            <w:bottom w:w="0" w:type="dxa"/>
            <w:right w:w="10" w:type="dxa"/>
          </w:tblCellMar>
        </w:tblPrEx>
        <w:trPr>
          <w:trHeight w:val="360" w:hRule="atLeast"/>
          <w:jc w:val="center"/>
        </w:trPr>
        <w:tc>
          <w:tcPr>
            <w:tcW w:w="2158" w:type="dxa"/>
            <w:tcBorders>
              <w:top w:val="single" w:color="000000" w:sz="2" w:space="0"/>
              <w:left w:val="single" w:color="000000" w:sz="2" w:space="0"/>
              <w:bottom w:val="single" w:color="000000" w:sz="2" w:space="0"/>
              <w:right w:val="single" w:color="000000" w:sz="2" w:space="0"/>
            </w:tcBorders>
            <w:noWrap w:val="0"/>
            <w:tcMar>
              <w:left w:w="10" w:type="dxa"/>
              <w:right w:w="10" w:type="dxa"/>
            </w:tcMar>
            <w:vAlign w:val="center"/>
          </w:tcPr>
          <w:p w14:paraId="36493B89">
            <w:pPr>
              <w:jc w:val="center"/>
              <w:rPr>
                <w:rFonts w:ascii="宋体" w:hAnsi="宋体" w:eastAsia="宋体" w:cs="宋体"/>
                <w:sz w:val="24"/>
                <w:szCs w:val="24"/>
                <w:highlight w:val="none"/>
              </w:rPr>
            </w:pPr>
            <w:r>
              <w:rPr>
                <w:rFonts w:hint="eastAsia" w:ascii="宋体" w:hAnsi="宋体" w:eastAsia="宋体" w:cs="宋体"/>
                <w:sz w:val="24"/>
                <w:szCs w:val="24"/>
                <w:highlight w:val="none"/>
              </w:rPr>
              <w:t>项目经费来源</w:t>
            </w:r>
          </w:p>
        </w:tc>
        <w:tc>
          <w:tcPr>
            <w:tcW w:w="6502" w:type="dxa"/>
            <w:gridSpan w:val="2"/>
            <w:tcBorders>
              <w:top w:val="single" w:color="000000" w:sz="2" w:space="0"/>
              <w:left w:val="single" w:color="000000" w:sz="2" w:space="0"/>
              <w:bottom w:val="single" w:color="000000" w:sz="2" w:space="0"/>
              <w:right w:val="single" w:color="000000" w:sz="2" w:space="0"/>
            </w:tcBorders>
            <w:noWrap w:val="0"/>
            <w:tcMar>
              <w:left w:w="10" w:type="dxa"/>
              <w:right w:w="10" w:type="dxa"/>
            </w:tcMar>
            <w:vAlign w:val="center"/>
          </w:tcPr>
          <w:p w14:paraId="329C1D7A">
            <w:pPr>
              <w:jc w:val="center"/>
              <w:rPr>
                <w:rFonts w:ascii="宋体" w:hAnsi="宋体" w:eastAsia="宋体" w:cs="宋体"/>
                <w:sz w:val="24"/>
                <w:szCs w:val="24"/>
                <w:highlight w:val="none"/>
              </w:rPr>
            </w:pPr>
            <w:r>
              <w:rPr>
                <w:rFonts w:hint="eastAsia" w:ascii="宋体" w:hAnsi="宋体" w:eastAsia="宋体" w:cs="宋体"/>
                <w:sz w:val="24"/>
                <w:szCs w:val="24"/>
                <w:highlight w:val="none"/>
              </w:rPr>
              <w:t>自筹资金</w:t>
            </w:r>
          </w:p>
        </w:tc>
      </w:tr>
      <w:tr w14:paraId="0DC8E012">
        <w:tblPrEx>
          <w:tblCellMar>
            <w:top w:w="0" w:type="dxa"/>
            <w:left w:w="10" w:type="dxa"/>
            <w:bottom w:w="0" w:type="dxa"/>
            <w:right w:w="10" w:type="dxa"/>
          </w:tblCellMar>
        </w:tblPrEx>
        <w:trPr>
          <w:trHeight w:val="360" w:hRule="atLeast"/>
          <w:jc w:val="center"/>
        </w:trPr>
        <w:tc>
          <w:tcPr>
            <w:tcW w:w="2158" w:type="dxa"/>
            <w:tcBorders>
              <w:top w:val="single" w:color="000000" w:sz="2" w:space="0"/>
              <w:left w:val="single" w:color="000000" w:sz="2" w:space="0"/>
              <w:bottom w:val="single" w:color="000000" w:sz="2" w:space="0"/>
              <w:right w:val="single" w:color="000000" w:sz="2" w:space="0"/>
            </w:tcBorders>
            <w:noWrap w:val="0"/>
            <w:tcMar>
              <w:left w:w="10" w:type="dxa"/>
              <w:right w:w="10" w:type="dxa"/>
            </w:tcMar>
            <w:vAlign w:val="center"/>
          </w:tcPr>
          <w:p w14:paraId="32BD5EF5">
            <w:pPr>
              <w:jc w:val="center"/>
              <w:rPr>
                <w:rFonts w:ascii="宋体" w:hAnsi="宋体" w:eastAsia="宋体" w:cs="宋体"/>
                <w:sz w:val="24"/>
                <w:szCs w:val="24"/>
                <w:highlight w:val="none"/>
              </w:rPr>
            </w:pPr>
            <w:r>
              <w:rPr>
                <w:rFonts w:hint="eastAsia" w:ascii="宋体" w:hAnsi="宋体" w:eastAsia="宋体" w:cs="宋体"/>
                <w:sz w:val="24"/>
                <w:szCs w:val="24"/>
                <w:highlight w:val="none"/>
              </w:rPr>
              <w:t>项目经费</w:t>
            </w:r>
          </w:p>
        </w:tc>
        <w:tc>
          <w:tcPr>
            <w:tcW w:w="6502" w:type="dxa"/>
            <w:gridSpan w:val="2"/>
            <w:tcBorders>
              <w:top w:val="single" w:color="000000" w:sz="2" w:space="0"/>
              <w:left w:val="single" w:color="000000" w:sz="2" w:space="0"/>
              <w:bottom w:val="single" w:color="000000" w:sz="2" w:space="0"/>
              <w:right w:val="single" w:color="000000" w:sz="2" w:space="0"/>
            </w:tcBorders>
            <w:noWrap w:val="0"/>
            <w:tcMar>
              <w:left w:w="10" w:type="dxa"/>
              <w:right w:w="10" w:type="dxa"/>
            </w:tcMar>
            <w:vAlign w:val="center"/>
          </w:tcPr>
          <w:p w14:paraId="0C0DA3E8">
            <w:pPr>
              <w:jc w:val="center"/>
              <w:rPr>
                <w:rFonts w:ascii="宋体" w:hAnsi="宋体" w:eastAsia="宋体" w:cs="宋体"/>
                <w:sz w:val="24"/>
                <w:szCs w:val="24"/>
                <w:highlight w:val="none"/>
              </w:rPr>
            </w:pPr>
          </w:p>
        </w:tc>
      </w:tr>
      <w:tr w14:paraId="40728662">
        <w:tblPrEx>
          <w:tblCellMar>
            <w:top w:w="0" w:type="dxa"/>
            <w:left w:w="10" w:type="dxa"/>
            <w:bottom w:w="0" w:type="dxa"/>
            <w:right w:w="10" w:type="dxa"/>
          </w:tblCellMar>
        </w:tblPrEx>
        <w:trPr>
          <w:trHeight w:val="360" w:hRule="atLeast"/>
          <w:jc w:val="center"/>
        </w:trPr>
        <w:tc>
          <w:tcPr>
            <w:tcW w:w="2158" w:type="dxa"/>
            <w:tcBorders>
              <w:top w:val="single" w:color="000000" w:sz="2" w:space="0"/>
              <w:left w:val="single" w:color="000000" w:sz="2" w:space="0"/>
              <w:bottom w:val="single" w:color="000000" w:sz="2" w:space="0"/>
              <w:right w:val="single" w:color="000000" w:sz="2" w:space="0"/>
            </w:tcBorders>
            <w:noWrap w:val="0"/>
            <w:tcMar>
              <w:left w:w="10" w:type="dxa"/>
              <w:right w:w="10" w:type="dxa"/>
            </w:tcMar>
            <w:vAlign w:val="center"/>
          </w:tcPr>
          <w:p w14:paraId="12B7D78F">
            <w:pPr>
              <w:jc w:val="center"/>
              <w:rPr>
                <w:rFonts w:ascii="宋体" w:hAnsi="宋体" w:eastAsia="宋体" w:cs="宋体"/>
                <w:sz w:val="24"/>
                <w:szCs w:val="24"/>
                <w:highlight w:val="none"/>
              </w:rPr>
            </w:pPr>
            <w:r>
              <w:rPr>
                <w:rFonts w:hint="eastAsia" w:ascii="宋体" w:hAnsi="宋体" w:eastAsia="宋体" w:cs="宋体"/>
                <w:sz w:val="24"/>
                <w:szCs w:val="24"/>
                <w:highlight w:val="none"/>
              </w:rPr>
              <w:t>采购方</w:t>
            </w:r>
            <w:r>
              <w:rPr>
                <w:rFonts w:ascii="宋体" w:hAnsi="宋体" w:eastAsia="宋体" w:cs="宋体"/>
                <w:sz w:val="24"/>
                <w:szCs w:val="24"/>
                <w:highlight w:val="none"/>
              </w:rPr>
              <w:t>项目负责人</w:t>
            </w:r>
          </w:p>
        </w:tc>
        <w:tc>
          <w:tcPr>
            <w:tcW w:w="6502" w:type="dxa"/>
            <w:gridSpan w:val="2"/>
            <w:tcBorders>
              <w:top w:val="single" w:color="000000" w:sz="2" w:space="0"/>
              <w:left w:val="single" w:color="000000" w:sz="2" w:space="0"/>
              <w:bottom w:val="single" w:color="000000" w:sz="2" w:space="0"/>
              <w:right w:val="single" w:color="000000" w:sz="2" w:space="0"/>
            </w:tcBorders>
            <w:noWrap w:val="0"/>
            <w:tcMar>
              <w:left w:w="10" w:type="dxa"/>
              <w:right w:w="10" w:type="dxa"/>
            </w:tcMar>
            <w:vAlign w:val="center"/>
          </w:tcPr>
          <w:p w14:paraId="3C64F142">
            <w:pPr>
              <w:jc w:val="center"/>
              <w:rPr>
                <w:rFonts w:ascii="宋体" w:hAnsi="宋体" w:eastAsia="宋体" w:cs="宋体"/>
                <w:sz w:val="24"/>
                <w:szCs w:val="24"/>
                <w:highlight w:val="none"/>
              </w:rPr>
            </w:pPr>
          </w:p>
        </w:tc>
      </w:tr>
      <w:tr w14:paraId="5A9C29D5">
        <w:tblPrEx>
          <w:tblCellMar>
            <w:top w:w="0" w:type="dxa"/>
            <w:left w:w="10" w:type="dxa"/>
            <w:bottom w:w="0" w:type="dxa"/>
            <w:right w:w="10" w:type="dxa"/>
          </w:tblCellMar>
        </w:tblPrEx>
        <w:trPr>
          <w:trHeight w:val="360" w:hRule="atLeast"/>
          <w:jc w:val="center"/>
        </w:trPr>
        <w:tc>
          <w:tcPr>
            <w:tcW w:w="2158" w:type="dxa"/>
            <w:tcBorders>
              <w:top w:val="single" w:color="000000" w:sz="2" w:space="0"/>
              <w:left w:val="single" w:color="000000" w:sz="2" w:space="0"/>
              <w:bottom w:val="single" w:color="000000" w:sz="2" w:space="0"/>
              <w:right w:val="single" w:color="000000" w:sz="2" w:space="0"/>
            </w:tcBorders>
            <w:noWrap w:val="0"/>
            <w:tcMar>
              <w:left w:w="10" w:type="dxa"/>
              <w:right w:w="10" w:type="dxa"/>
            </w:tcMar>
            <w:vAlign w:val="center"/>
          </w:tcPr>
          <w:p w14:paraId="1DD3CDA9">
            <w:pPr>
              <w:jc w:val="center"/>
              <w:rPr>
                <w:rFonts w:ascii="宋体" w:hAnsi="宋体" w:eastAsia="宋体" w:cs="宋体"/>
                <w:sz w:val="24"/>
                <w:szCs w:val="24"/>
                <w:highlight w:val="none"/>
              </w:rPr>
            </w:pPr>
            <w:r>
              <w:rPr>
                <w:rFonts w:ascii="宋体" w:hAnsi="宋体" w:eastAsia="宋体" w:cs="宋体"/>
                <w:sz w:val="24"/>
                <w:szCs w:val="24"/>
                <w:highlight w:val="none"/>
              </w:rPr>
              <w:t>乙方项目负责人</w:t>
            </w:r>
          </w:p>
        </w:tc>
        <w:tc>
          <w:tcPr>
            <w:tcW w:w="6502" w:type="dxa"/>
            <w:gridSpan w:val="2"/>
            <w:tcBorders>
              <w:top w:val="single" w:color="000000" w:sz="2" w:space="0"/>
              <w:left w:val="single" w:color="000000" w:sz="2" w:space="0"/>
              <w:bottom w:val="single" w:color="000000" w:sz="2" w:space="0"/>
              <w:right w:val="single" w:color="000000" w:sz="2" w:space="0"/>
            </w:tcBorders>
            <w:noWrap w:val="0"/>
            <w:tcMar>
              <w:left w:w="10" w:type="dxa"/>
              <w:right w:w="10" w:type="dxa"/>
            </w:tcMar>
            <w:vAlign w:val="center"/>
          </w:tcPr>
          <w:p w14:paraId="51413506">
            <w:pPr>
              <w:rPr>
                <w:rFonts w:ascii="宋体" w:hAnsi="宋体" w:eastAsia="宋体" w:cs="宋体"/>
                <w:sz w:val="24"/>
                <w:szCs w:val="24"/>
                <w:highlight w:val="none"/>
              </w:rPr>
            </w:pPr>
            <w:r>
              <w:rPr>
                <w:rFonts w:hint="eastAsia" w:ascii="宋体" w:hAnsi="宋体" w:eastAsia="宋体" w:cs="宋体"/>
                <w:sz w:val="24"/>
                <w:szCs w:val="24"/>
                <w:highlight w:val="none"/>
              </w:rPr>
              <w:t xml:space="preserve">                   </w:t>
            </w:r>
          </w:p>
        </w:tc>
      </w:tr>
      <w:tr w14:paraId="14476FCC">
        <w:tblPrEx>
          <w:tblCellMar>
            <w:top w:w="0" w:type="dxa"/>
            <w:left w:w="10" w:type="dxa"/>
            <w:bottom w:w="0" w:type="dxa"/>
            <w:right w:w="10" w:type="dxa"/>
          </w:tblCellMar>
        </w:tblPrEx>
        <w:trPr>
          <w:trHeight w:val="902" w:hRule="atLeast"/>
          <w:jc w:val="center"/>
        </w:trPr>
        <w:tc>
          <w:tcPr>
            <w:tcW w:w="2158" w:type="dxa"/>
            <w:tcBorders>
              <w:top w:val="single" w:color="000000" w:sz="2" w:space="0"/>
              <w:left w:val="single" w:color="000000" w:sz="2" w:space="0"/>
              <w:bottom w:val="single" w:color="000000" w:sz="2" w:space="0"/>
              <w:right w:val="single" w:color="000000" w:sz="2" w:space="0"/>
            </w:tcBorders>
            <w:noWrap w:val="0"/>
            <w:tcMar>
              <w:left w:w="10" w:type="dxa"/>
              <w:right w:w="10" w:type="dxa"/>
            </w:tcMar>
            <w:vAlign w:val="center"/>
          </w:tcPr>
          <w:p w14:paraId="232F75D1">
            <w:pPr>
              <w:jc w:val="center"/>
              <w:rPr>
                <w:rFonts w:ascii="宋体" w:hAnsi="宋体" w:eastAsia="宋体" w:cs="宋体"/>
                <w:sz w:val="24"/>
                <w:szCs w:val="24"/>
                <w:highlight w:val="none"/>
              </w:rPr>
            </w:pPr>
            <w:r>
              <w:rPr>
                <w:rFonts w:ascii="宋体" w:hAnsi="宋体" w:eastAsia="宋体" w:cs="宋体"/>
                <w:sz w:val="24"/>
                <w:szCs w:val="24"/>
                <w:highlight w:val="none"/>
              </w:rPr>
              <w:t>验收参加人员</w:t>
            </w:r>
          </w:p>
        </w:tc>
        <w:tc>
          <w:tcPr>
            <w:tcW w:w="6502" w:type="dxa"/>
            <w:gridSpan w:val="2"/>
            <w:tcBorders>
              <w:top w:val="single" w:color="000000" w:sz="2" w:space="0"/>
              <w:left w:val="single" w:color="000000" w:sz="2" w:space="0"/>
              <w:bottom w:val="single" w:color="000000" w:sz="2" w:space="0"/>
              <w:right w:val="single" w:color="000000" w:sz="2" w:space="0"/>
            </w:tcBorders>
            <w:noWrap w:val="0"/>
            <w:tcMar>
              <w:left w:w="10" w:type="dxa"/>
              <w:right w:w="10" w:type="dxa"/>
            </w:tcMar>
            <w:vAlign w:val="center"/>
          </w:tcPr>
          <w:p w14:paraId="0AD43450">
            <w:pPr>
              <w:jc w:val="center"/>
              <w:rPr>
                <w:rFonts w:ascii="Calibri" w:hAnsi="Calibri" w:eastAsia="Calibri" w:cs="Calibri"/>
                <w:sz w:val="24"/>
                <w:szCs w:val="24"/>
                <w:highlight w:val="none"/>
              </w:rPr>
            </w:pPr>
          </w:p>
          <w:p w14:paraId="6C1E448F">
            <w:pPr>
              <w:rPr>
                <w:rFonts w:ascii="Calibri" w:hAnsi="Calibri" w:eastAsia="宋体" w:cs="Calibri"/>
                <w:sz w:val="24"/>
                <w:szCs w:val="24"/>
                <w:highlight w:val="none"/>
              </w:rPr>
            </w:pPr>
            <w:r>
              <w:rPr>
                <w:rFonts w:ascii="Calibri" w:hAnsi="Calibri" w:eastAsia="Calibri" w:cs="Calibri"/>
                <w:color w:val="0000FF"/>
                <w:sz w:val="24"/>
                <w:szCs w:val="24"/>
                <w:highlight w:val="none"/>
              </w:rPr>
              <w:tab/>
            </w:r>
            <w:r>
              <w:rPr>
                <w:rFonts w:hint="eastAsia" w:ascii="宋体" w:hAnsi="宋体" w:eastAsia="宋体" w:cs="宋体"/>
                <w:sz w:val="24"/>
                <w:szCs w:val="24"/>
                <w:highlight w:val="none"/>
              </w:rPr>
              <w:t>采购方</w:t>
            </w:r>
            <w:r>
              <w:rPr>
                <w:rFonts w:ascii="宋体" w:hAnsi="宋体" w:eastAsia="宋体" w:cs="宋体"/>
                <w:sz w:val="24"/>
                <w:szCs w:val="24"/>
                <w:highlight w:val="none"/>
              </w:rPr>
              <w:t>：</w:t>
            </w:r>
            <w:r>
              <w:rPr>
                <w:rFonts w:ascii="Calibri" w:hAnsi="Calibri" w:eastAsia="Calibri" w:cs="Calibri"/>
                <w:sz w:val="24"/>
                <w:szCs w:val="24"/>
                <w:highlight w:val="none"/>
              </w:rPr>
              <w:t xml:space="preserve"> </w:t>
            </w:r>
          </w:p>
          <w:p w14:paraId="3592D5A1">
            <w:pPr>
              <w:rPr>
                <w:sz w:val="24"/>
                <w:szCs w:val="24"/>
                <w:highlight w:val="none"/>
              </w:rPr>
            </w:pPr>
            <w:r>
              <w:rPr>
                <w:rFonts w:ascii="Calibri" w:hAnsi="Calibri" w:eastAsia="Calibri" w:cs="Calibri"/>
                <w:sz w:val="24"/>
                <w:szCs w:val="24"/>
                <w:highlight w:val="none"/>
              </w:rPr>
              <w:tab/>
            </w:r>
            <w:r>
              <w:rPr>
                <w:rFonts w:ascii="宋体" w:hAnsi="宋体" w:eastAsia="宋体" w:cs="宋体"/>
                <w:sz w:val="24"/>
                <w:szCs w:val="24"/>
                <w:highlight w:val="none"/>
              </w:rPr>
              <w:t>乙方：</w:t>
            </w:r>
            <w:r>
              <w:rPr>
                <w:rFonts w:ascii="Calibri" w:hAnsi="Calibri" w:eastAsia="Calibri" w:cs="Calibri"/>
                <w:sz w:val="24"/>
                <w:szCs w:val="24"/>
                <w:highlight w:val="none"/>
              </w:rPr>
              <w:t xml:space="preserve"> </w:t>
            </w:r>
          </w:p>
        </w:tc>
      </w:tr>
      <w:tr w14:paraId="3C02CCFD">
        <w:tblPrEx>
          <w:tblCellMar>
            <w:top w:w="0" w:type="dxa"/>
            <w:left w:w="10" w:type="dxa"/>
            <w:bottom w:w="0" w:type="dxa"/>
            <w:right w:w="10" w:type="dxa"/>
          </w:tblCellMar>
        </w:tblPrEx>
        <w:trPr>
          <w:trHeight w:val="360" w:hRule="atLeast"/>
          <w:jc w:val="center"/>
        </w:trPr>
        <w:tc>
          <w:tcPr>
            <w:tcW w:w="8660" w:type="dxa"/>
            <w:gridSpan w:val="3"/>
            <w:tcBorders>
              <w:top w:val="single" w:color="000000" w:sz="2" w:space="0"/>
              <w:left w:val="single" w:color="000000" w:sz="2" w:space="0"/>
              <w:bottom w:val="single" w:color="000000" w:sz="2" w:space="0"/>
              <w:right w:val="single" w:color="000000" w:sz="2" w:space="0"/>
            </w:tcBorders>
            <w:noWrap w:val="0"/>
            <w:tcMar>
              <w:left w:w="10" w:type="dxa"/>
              <w:right w:w="10" w:type="dxa"/>
            </w:tcMar>
            <w:vAlign w:val="center"/>
          </w:tcPr>
          <w:p w14:paraId="503D8694">
            <w:pPr>
              <w:jc w:val="center"/>
              <w:rPr>
                <w:rFonts w:ascii="宋体" w:hAnsi="宋体" w:eastAsia="宋体" w:cs="宋体"/>
                <w:sz w:val="24"/>
                <w:szCs w:val="24"/>
                <w:highlight w:val="none"/>
              </w:rPr>
            </w:pPr>
            <w:r>
              <w:rPr>
                <w:rFonts w:hint="eastAsia" w:ascii="宋体" w:hAnsi="宋体" w:eastAsia="宋体" w:cs="宋体"/>
                <w:sz w:val="24"/>
                <w:szCs w:val="24"/>
                <w:highlight w:val="none"/>
              </w:rPr>
              <w:t>项目验收内容</w:t>
            </w:r>
          </w:p>
        </w:tc>
      </w:tr>
      <w:tr w14:paraId="34706E97">
        <w:tblPrEx>
          <w:tblCellMar>
            <w:top w:w="0" w:type="dxa"/>
            <w:left w:w="10" w:type="dxa"/>
            <w:bottom w:w="0" w:type="dxa"/>
            <w:right w:w="10" w:type="dxa"/>
          </w:tblCellMar>
        </w:tblPrEx>
        <w:trPr>
          <w:trHeight w:val="360" w:hRule="atLeast"/>
          <w:jc w:val="center"/>
        </w:trPr>
        <w:tc>
          <w:tcPr>
            <w:tcW w:w="8660" w:type="dxa"/>
            <w:gridSpan w:val="3"/>
            <w:tcBorders>
              <w:top w:val="single" w:color="000000" w:sz="2" w:space="0"/>
              <w:left w:val="single" w:color="000000" w:sz="2" w:space="0"/>
              <w:bottom w:val="single" w:color="000000" w:sz="2" w:space="0"/>
              <w:right w:val="single" w:color="000000" w:sz="2" w:space="0"/>
            </w:tcBorders>
            <w:noWrap w:val="0"/>
            <w:tcMar>
              <w:left w:w="10" w:type="dxa"/>
              <w:right w:w="10" w:type="dxa"/>
            </w:tcMar>
            <w:vAlign w:val="center"/>
          </w:tcPr>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210"/>
              <w:gridCol w:w="3676"/>
              <w:gridCol w:w="1870"/>
              <w:gridCol w:w="1165"/>
            </w:tblGrid>
            <w:tr w14:paraId="71B11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center"/>
                </w:tcPr>
                <w:p w14:paraId="77157D90">
                  <w:pPr>
                    <w:jc w:val="center"/>
                    <w:rPr>
                      <w:rFonts w:ascii="Calibri" w:hAnsi="Calibri" w:cs="Calibri"/>
                      <w:sz w:val="24"/>
                      <w:szCs w:val="24"/>
                      <w:highlight w:val="none"/>
                    </w:rPr>
                  </w:pPr>
                  <w:r>
                    <w:rPr>
                      <w:rFonts w:hint="eastAsia" w:ascii="Calibri" w:hAnsi="Calibri" w:cs="Calibri"/>
                      <w:sz w:val="24"/>
                      <w:szCs w:val="24"/>
                      <w:highlight w:val="none"/>
                    </w:rPr>
                    <w:t>序号</w:t>
                  </w:r>
                </w:p>
              </w:tc>
              <w:tc>
                <w:tcPr>
                  <w:tcW w:w="1210" w:type="dxa"/>
                  <w:noWrap w:val="0"/>
                  <w:vAlign w:val="center"/>
                </w:tcPr>
                <w:p w14:paraId="03BA39A8">
                  <w:pPr>
                    <w:jc w:val="center"/>
                    <w:rPr>
                      <w:rFonts w:ascii="Calibri" w:hAnsi="Calibri" w:cs="Calibri"/>
                      <w:sz w:val="24"/>
                      <w:szCs w:val="24"/>
                      <w:highlight w:val="none"/>
                    </w:rPr>
                  </w:pPr>
                  <w:r>
                    <w:rPr>
                      <w:rFonts w:hint="eastAsia" w:ascii="Calibri" w:hAnsi="Calibri" w:cs="Calibri"/>
                      <w:sz w:val="24"/>
                      <w:szCs w:val="24"/>
                      <w:highlight w:val="none"/>
                    </w:rPr>
                    <w:t>验收内容</w:t>
                  </w:r>
                </w:p>
              </w:tc>
              <w:tc>
                <w:tcPr>
                  <w:tcW w:w="3676" w:type="dxa"/>
                  <w:noWrap w:val="0"/>
                  <w:vAlign w:val="center"/>
                </w:tcPr>
                <w:p w14:paraId="663A8BB3">
                  <w:pPr>
                    <w:jc w:val="center"/>
                    <w:rPr>
                      <w:rFonts w:ascii="Calibri" w:hAnsi="Calibri" w:cs="Calibri"/>
                      <w:sz w:val="24"/>
                      <w:szCs w:val="24"/>
                      <w:highlight w:val="none"/>
                    </w:rPr>
                  </w:pPr>
                  <w:r>
                    <w:rPr>
                      <w:rFonts w:hint="eastAsia" w:ascii="Calibri" w:hAnsi="Calibri" w:cs="Calibri"/>
                      <w:sz w:val="24"/>
                      <w:szCs w:val="24"/>
                      <w:highlight w:val="none"/>
                    </w:rPr>
                    <w:t>验收描述</w:t>
                  </w:r>
                </w:p>
              </w:tc>
              <w:tc>
                <w:tcPr>
                  <w:tcW w:w="1870" w:type="dxa"/>
                  <w:noWrap w:val="0"/>
                  <w:vAlign w:val="center"/>
                </w:tcPr>
                <w:p w14:paraId="0C411569">
                  <w:pPr>
                    <w:jc w:val="center"/>
                    <w:rPr>
                      <w:rFonts w:ascii="Calibri" w:hAnsi="Calibri" w:cs="Calibri"/>
                      <w:sz w:val="24"/>
                      <w:szCs w:val="24"/>
                      <w:highlight w:val="none"/>
                    </w:rPr>
                  </w:pPr>
                  <w:r>
                    <w:rPr>
                      <w:rFonts w:hint="eastAsia" w:ascii="Calibri" w:hAnsi="Calibri" w:cs="Calibri"/>
                      <w:sz w:val="24"/>
                      <w:szCs w:val="24"/>
                      <w:highlight w:val="none"/>
                    </w:rPr>
                    <w:t>验收结果：通过</w:t>
                  </w:r>
                  <w:r>
                    <w:rPr>
                      <w:rFonts w:hint="eastAsia" w:ascii="微软雅黑" w:hAnsi="微软雅黑" w:eastAsia="微软雅黑"/>
                      <w:color w:val="000000"/>
                      <w:sz w:val="24"/>
                      <w:szCs w:val="24"/>
                      <w:highlight w:val="none"/>
                      <w:shd w:val="clear" w:color="auto" w:fill="FFFFFF"/>
                    </w:rPr>
                    <w:t>√</w:t>
                  </w:r>
                  <w:r>
                    <w:rPr>
                      <w:rFonts w:hint="eastAsia" w:ascii="Calibri" w:hAnsi="Calibri" w:cs="Calibri"/>
                      <w:sz w:val="24"/>
                      <w:szCs w:val="24"/>
                      <w:highlight w:val="none"/>
                    </w:rPr>
                    <w:t>或不通过</w:t>
                  </w:r>
                  <w:r>
                    <w:rPr>
                      <w:rFonts w:hint="eastAsia" w:ascii="微软雅黑" w:hAnsi="微软雅黑" w:eastAsia="微软雅黑"/>
                      <w:color w:val="000000"/>
                      <w:sz w:val="24"/>
                      <w:szCs w:val="24"/>
                      <w:highlight w:val="none"/>
                      <w:shd w:val="clear" w:color="auto" w:fill="FFFFFF"/>
                    </w:rPr>
                    <w:t>×</w:t>
                  </w:r>
                  <w:r>
                    <w:rPr>
                      <w:rFonts w:hint="eastAsia" w:ascii="Calibri" w:hAnsi="Calibri" w:cs="Calibri"/>
                      <w:sz w:val="24"/>
                      <w:szCs w:val="24"/>
                      <w:highlight w:val="none"/>
                    </w:rPr>
                    <w:t>或还需改进</w:t>
                  </w:r>
                </w:p>
              </w:tc>
              <w:tc>
                <w:tcPr>
                  <w:tcW w:w="1165" w:type="dxa"/>
                  <w:noWrap w:val="0"/>
                  <w:vAlign w:val="center"/>
                </w:tcPr>
                <w:p w14:paraId="087C28F6">
                  <w:pPr>
                    <w:jc w:val="center"/>
                    <w:rPr>
                      <w:rFonts w:ascii="Calibri" w:hAnsi="Calibri" w:cs="Calibri"/>
                      <w:sz w:val="24"/>
                      <w:szCs w:val="24"/>
                      <w:highlight w:val="none"/>
                    </w:rPr>
                  </w:pPr>
                  <w:r>
                    <w:rPr>
                      <w:rFonts w:hint="eastAsia" w:ascii="Calibri" w:hAnsi="Calibri" w:cs="Calibri"/>
                      <w:sz w:val="24"/>
                      <w:szCs w:val="24"/>
                      <w:highlight w:val="none"/>
                    </w:rPr>
                    <w:t>存在问题</w:t>
                  </w:r>
                </w:p>
              </w:tc>
            </w:tr>
            <w:tr w14:paraId="251F5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center"/>
                </w:tcPr>
                <w:p w14:paraId="69F8935C">
                  <w:pPr>
                    <w:jc w:val="center"/>
                    <w:rPr>
                      <w:rFonts w:ascii="Calibri" w:hAnsi="Calibri" w:cs="Calibri"/>
                      <w:sz w:val="24"/>
                      <w:szCs w:val="24"/>
                      <w:highlight w:val="none"/>
                    </w:rPr>
                  </w:pPr>
                  <w:r>
                    <w:rPr>
                      <w:rFonts w:hint="eastAsia" w:ascii="Calibri" w:hAnsi="Calibri" w:cs="Calibri"/>
                      <w:sz w:val="24"/>
                      <w:szCs w:val="24"/>
                      <w:highlight w:val="none"/>
                    </w:rPr>
                    <w:t>1</w:t>
                  </w:r>
                </w:p>
              </w:tc>
              <w:tc>
                <w:tcPr>
                  <w:tcW w:w="1210" w:type="dxa"/>
                  <w:noWrap w:val="0"/>
                  <w:vAlign w:val="center"/>
                </w:tcPr>
                <w:p w14:paraId="03CA269D">
                  <w:pPr>
                    <w:jc w:val="center"/>
                    <w:rPr>
                      <w:rFonts w:ascii="Calibri" w:hAnsi="Calibri" w:cs="Calibri"/>
                      <w:sz w:val="24"/>
                      <w:szCs w:val="24"/>
                      <w:highlight w:val="none"/>
                    </w:rPr>
                  </w:pPr>
                  <w:r>
                    <w:rPr>
                      <w:rFonts w:hint="eastAsia" w:ascii="Calibri" w:hAnsi="Calibri" w:cs="Calibri"/>
                      <w:sz w:val="24"/>
                      <w:szCs w:val="24"/>
                      <w:highlight w:val="none"/>
                    </w:rPr>
                    <w:t>货物清单</w:t>
                  </w:r>
                </w:p>
              </w:tc>
              <w:tc>
                <w:tcPr>
                  <w:tcW w:w="3676" w:type="dxa"/>
                  <w:noWrap w:val="0"/>
                  <w:vAlign w:val="center"/>
                </w:tcPr>
                <w:p w14:paraId="7D79E45C">
                  <w:pPr>
                    <w:jc w:val="center"/>
                    <w:rPr>
                      <w:sz w:val="24"/>
                      <w:szCs w:val="24"/>
                      <w:highlight w:val="none"/>
                    </w:rPr>
                  </w:pPr>
                  <w:r>
                    <w:rPr>
                      <w:rFonts w:hint="eastAsia"/>
                      <w:sz w:val="24"/>
                      <w:szCs w:val="24"/>
                      <w:highlight w:val="none"/>
                    </w:rPr>
                    <w:t>实际交货</w:t>
                  </w:r>
                  <w:r>
                    <w:rPr>
                      <w:rFonts w:hint="eastAsia"/>
                      <w:sz w:val="24"/>
                      <w:szCs w:val="24"/>
                      <w:highlight w:val="none"/>
                      <w:lang w:val="en-US" w:eastAsia="zh-CN"/>
                    </w:rPr>
                    <w:t>货物与现有设备兼容匹配</w:t>
                  </w:r>
                  <w:r>
                    <w:rPr>
                      <w:rFonts w:hint="eastAsia"/>
                      <w:sz w:val="24"/>
                      <w:szCs w:val="24"/>
                      <w:highlight w:val="none"/>
                    </w:rPr>
                    <w:t>、数量与合同内容一致。</w:t>
                  </w:r>
                </w:p>
              </w:tc>
              <w:tc>
                <w:tcPr>
                  <w:tcW w:w="1870" w:type="dxa"/>
                  <w:noWrap w:val="0"/>
                  <w:vAlign w:val="center"/>
                </w:tcPr>
                <w:p w14:paraId="37C537A4">
                  <w:pPr>
                    <w:jc w:val="center"/>
                    <w:rPr>
                      <w:rFonts w:ascii="微软雅黑" w:hAnsi="微软雅黑" w:eastAsia="微软雅黑"/>
                      <w:color w:val="000000"/>
                      <w:sz w:val="24"/>
                      <w:szCs w:val="24"/>
                      <w:highlight w:val="none"/>
                      <w:shd w:val="clear" w:color="auto" w:fill="FFFFFF"/>
                    </w:rPr>
                  </w:pPr>
                </w:p>
              </w:tc>
              <w:tc>
                <w:tcPr>
                  <w:tcW w:w="1165" w:type="dxa"/>
                  <w:noWrap w:val="0"/>
                  <w:vAlign w:val="center"/>
                </w:tcPr>
                <w:p w14:paraId="65CA5FBB">
                  <w:pPr>
                    <w:jc w:val="center"/>
                    <w:rPr>
                      <w:rFonts w:ascii="Calibri" w:hAnsi="Calibri" w:cs="Calibri"/>
                      <w:sz w:val="24"/>
                      <w:szCs w:val="24"/>
                      <w:highlight w:val="none"/>
                    </w:rPr>
                  </w:pPr>
                </w:p>
              </w:tc>
            </w:tr>
            <w:tr w14:paraId="15C65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center"/>
                </w:tcPr>
                <w:p w14:paraId="44748181">
                  <w:pPr>
                    <w:jc w:val="center"/>
                    <w:rPr>
                      <w:rFonts w:ascii="Calibri" w:hAnsi="Calibri" w:cs="Calibri"/>
                      <w:sz w:val="24"/>
                      <w:szCs w:val="24"/>
                      <w:highlight w:val="none"/>
                    </w:rPr>
                  </w:pPr>
                  <w:r>
                    <w:rPr>
                      <w:rFonts w:hint="eastAsia" w:ascii="Calibri" w:hAnsi="Calibri" w:cs="Calibri"/>
                      <w:sz w:val="24"/>
                      <w:szCs w:val="24"/>
                      <w:highlight w:val="none"/>
                    </w:rPr>
                    <w:t>2</w:t>
                  </w:r>
                </w:p>
              </w:tc>
              <w:tc>
                <w:tcPr>
                  <w:tcW w:w="1210" w:type="dxa"/>
                  <w:noWrap w:val="0"/>
                  <w:vAlign w:val="center"/>
                </w:tcPr>
                <w:p w14:paraId="373B3976">
                  <w:pPr>
                    <w:jc w:val="center"/>
                    <w:rPr>
                      <w:rFonts w:ascii="Calibri" w:hAnsi="Calibri" w:cs="Calibri"/>
                      <w:sz w:val="24"/>
                      <w:szCs w:val="24"/>
                      <w:highlight w:val="none"/>
                    </w:rPr>
                  </w:pPr>
                  <w:r>
                    <w:rPr>
                      <w:rFonts w:hint="eastAsia" w:ascii="Calibri" w:hAnsi="Calibri" w:cs="Calibri"/>
                      <w:sz w:val="24"/>
                      <w:szCs w:val="24"/>
                      <w:highlight w:val="none"/>
                    </w:rPr>
                    <w:t>设备参数</w:t>
                  </w:r>
                </w:p>
              </w:tc>
              <w:tc>
                <w:tcPr>
                  <w:tcW w:w="3676" w:type="dxa"/>
                  <w:noWrap w:val="0"/>
                  <w:vAlign w:val="center"/>
                </w:tcPr>
                <w:p w14:paraId="308993BB">
                  <w:pPr>
                    <w:jc w:val="center"/>
                    <w:rPr>
                      <w:sz w:val="24"/>
                      <w:szCs w:val="24"/>
                      <w:highlight w:val="none"/>
                    </w:rPr>
                  </w:pPr>
                  <w:r>
                    <w:rPr>
                      <w:rFonts w:hint="eastAsia"/>
                      <w:sz w:val="24"/>
                      <w:szCs w:val="24"/>
                      <w:highlight w:val="none"/>
                    </w:rPr>
                    <w:t>交货</w:t>
                  </w:r>
                  <w:r>
                    <w:rPr>
                      <w:rFonts w:hint="eastAsia"/>
                      <w:sz w:val="24"/>
                      <w:szCs w:val="24"/>
                      <w:highlight w:val="none"/>
                      <w:lang w:val="en-US" w:eastAsia="zh-CN"/>
                    </w:rPr>
                    <w:t>货物</w:t>
                  </w:r>
                  <w:r>
                    <w:rPr>
                      <w:rFonts w:hint="eastAsia"/>
                      <w:sz w:val="24"/>
                      <w:szCs w:val="24"/>
                      <w:highlight w:val="none"/>
                    </w:rPr>
                    <w:t>参数与合同内容一致。</w:t>
                  </w:r>
                </w:p>
              </w:tc>
              <w:tc>
                <w:tcPr>
                  <w:tcW w:w="1870" w:type="dxa"/>
                  <w:noWrap w:val="0"/>
                  <w:vAlign w:val="center"/>
                </w:tcPr>
                <w:p w14:paraId="06B027E4">
                  <w:pPr>
                    <w:jc w:val="center"/>
                    <w:rPr>
                      <w:rFonts w:ascii="Calibri" w:hAnsi="Calibri" w:cs="Calibri"/>
                      <w:sz w:val="24"/>
                      <w:szCs w:val="24"/>
                      <w:highlight w:val="none"/>
                    </w:rPr>
                  </w:pPr>
                </w:p>
              </w:tc>
              <w:tc>
                <w:tcPr>
                  <w:tcW w:w="1165" w:type="dxa"/>
                  <w:noWrap w:val="0"/>
                  <w:vAlign w:val="center"/>
                </w:tcPr>
                <w:p w14:paraId="33E7B823">
                  <w:pPr>
                    <w:jc w:val="center"/>
                    <w:rPr>
                      <w:rFonts w:ascii="Calibri" w:hAnsi="Calibri" w:cs="Calibri"/>
                      <w:sz w:val="24"/>
                      <w:szCs w:val="24"/>
                      <w:highlight w:val="none"/>
                    </w:rPr>
                  </w:pPr>
                </w:p>
              </w:tc>
            </w:tr>
            <w:tr w14:paraId="0E90F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center"/>
                </w:tcPr>
                <w:p w14:paraId="3E93FA18">
                  <w:pPr>
                    <w:jc w:val="center"/>
                    <w:rPr>
                      <w:rFonts w:hint="eastAsia" w:ascii="Calibri" w:hAnsi="Calibri" w:eastAsia="宋体" w:cs="Calibri"/>
                      <w:sz w:val="24"/>
                      <w:szCs w:val="24"/>
                      <w:highlight w:val="none"/>
                      <w:lang w:eastAsia="zh-CN"/>
                    </w:rPr>
                  </w:pPr>
                  <w:r>
                    <w:rPr>
                      <w:rFonts w:hint="eastAsia" w:ascii="Calibri" w:hAnsi="Calibri" w:cs="Calibri"/>
                      <w:sz w:val="24"/>
                      <w:szCs w:val="24"/>
                      <w:highlight w:val="none"/>
                      <w:lang w:val="en-US" w:eastAsia="zh-CN"/>
                    </w:rPr>
                    <w:t>3</w:t>
                  </w:r>
                </w:p>
              </w:tc>
              <w:tc>
                <w:tcPr>
                  <w:tcW w:w="1210" w:type="dxa"/>
                  <w:noWrap w:val="0"/>
                  <w:vAlign w:val="center"/>
                </w:tcPr>
                <w:p w14:paraId="3FA0515E">
                  <w:pPr>
                    <w:jc w:val="center"/>
                    <w:rPr>
                      <w:rFonts w:hint="eastAsia" w:ascii="Calibri" w:hAnsi="Calibri" w:cs="Calibri"/>
                      <w:sz w:val="24"/>
                      <w:szCs w:val="24"/>
                      <w:highlight w:val="none"/>
                    </w:rPr>
                  </w:pPr>
                  <w:r>
                    <w:rPr>
                      <w:rFonts w:hint="eastAsia" w:ascii="Calibri" w:hAnsi="Calibri" w:cs="Calibri"/>
                      <w:sz w:val="24"/>
                      <w:szCs w:val="24"/>
                      <w:highlight w:val="none"/>
                    </w:rPr>
                    <w:t>设备容量</w:t>
                  </w:r>
                </w:p>
              </w:tc>
              <w:tc>
                <w:tcPr>
                  <w:tcW w:w="3676" w:type="dxa"/>
                  <w:noWrap w:val="0"/>
                  <w:vAlign w:val="center"/>
                </w:tcPr>
                <w:p w14:paraId="799D6770">
                  <w:pPr>
                    <w:jc w:val="center"/>
                    <w:rPr>
                      <w:rFonts w:hint="eastAsia"/>
                      <w:sz w:val="24"/>
                      <w:szCs w:val="24"/>
                      <w:highlight w:val="none"/>
                    </w:rPr>
                  </w:pPr>
                  <w:r>
                    <w:rPr>
                      <w:rFonts w:hint="eastAsia"/>
                      <w:sz w:val="24"/>
                      <w:szCs w:val="24"/>
                      <w:highlight w:val="none"/>
                      <w:lang w:val="en-US" w:eastAsia="zh-CN"/>
                    </w:rPr>
                    <w:t>扩容</w:t>
                  </w:r>
                  <w:r>
                    <w:rPr>
                      <w:rFonts w:hint="eastAsia"/>
                      <w:sz w:val="24"/>
                      <w:szCs w:val="24"/>
                      <w:highlight w:val="none"/>
                    </w:rPr>
                    <w:t>总容量为</w:t>
                  </w:r>
                  <w:r>
                    <w:rPr>
                      <w:rFonts w:hint="eastAsia"/>
                      <w:sz w:val="24"/>
                      <w:szCs w:val="24"/>
                      <w:highlight w:val="none"/>
                      <w:lang w:val="en-US" w:eastAsia="zh-CN"/>
                    </w:rPr>
                    <w:t>200</w:t>
                  </w:r>
                  <w:r>
                    <w:rPr>
                      <w:rFonts w:hint="eastAsia"/>
                      <w:sz w:val="24"/>
                      <w:szCs w:val="24"/>
                      <w:highlight w:val="none"/>
                    </w:rPr>
                    <w:t>TB。</w:t>
                  </w:r>
                </w:p>
              </w:tc>
              <w:tc>
                <w:tcPr>
                  <w:tcW w:w="1870" w:type="dxa"/>
                  <w:noWrap w:val="0"/>
                  <w:vAlign w:val="center"/>
                </w:tcPr>
                <w:p w14:paraId="7B6A9B07">
                  <w:pPr>
                    <w:jc w:val="center"/>
                    <w:rPr>
                      <w:rFonts w:hint="eastAsia" w:ascii="微软雅黑" w:hAnsi="微软雅黑" w:eastAsia="微软雅黑"/>
                      <w:color w:val="000000"/>
                      <w:sz w:val="24"/>
                      <w:szCs w:val="24"/>
                      <w:highlight w:val="none"/>
                      <w:shd w:val="clear" w:color="auto" w:fill="FFFFFF"/>
                    </w:rPr>
                  </w:pPr>
                </w:p>
              </w:tc>
              <w:tc>
                <w:tcPr>
                  <w:tcW w:w="1165" w:type="dxa"/>
                  <w:noWrap w:val="0"/>
                  <w:vAlign w:val="center"/>
                </w:tcPr>
                <w:p w14:paraId="2B3A13CD">
                  <w:pPr>
                    <w:jc w:val="center"/>
                    <w:rPr>
                      <w:rFonts w:ascii="Calibri" w:hAnsi="Calibri" w:cs="Calibri"/>
                      <w:sz w:val="24"/>
                      <w:szCs w:val="24"/>
                      <w:highlight w:val="none"/>
                    </w:rPr>
                  </w:pPr>
                </w:p>
              </w:tc>
            </w:tr>
            <w:tr w14:paraId="4C5CF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center"/>
                </w:tcPr>
                <w:p w14:paraId="773F2BA6">
                  <w:pPr>
                    <w:jc w:val="center"/>
                    <w:rPr>
                      <w:rFonts w:hint="eastAsia" w:ascii="Calibri" w:hAnsi="Calibri" w:eastAsia="宋体" w:cs="Calibri"/>
                      <w:sz w:val="24"/>
                      <w:szCs w:val="24"/>
                      <w:highlight w:val="none"/>
                      <w:lang w:eastAsia="zh-CN"/>
                    </w:rPr>
                  </w:pPr>
                  <w:r>
                    <w:rPr>
                      <w:rFonts w:hint="eastAsia" w:ascii="Calibri" w:hAnsi="Calibri" w:cs="Calibri"/>
                      <w:sz w:val="24"/>
                      <w:szCs w:val="24"/>
                      <w:highlight w:val="none"/>
                      <w:lang w:val="en-US" w:eastAsia="zh-CN"/>
                    </w:rPr>
                    <w:t>4</w:t>
                  </w:r>
                </w:p>
              </w:tc>
              <w:tc>
                <w:tcPr>
                  <w:tcW w:w="1210" w:type="dxa"/>
                  <w:noWrap w:val="0"/>
                  <w:vAlign w:val="center"/>
                </w:tcPr>
                <w:p w14:paraId="5691C443">
                  <w:pPr>
                    <w:jc w:val="center"/>
                    <w:rPr>
                      <w:rFonts w:hint="eastAsia" w:ascii="Calibri" w:hAnsi="Calibri" w:cs="Calibri"/>
                      <w:sz w:val="24"/>
                      <w:szCs w:val="24"/>
                      <w:highlight w:val="none"/>
                    </w:rPr>
                  </w:pPr>
                  <w:r>
                    <w:rPr>
                      <w:rFonts w:hint="eastAsia" w:ascii="Calibri" w:hAnsi="Calibri" w:cs="Calibri"/>
                      <w:sz w:val="24"/>
                      <w:szCs w:val="24"/>
                      <w:highlight w:val="none"/>
                    </w:rPr>
                    <w:t>配置信息</w:t>
                  </w:r>
                </w:p>
              </w:tc>
              <w:tc>
                <w:tcPr>
                  <w:tcW w:w="3676" w:type="dxa"/>
                  <w:noWrap w:val="0"/>
                  <w:vAlign w:val="center"/>
                </w:tcPr>
                <w:p w14:paraId="3EAA75E1">
                  <w:pPr>
                    <w:rPr>
                      <w:rFonts w:hint="eastAsia"/>
                      <w:sz w:val="24"/>
                      <w:szCs w:val="24"/>
                      <w:highlight w:val="none"/>
                    </w:rPr>
                  </w:pPr>
                  <w:r>
                    <w:rPr>
                      <w:rFonts w:hint="eastAsia"/>
                      <w:sz w:val="24"/>
                      <w:szCs w:val="24"/>
                      <w:highlight w:val="none"/>
                    </w:rPr>
                    <w:t>存储采用多链路冗余方式提供服务，单独提供存储服务至HP刀片虚拟化服务器集群中的1</w:t>
                  </w:r>
                  <w:r>
                    <w:rPr>
                      <w:sz w:val="24"/>
                      <w:szCs w:val="24"/>
                      <w:highlight w:val="none"/>
                    </w:rPr>
                    <w:t>0</w:t>
                  </w:r>
                  <w:r>
                    <w:rPr>
                      <w:rFonts w:hint="eastAsia"/>
                      <w:sz w:val="24"/>
                      <w:szCs w:val="24"/>
                      <w:highlight w:val="none"/>
                    </w:rPr>
                    <w:t>号PACS主机，2台SAN交换机新增zone，采用端口对应方式。</w:t>
                  </w:r>
                </w:p>
              </w:tc>
              <w:tc>
                <w:tcPr>
                  <w:tcW w:w="1870" w:type="dxa"/>
                  <w:noWrap w:val="0"/>
                  <w:vAlign w:val="center"/>
                </w:tcPr>
                <w:p w14:paraId="7C6711DE">
                  <w:pPr>
                    <w:jc w:val="center"/>
                    <w:rPr>
                      <w:rFonts w:hint="eastAsia" w:ascii="微软雅黑" w:hAnsi="微软雅黑" w:eastAsia="微软雅黑"/>
                      <w:color w:val="000000"/>
                      <w:sz w:val="24"/>
                      <w:szCs w:val="24"/>
                      <w:highlight w:val="none"/>
                      <w:shd w:val="clear" w:color="auto" w:fill="FFFFFF"/>
                    </w:rPr>
                  </w:pPr>
                </w:p>
              </w:tc>
              <w:tc>
                <w:tcPr>
                  <w:tcW w:w="1165" w:type="dxa"/>
                  <w:noWrap w:val="0"/>
                  <w:vAlign w:val="center"/>
                </w:tcPr>
                <w:p w14:paraId="4E33E64E">
                  <w:pPr>
                    <w:jc w:val="center"/>
                    <w:rPr>
                      <w:rFonts w:ascii="Calibri" w:hAnsi="Calibri" w:cs="Calibri"/>
                      <w:sz w:val="24"/>
                      <w:szCs w:val="24"/>
                      <w:highlight w:val="none"/>
                    </w:rPr>
                  </w:pPr>
                </w:p>
              </w:tc>
            </w:tr>
            <w:tr w14:paraId="60520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center"/>
                </w:tcPr>
                <w:p w14:paraId="4D271B56">
                  <w:pPr>
                    <w:jc w:val="center"/>
                    <w:rPr>
                      <w:rFonts w:hint="eastAsia" w:ascii="Calibri" w:hAnsi="Calibri" w:eastAsia="宋体" w:cs="Calibri"/>
                      <w:sz w:val="24"/>
                      <w:szCs w:val="24"/>
                      <w:highlight w:val="none"/>
                      <w:lang w:eastAsia="zh-CN"/>
                    </w:rPr>
                  </w:pPr>
                  <w:r>
                    <w:rPr>
                      <w:rFonts w:hint="eastAsia" w:ascii="Calibri" w:hAnsi="Calibri" w:cs="Calibri"/>
                      <w:sz w:val="24"/>
                      <w:szCs w:val="24"/>
                      <w:highlight w:val="none"/>
                      <w:lang w:val="en-US" w:eastAsia="zh-CN"/>
                    </w:rPr>
                    <w:t>5</w:t>
                  </w:r>
                </w:p>
              </w:tc>
              <w:tc>
                <w:tcPr>
                  <w:tcW w:w="1210" w:type="dxa"/>
                  <w:noWrap w:val="0"/>
                  <w:vAlign w:val="center"/>
                </w:tcPr>
                <w:p w14:paraId="1B0F48D5">
                  <w:pPr>
                    <w:jc w:val="center"/>
                    <w:rPr>
                      <w:rFonts w:hint="eastAsia" w:ascii="Calibri" w:hAnsi="Calibri" w:cs="Calibri"/>
                      <w:sz w:val="24"/>
                      <w:szCs w:val="24"/>
                      <w:highlight w:val="none"/>
                    </w:rPr>
                  </w:pPr>
                  <w:r>
                    <w:rPr>
                      <w:rFonts w:hint="eastAsia" w:ascii="Calibri" w:hAnsi="Calibri" w:cs="Calibri"/>
                      <w:sz w:val="24"/>
                      <w:szCs w:val="24"/>
                      <w:highlight w:val="none"/>
                    </w:rPr>
                    <w:t>运行状态</w:t>
                  </w:r>
                </w:p>
              </w:tc>
              <w:tc>
                <w:tcPr>
                  <w:tcW w:w="3676" w:type="dxa"/>
                  <w:noWrap w:val="0"/>
                  <w:vAlign w:val="center"/>
                </w:tcPr>
                <w:p w14:paraId="1E777564">
                  <w:pPr>
                    <w:jc w:val="center"/>
                    <w:rPr>
                      <w:rFonts w:hint="eastAsia"/>
                      <w:sz w:val="24"/>
                      <w:szCs w:val="24"/>
                      <w:highlight w:val="none"/>
                    </w:rPr>
                  </w:pPr>
                  <w:r>
                    <w:rPr>
                      <w:rFonts w:hint="eastAsia"/>
                      <w:sz w:val="24"/>
                      <w:szCs w:val="24"/>
                      <w:highlight w:val="none"/>
                    </w:rPr>
                    <w:t>设备新增后，医院业务，系统正常运行。</w:t>
                  </w:r>
                </w:p>
              </w:tc>
              <w:tc>
                <w:tcPr>
                  <w:tcW w:w="1870" w:type="dxa"/>
                  <w:noWrap w:val="0"/>
                  <w:vAlign w:val="center"/>
                </w:tcPr>
                <w:p w14:paraId="141FEAEC">
                  <w:pPr>
                    <w:jc w:val="center"/>
                    <w:rPr>
                      <w:rFonts w:hint="eastAsia" w:ascii="微软雅黑" w:hAnsi="微软雅黑" w:eastAsia="微软雅黑"/>
                      <w:color w:val="000000"/>
                      <w:sz w:val="24"/>
                      <w:szCs w:val="24"/>
                      <w:highlight w:val="none"/>
                      <w:shd w:val="clear" w:color="auto" w:fill="FFFFFF"/>
                    </w:rPr>
                  </w:pPr>
                </w:p>
              </w:tc>
              <w:tc>
                <w:tcPr>
                  <w:tcW w:w="1165" w:type="dxa"/>
                  <w:noWrap w:val="0"/>
                  <w:vAlign w:val="center"/>
                </w:tcPr>
                <w:p w14:paraId="023B91C4">
                  <w:pPr>
                    <w:jc w:val="center"/>
                    <w:rPr>
                      <w:rFonts w:ascii="Calibri" w:hAnsi="Calibri" w:cs="Calibri"/>
                      <w:sz w:val="24"/>
                      <w:szCs w:val="24"/>
                      <w:highlight w:val="none"/>
                    </w:rPr>
                  </w:pPr>
                </w:p>
              </w:tc>
            </w:tr>
            <w:tr w14:paraId="190DC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center"/>
                </w:tcPr>
                <w:p w14:paraId="460C59F5">
                  <w:pPr>
                    <w:jc w:val="center"/>
                    <w:rPr>
                      <w:rFonts w:hint="eastAsia" w:ascii="Calibri" w:hAnsi="Calibri" w:eastAsia="宋体" w:cs="Calibri"/>
                      <w:sz w:val="24"/>
                      <w:szCs w:val="24"/>
                      <w:highlight w:val="none"/>
                      <w:lang w:eastAsia="zh-CN"/>
                    </w:rPr>
                  </w:pPr>
                  <w:r>
                    <w:rPr>
                      <w:rFonts w:hint="eastAsia" w:ascii="Calibri" w:hAnsi="Calibri" w:cs="Calibri"/>
                      <w:sz w:val="24"/>
                      <w:szCs w:val="24"/>
                      <w:highlight w:val="none"/>
                      <w:lang w:val="en-US" w:eastAsia="zh-CN"/>
                    </w:rPr>
                    <w:t>6</w:t>
                  </w:r>
                </w:p>
              </w:tc>
              <w:tc>
                <w:tcPr>
                  <w:tcW w:w="1210" w:type="dxa"/>
                  <w:noWrap w:val="0"/>
                  <w:vAlign w:val="center"/>
                </w:tcPr>
                <w:p w14:paraId="56BCB712">
                  <w:pPr>
                    <w:jc w:val="center"/>
                    <w:rPr>
                      <w:rFonts w:hint="eastAsia" w:ascii="Calibri" w:hAnsi="Calibri" w:cs="Calibri"/>
                      <w:sz w:val="24"/>
                      <w:szCs w:val="24"/>
                      <w:highlight w:val="none"/>
                    </w:rPr>
                  </w:pPr>
                  <w:r>
                    <w:rPr>
                      <w:rFonts w:hint="eastAsia" w:ascii="Calibri" w:hAnsi="Calibri" w:cs="Calibri"/>
                      <w:sz w:val="24"/>
                      <w:szCs w:val="24"/>
                      <w:highlight w:val="none"/>
                    </w:rPr>
                    <w:t>设备培训</w:t>
                  </w:r>
                </w:p>
              </w:tc>
              <w:tc>
                <w:tcPr>
                  <w:tcW w:w="3676" w:type="dxa"/>
                  <w:noWrap w:val="0"/>
                  <w:vAlign w:val="center"/>
                </w:tcPr>
                <w:p w14:paraId="0549466F">
                  <w:pPr>
                    <w:jc w:val="center"/>
                    <w:rPr>
                      <w:rFonts w:hint="eastAsia"/>
                      <w:sz w:val="24"/>
                      <w:szCs w:val="24"/>
                      <w:highlight w:val="none"/>
                    </w:rPr>
                  </w:pPr>
                  <w:r>
                    <w:rPr>
                      <w:rFonts w:hint="eastAsia"/>
                      <w:sz w:val="24"/>
                      <w:szCs w:val="24"/>
                      <w:highlight w:val="none"/>
                    </w:rPr>
                    <w:t>完成对新增</w:t>
                  </w:r>
                  <w:r>
                    <w:rPr>
                      <w:rFonts w:hint="eastAsia" w:ascii="Calibri" w:hAnsi="Calibri" w:cs="Calibri"/>
                      <w:sz w:val="24"/>
                      <w:szCs w:val="24"/>
                      <w:highlight w:val="none"/>
                    </w:rPr>
                    <w:t>设备培训，包含基本界面管理，告警信息查看，设备间逻辑及实现方式及简易操作。</w:t>
                  </w:r>
                </w:p>
              </w:tc>
              <w:tc>
                <w:tcPr>
                  <w:tcW w:w="1870" w:type="dxa"/>
                  <w:noWrap w:val="0"/>
                  <w:vAlign w:val="center"/>
                </w:tcPr>
                <w:p w14:paraId="60EBA9DC">
                  <w:pPr>
                    <w:jc w:val="center"/>
                    <w:rPr>
                      <w:rFonts w:hint="eastAsia" w:ascii="微软雅黑" w:hAnsi="微软雅黑" w:eastAsia="微软雅黑"/>
                      <w:color w:val="000000"/>
                      <w:sz w:val="24"/>
                      <w:szCs w:val="24"/>
                      <w:highlight w:val="none"/>
                      <w:shd w:val="clear" w:color="auto" w:fill="FFFFFF"/>
                    </w:rPr>
                  </w:pPr>
                </w:p>
              </w:tc>
              <w:tc>
                <w:tcPr>
                  <w:tcW w:w="1165" w:type="dxa"/>
                  <w:noWrap w:val="0"/>
                  <w:vAlign w:val="center"/>
                </w:tcPr>
                <w:p w14:paraId="521BE74B">
                  <w:pPr>
                    <w:jc w:val="center"/>
                    <w:rPr>
                      <w:rFonts w:ascii="Calibri" w:hAnsi="Calibri" w:cs="Calibri"/>
                      <w:sz w:val="24"/>
                      <w:szCs w:val="24"/>
                      <w:highlight w:val="none"/>
                    </w:rPr>
                  </w:pPr>
                </w:p>
              </w:tc>
            </w:tr>
            <w:tr w14:paraId="55B19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center"/>
                </w:tcPr>
                <w:p w14:paraId="1D9B0C1D">
                  <w:pPr>
                    <w:jc w:val="center"/>
                    <w:rPr>
                      <w:rFonts w:hint="eastAsia" w:ascii="Calibri" w:hAnsi="Calibri" w:eastAsia="宋体" w:cs="Calibri"/>
                      <w:sz w:val="24"/>
                      <w:szCs w:val="24"/>
                      <w:highlight w:val="none"/>
                      <w:lang w:eastAsia="zh-CN"/>
                    </w:rPr>
                  </w:pPr>
                  <w:r>
                    <w:rPr>
                      <w:rFonts w:hint="eastAsia" w:ascii="Calibri" w:hAnsi="Calibri" w:cs="Calibri"/>
                      <w:sz w:val="24"/>
                      <w:szCs w:val="24"/>
                      <w:highlight w:val="none"/>
                      <w:lang w:val="en-US" w:eastAsia="zh-CN"/>
                    </w:rPr>
                    <w:t>7</w:t>
                  </w:r>
                </w:p>
              </w:tc>
              <w:tc>
                <w:tcPr>
                  <w:tcW w:w="1210" w:type="dxa"/>
                  <w:noWrap w:val="0"/>
                  <w:vAlign w:val="center"/>
                </w:tcPr>
                <w:p w14:paraId="039CEDDE">
                  <w:pPr>
                    <w:jc w:val="center"/>
                    <w:rPr>
                      <w:rFonts w:ascii="Calibri" w:hAnsi="Calibri" w:cs="Calibri"/>
                      <w:sz w:val="24"/>
                      <w:szCs w:val="24"/>
                      <w:highlight w:val="none"/>
                    </w:rPr>
                  </w:pPr>
                  <w:r>
                    <w:rPr>
                      <w:rFonts w:hint="eastAsia" w:ascii="Calibri" w:hAnsi="Calibri" w:cs="Calibri"/>
                      <w:sz w:val="24"/>
                      <w:szCs w:val="24"/>
                      <w:highlight w:val="none"/>
                    </w:rPr>
                    <w:t>远程管理</w:t>
                  </w:r>
                </w:p>
              </w:tc>
              <w:tc>
                <w:tcPr>
                  <w:tcW w:w="3676" w:type="dxa"/>
                  <w:noWrap w:val="0"/>
                  <w:vAlign w:val="center"/>
                </w:tcPr>
                <w:p w14:paraId="2BFCF35A">
                  <w:pPr>
                    <w:jc w:val="center"/>
                    <w:rPr>
                      <w:sz w:val="24"/>
                      <w:szCs w:val="24"/>
                      <w:highlight w:val="none"/>
                    </w:rPr>
                  </w:pPr>
                  <w:r>
                    <w:rPr>
                      <w:rFonts w:hint="eastAsia"/>
                      <w:sz w:val="24"/>
                      <w:szCs w:val="24"/>
                      <w:highlight w:val="none"/>
                    </w:rPr>
                    <w:t>可支持通过</w:t>
                  </w:r>
                  <w:r>
                    <w:rPr>
                      <w:sz w:val="24"/>
                      <w:szCs w:val="24"/>
                      <w:highlight w:val="none"/>
                    </w:rPr>
                    <w:t>web</w:t>
                  </w:r>
                  <w:r>
                    <w:rPr>
                      <w:rFonts w:hint="eastAsia"/>
                      <w:sz w:val="24"/>
                      <w:szCs w:val="24"/>
                      <w:highlight w:val="none"/>
                    </w:rPr>
                    <w:t>登录远程到</w:t>
                  </w:r>
                  <w:r>
                    <w:rPr>
                      <w:rFonts w:hint="eastAsia"/>
                      <w:sz w:val="24"/>
                      <w:szCs w:val="24"/>
                      <w:highlight w:val="none"/>
                      <w:lang w:val="en-US" w:eastAsia="zh-CN"/>
                    </w:rPr>
                    <w:t>新增</w:t>
                  </w:r>
                  <w:r>
                    <w:rPr>
                      <w:rFonts w:hint="eastAsia"/>
                      <w:sz w:val="24"/>
                      <w:szCs w:val="24"/>
                      <w:highlight w:val="none"/>
                    </w:rPr>
                    <w:t>存储</w:t>
                  </w:r>
                </w:p>
              </w:tc>
              <w:tc>
                <w:tcPr>
                  <w:tcW w:w="1870" w:type="dxa"/>
                  <w:noWrap w:val="0"/>
                  <w:vAlign w:val="center"/>
                </w:tcPr>
                <w:p w14:paraId="1512747A">
                  <w:pPr>
                    <w:jc w:val="center"/>
                    <w:rPr>
                      <w:rFonts w:ascii="Calibri" w:hAnsi="Calibri" w:cs="Calibri"/>
                      <w:sz w:val="24"/>
                      <w:szCs w:val="24"/>
                      <w:highlight w:val="none"/>
                    </w:rPr>
                  </w:pPr>
                </w:p>
              </w:tc>
              <w:tc>
                <w:tcPr>
                  <w:tcW w:w="1165" w:type="dxa"/>
                  <w:noWrap w:val="0"/>
                  <w:vAlign w:val="center"/>
                </w:tcPr>
                <w:p w14:paraId="0D2B2C8E">
                  <w:pPr>
                    <w:jc w:val="center"/>
                    <w:rPr>
                      <w:rFonts w:ascii="Calibri" w:hAnsi="Calibri" w:cs="Calibri"/>
                      <w:sz w:val="24"/>
                      <w:szCs w:val="24"/>
                      <w:highlight w:val="none"/>
                    </w:rPr>
                  </w:pPr>
                </w:p>
              </w:tc>
            </w:tr>
          </w:tbl>
          <w:p w14:paraId="11BA63F4">
            <w:pPr>
              <w:rPr>
                <w:rFonts w:ascii="Calibri" w:hAnsi="Calibri" w:cs="Calibri"/>
                <w:sz w:val="24"/>
                <w:szCs w:val="24"/>
                <w:highlight w:val="none"/>
              </w:rPr>
            </w:pPr>
          </w:p>
        </w:tc>
      </w:tr>
      <w:tr w14:paraId="3D1FBB8D">
        <w:tblPrEx>
          <w:tblCellMar>
            <w:top w:w="0" w:type="dxa"/>
            <w:left w:w="10" w:type="dxa"/>
            <w:bottom w:w="0" w:type="dxa"/>
            <w:right w:w="10" w:type="dxa"/>
          </w:tblCellMar>
        </w:tblPrEx>
        <w:trPr>
          <w:trHeight w:val="1454" w:hRule="atLeast"/>
          <w:jc w:val="center"/>
        </w:trPr>
        <w:tc>
          <w:tcPr>
            <w:tcW w:w="2158" w:type="dxa"/>
            <w:tcBorders>
              <w:top w:val="single" w:color="000000" w:sz="2" w:space="0"/>
              <w:left w:val="single" w:color="000000" w:sz="2" w:space="0"/>
              <w:bottom w:val="single" w:color="000000" w:sz="2" w:space="0"/>
              <w:right w:val="single" w:color="000000" w:sz="2" w:space="0"/>
            </w:tcBorders>
            <w:noWrap w:val="0"/>
            <w:tcMar>
              <w:left w:w="10" w:type="dxa"/>
              <w:right w:w="10" w:type="dxa"/>
            </w:tcMar>
            <w:vAlign w:val="center"/>
          </w:tcPr>
          <w:p w14:paraId="04301311">
            <w:pPr>
              <w:jc w:val="center"/>
              <w:rPr>
                <w:rFonts w:ascii="宋体" w:hAnsi="宋体" w:eastAsia="宋体" w:cs="宋体"/>
                <w:sz w:val="24"/>
                <w:szCs w:val="24"/>
                <w:highlight w:val="none"/>
              </w:rPr>
            </w:pPr>
            <w:r>
              <w:rPr>
                <w:rFonts w:ascii="宋体" w:hAnsi="宋体" w:eastAsia="宋体" w:cs="宋体"/>
                <w:sz w:val="24"/>
                <w:szCs w:val="24"/>
                <w:highlight w:val="none"/>
              </w:rPr>
              <w:t>采购方验收意见</w:t>
            </w:r>
          </w:p>
        </w:tc>
        <w:tc>
          <w:tcPr>
            <w:tcW w:w="6502" w:type="dxa"/>
            <w:gridSpan w:val="2"/>
            <w:tcBorders>
              <w:top w:val="single" w:color="000000" w:sz="2" w:space="0"/>
              <w:left w:val="single" w:color="000000" w:sz="2" w:space="0"/>
              <w:bottom w:val="single" w:color="000000" w:sz="2" w:space="0"/>
              <w:right w:val="single" w:color="000000" w:sz="2" w:space="0"/>
            </w:tcBorders>
            <w:noWrap w:val="0"/>
            <w:tcMar>
              <w:left w:w="10" w:type="dxa"/>
              <w:right w:w="10" w:type="dxa"/>
            </w:tcMar>
            <w:vAlign w:val="center"/>
          </w:tcPr>
          <w:p w14:paraId="1A505263">
            <w:pPr>
              <w:jc w:val="center"/>
              <w:rPr>
                <w:sz w:val="24"/>
                <w:szCs w:val="24"/>
                <w:highlight w:val="none"/>
              </w:rPr>
            </w:pPr>
          </w:p>
        </w:tc>
      </w:tr>
      <w:tr w14:paraId="42866777">
        <w:tblPrEx>
          <w:tblCellMar>
            <w:top w:w="0" w:type="dxa"/>
            <w:left w:w="10" w:type="dxa"/>
            <w:bottom w:w="0" w:type="dxa"/>
            <w:right w:w="10" w:type="dxa"/>
          </w:tblCellMar>
        </w:tblPrEx>
        <w:trPr>
          <w:trHeight w:val="1342" w:hRule="atLeast"/>
          <w:jc w:val="center"/>
        </w:trPr>
        <w:tc>
          <w:tcPr>
            <w:tcW w:w="2158" w:type="dxa"/>
            <w:tcBorders>
              <w:top w:val="single" w:color="000000" w:sz="2" w:space="0"/>
              <w:left w:val="single" w:color="000000" w:sz="2" w:space="0"/>
              <w:bottom w:val="single" w:color="000000" w:sz="2" w:space="0"/>
              <w:right w:val="single" w:color="000000" w:sz="2" w:space="0"/>
            </w:tcBorders>
            <w:noWrap w:val="0"/>
            <w:tcMar>
              <w:left w:w="10" w:type="dxa"/>
              <w:right w:w="10" w:type="dxa"/>
            </w:tcMar>
            <w:vAlign w:val="center"/>
          </w:tcPr>
          <w:p w14:paraId="585C4B2B">
            <w:pPr>
              <w:jc w:val="center"/>
              <w:rPr>
                <w:rFonts w:ascii="宋体" w:hAnsi="宋体" w:eastAsia="宋体" w:cs="宋体"/>
                <w:sz w:val="24"/>
                <w:szCs w:val="24"/>
                <w:highlight w:val="none"/>
              </w:rPr>
            </w:pPr>
            <w:r>
              <w:rPr>
                <w:rFonts w:hint="eastAsia" w:ascii="宋体" w:hAnsi="宋体" w:eastAsia="宋体" w:cs="宋体"/>
                <w:sz w:val="24"/>
                <w:szCs w:val="24"/>
                <w:highlight w:val="none"/>
              </w:rPr>
              <w:t>乙</w:t>
            </w:r>
            <w:r>
              <w:rPr>
                <w:rFonts w:ascii="宋体" w:hAnsi="宋体" w:eastAsia="宋体" w:cs="宋体"/>
                <w:sz w:val="24"/>
                <w:szCs w:val="24"/>
                <w:highlight w:val="none"/>
              </w:rPr>
              <w:t>方验收意见</w:t>
            </w:r>
          </w:p>
        </w:tc>
        <w:tc>
          <w:tcPr>
            <w:tcW w:w="6502" w:type="dxa"/>
            <w:gridSpan w:val="2"/>
            <w:tcBorders>
              <w:top w:val="single" w:color="000000" w:sz="2" w:space="0"/>
              <w:left w:val="single" w:color="000000" w:sz="2" w:space="0"/>
              <w:bottom w:val="single" w:color="000000" w:sz="2" w:space="0"/>
              <w:right w:val="single" w:color="000000" w:sz="2" w:space="0"/>
            </w:tcBorders>
            <w:noWrap w:val="0"/>
            <w:tcMar>
              <w:left w:w="10" w:type="dxa"/>
              <w:right w:w="10" w:type="dxa"/>
            </w:tcMar>
            <w:vAlign w:val="center"/>
          </w:tcPr>
          <w:p w14:paraId="0CC45AF7">
            <w:pPr>
              <w:jc w:val="left"/>
              <w:rPr>
                <w:rFonts w:ascii="宋体" w:hAnsi="宋体" w:eastAsia="宋体" w:cs="宋体"/>
                <w:sz w:val="24"/>
                <w:szCs w:val="24"/>
                <w:highlight w:val="none"/>
              </w:rPr>
            </w:pPr>
          </w:p>
        </w:tc>
      </w:tr>
      <w:tr w14:paraId="35A19463">
        <w:tblPrEx>
          <w:tblCellMar>
            <w:top w:w="0" w:type="dxa"/>
            <w:left w:w="10" w:type="dxa"/>
            <w:bottom w:w="0" w:type="dxa"/>
            <w:right w:w="10" w:type="dxa"/>
          </w:tblCellMar>
        </w:tblPrEx>
        <w:trPr>
          <w:trHeight w:val="2435" w:hRule="atLeast"/>
          <w:jc w:val="center"/>
        </w:trPr>
        <w:tc>
          <w:tcPr>
            <w:tcW w:w="4304" w:type="dxa"/>
            <w:gridSpan w:val="2"/>
            <w:tcBorders>
              <w:top w:val="single" w:color="000000" w:sz="2" w:space="0"/>
              <w:left w:val="single" w:color="000000" w:sz="2" w:space="0"/>
              <w:bottom w:val="single" w:color="000000" w:sz="2" w:space="0"/>
              <w:right w:val="single" w:color="000000" w:sz="2" w:space="0"/>
            </w:tcBorders>
            <w:noWrap w:val="0"/>
            <w:tcMar>
              <w:left w:w="10" w:type="dxa"/>
              <w:right w:w="10" w:type="dxa"/>
            </w:tcMar>
            <w:vAlign w:val="center"/>
          </w:tcPr>
          <w:p w14:paraId="4751B075">
            <w:pPr>
              <w:jc w:val="left"/>
              <w:rPr>
                <w:rFonts w:ascii="Calibri" w:hAnsi="Calibri" w:eastAsia="Calibri" w:cs="Calibri"/>
                <w:sz w:val="24"/>
                <w:szCs w:val="24"/>
                <w:highlight w:val="none"/>
              </w:rPr>
            </w:pPr>
            <w:r>
              <w:rPr>
                <w:rFonts w:ascii="宋体" w:hAnsi="宋体" w:eastAsia="宋体" w:cs="宋体"/>
                <w:sz w:val="24"/>
                <w:szCs w:val="24"/>
                <w:highlight w:val="none"/>
              </w:rPr>
              <w:t>采购方代表签字</w:t>
            </w:r>
          </w:p>
          <w:p w14:paraId="61B12326">
            <w:pPr>
              <w:rPr>
                <w:rFonts w:ascii="Calibri" w:hAnsi="Calibri" w:eastAsia="Calibri" w:cs="Calibri"/>
                <w:sz w:val="24"/>
                <w:szCs w:val="24"/>
                <w:highlight w:val="none"/>
              </w:rPr>
            </w:pPr>
          </w:p>
          <w:p w14:paraId="43A254B3">
            <w:pPr>
              <w:rPr>
                <w:rFonts w:ascii="Calibri" w:hAnsi="Calibri" w:eastAsia="Calibri" w:cs="Calibri"/>
                <w:sz w:val="24"/>
                <w:szCs w:val="24"/>
                <w:highlight w:val="none"/>
              </w:rPr>
            </w:pPr>
          </w:p>
          <w:p w14:paraId="676200E2">
            <w:pPr>
              <w:rPr>
                <w:rFonts w:ascii="Calibri" w:hAnsi="Calibri" w:eastAsia="Calibri" w:cs="Calibri"/>
                <w:sz w:val="24"/>
                <w:szCs w:val="24"/>
                <w:highlight w:val="none"/>
              </w:rPr>
            </w:pPr>
          </w:p>
          <w:p w14:paraId="22EF33B7">
            <w:pPr>
              <w:rPr>
                <w:rFonts w:ascii="Calibri" w:hAnsi="Calibri" w:eastAsia="Calibri" w:cs="Calibri"/>
                <w:sz w:val="24"/>
                <w:szCs w:val="24"/>
                <w:highlight w:val="none"/>
              </w:rPr>
            </w:pPr>
          </w:p>
          <w:p w14:paraId="339F6517">
            <w:pPr>
              <w:rPr>
                <w:rFonts w:ascii="Calibri" w:hAnsi="Calibri" w:eastAsia="Calibri" w:cs="Calibri"/>
                <w:sz w:val="24"/>
                <w:szCs w:val="24"/>
                <w:highlight w:val="none"/>
              </w:rPr>
            </w:pPr>
          </w:p>
          <w:p w14:paraId="5E628B88">
            <w:pPr>
              <w:rPr>
                <w:rFonts w:ascii="Calibri" w:hAnsi="Calibri" w:eastAsia="Calibri" w:cs="Calibri"/>
                <w:sz w:val="24"/>
                <w:szCs w:val="24"/>
                <w:highlight w:val="none"/>
              </w:rPr>
            </w:pPr>
          </w:p>
          <w:p w14:paraId="373FFF09">
            <w:pPr>
              <w:rPr>
                <w:rFonts w:ascii="Calibri" w:hAnsi="Calibri" w:eastAsia="Calibri" w:cs="Calibri"/>
                <w:sz w:val="24"/>
                <w:szCs w:val="24"/>
                <w:highlight w:val="none"/>
              </w:rPr>
            </w:pPr>
          </w:p>
          <w:p w14:paraId="3817D64E">
            <w:pPr>
              <w:rPr>
                <w:sz w:val="24"/>
                <w:szCs w:val="24"/>
                <w:highlight w:val="none"/>
              </w:rPr>
            </w:pPr>
          </w:p>
        </w:tc>
        <w:tc>
          <w:tcPr>
            <w:tcW w:w="4356" w:type="dxa"/>
            <w:tcBorders>
              <w:top w:val="single" w:color="000000" w:sz="2" w:space="0"/>
              <w:left w:val="single" w:color="000000" w:sz="2" w:space="0"/>
              <w:bottom w:val="single" w:color="000000" w:sz="2" w:space="0"/>
              <w:right w:val="single" w:color="000000" w:sz="2" w:space="0"/>
            </w:tcBorders>
            <w:noWrap w:val="0"/>
            <w:tcMar>
              <w:left w:w="10" w:type="dxa"/>
              <w:right w:w="10" w:type="dxa"/>
            </w:tcMar>
            <w:vAlign w:val="center"/>
          </w:tcPr>
          <w:p w14:paraId="780206B0">
            <w:pPr>
              <w:jc w:val="left"/>
              <w:rPr>
                <w:rFonts w:ascii="Calibri" w:hAnsi="Calibri" w:eastAsia="Calibri" w:cs="Calibri"/>
                <w:sz w:val="24"/>
                <w:szCs w:val="24"/>
                <w:highlight w:val="none"/>
              </w:rPr>
            </w:pPr>
            <w:r>
              <w:rPr>
                <w:rFonts w:ascii="宋体" w:hAnsi="宋体" w:eastAsia="宋体" w:cs="宋体"/>
                <w:sz w:val="24"/>
                <w:szCs w:val="24"/>
                <w:highlight w:val="none"/>
              </w:rPr>
              <w:t>乙方代表签字（盖章）</w:t>
            </w:r>
          </w:p>
          <w:p w14:paraId="54742644">
            <w:pPr>
              <w:rPr>
                <w:rFonts w:ascii="Calibri" w:hAnsi="Calibri" w:eastAsia="Calibri" w:cs="Calibri"/>
                <w:sz w:val="24"/>
                <w:szCs w:val="24"/>
                <w:highlight w:val="none"/>
              </w:rPr>
            </w:pPr>
          </w:p>
          <w:p w14:paraId="683C311F">
            <w:pPr>
              <w:rPr>
                <w:rFonts w:ascii="Calibri" w:hAnsi="Calibri" w:eastAsia="Calibri" w:cs="Calibri"/>
                <w:sz w:val="24"/>
                <w:szCs w:val="24"/>
                <w:highlight w:val="none"/>
              </w:rPr>
            </w:pPr>
          </w:p>
          <w:p w14:paraId="71076E61">
            <w:pPr>
              <w:rPr>
                <w:rFonts w:ascii="Calibri" w:hAnsi="Calibri" w:eastAsia="Calibri" w:cs="Calibri"/>
                <w:sz w:val="24"/>
                <w:szCs w:val="24"/>
                <w:highlight w:val="none"/>
              </w:rPr>
            </w:pPr>
          </w:p>
          <w:p w14:paraId="087615B3">
            <w:pPr>
              <w:rPr>
                <w:rFonts w:ascii="Calibri" w:hAnsi="Calibri" w:eastAsia="Calibri" w:cs="Calibri"/>
                <w:sz w:val="24"/>
                <w:szCs w:val="24"/>
                <w:highlight w:val="none"/>
              </w:rPr>
            </w:pPr>
          </w:p>
          <w:p w14:paraId="042FAC87">
            <w:pPr>
              <w:rPr>
                <w:rFonts w:ascii="Calibri" w:hAnsi="Calibri" w:eastAsia="Calibri" w:cs="Calibri"/>
                <w:sz w:val="24"/>
                <w:szCs w:val="24"/>
                <w:highlight w:val="none"/>
              </w:rPr>
            </w:pPr>
          </w:p>
          <w:p w14:paraId="25362306">
            <w:pPr>
              <w:rPr>
                <w:rFonts w:ascii="Calibri" w:hAnsi="Calibri" w:eastAsia="Calibri" w:cs="Calibri"/>
                <w:sz w:val="24"/>
                <w:szCs w:val="24"/>
                <w:highlight w:val="none"/>
              </w:rPr>
            </w:pPr>
          </w:p>
          <w:p w14:paraId="78392BD2">
            <w:pPr>
              <w:rPr>
                <w:rFonts w:ascii="Calibri" w:hAnsi="Calibri" w:eastAsia="Calibri" w:cs="Calibri"/>
                <w:sz w:val="24"/>
                <w:szCs w:val="24"/>
                <w:highlight w:val="none"/>
              </w:rPr>
            </w:pPr>
          </w:p>
          <w:p w14:paraId="4EEAD9BC">
            <w:pPr>
              <w:rPr>
                <w:sz w:val="24"/>
                <w:szCs w:val="24"/>
                <w:highlight w:val="none"/>
              </w:rPr>
            </w:pPr>
          </w:p>
        </w:tc>
      </w:tr>
    </w:tbl>
    <w:p w14:paraId="620A3A09">
      <w:pPr>
        <w:rPr>
          <w:rFonts w:hint="eastAsia" w:ascii="方正仿宋_GBK" w:hAnsi="方正仿宋_GBK" w:eastAsia="方正仿宋_GBK" w:cs="方正仿宋_GBK"/>
          <w:color w:val="auto"/>
          <w:highlight w:val="none"/>
        </w:rPr>
      </w:pPr>
    </w:p>
    <w:p w14:paraId="3CD4E34F">
      <w:pPr>
        <w:pStyle w:val="3"/>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br w:type="page"/>
      </w:r>
      <w:bookmarkStart w:id="1014" w:name="_Toc16030"/>
      <w:bookmarkStart w:id="1015" w:name="_Toc21025"/>
      <w:bookmarkStart w:id="1016" w:name="_Toc8778"/>
      <w:bookmarkStart w:id="1017" w:name="_Toc19752"/>
      <w:bookmarkStart w:id="1018" w:name="_Toc27832"/>
      <w:bookmarkStart w:id="1019" w:name="_Toc31680"/>
      <w:bookmarkStart w:id="1020" w:name="_Toc25524"/>
      <w:bookmarkStart w:id="1021" w:name="_Toc11164"/>
      <w:bookmarkStart w:id="1022" w:name="_Toc30785"/>
      <w:bookmarkStart w:id="1023" w:name="_Toc27987"/>
      <w:bookmarkStart w:id="1024" w:name="_Toc282"/>
      <w:r>
        <w:rPr>
          <w:rFonts w:hint="eastAsia" w:ascii="方正仿宋_GBK" w:hAnsi="方正仿宋_GBK" w:eastAsia="方正仿宋_GBK" w:cs="方正仿宋_GBK"/>
          <w:color w:val="auto"/>
          <w:sz w:val="24"/>
          <w:szCs w:val="24"/>
          <w:highlight w:val="none"/>
        </w:rPr>
        <w:t>五、其他应提供的资料</w:t>
      </w:r>
      <w:bookmarkEnd w:id="1014"/>
      <w:bookmarkEnd w:id="1015"/>
      <w:bookmarkEnd w:id="1016"/>
      <w:bookmarkEnd w:id="1017"/>
      <w:bookmarkEnd w:id="1018"/>
      <w:bookmarkEnd w:id="1019"/>
      <w:bookmarkEnd w:id="1020"/>
      <w:bookmarkEnd w:id="1021"/>
      <w:bookmarkEnd w:id="1022"/>
      <w:bookmarkEnd w:id="1023"/>
      <w:bookmarkEnd w:id="1024"/>
    </w:p>
    <w:p w14:paraId="003B1D08">
      <w:pPr>
        <w:spacing w:line="44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（一）其他与项目有关的资料（自附）</w:t>
      </w:r>
    </w:p>
    <w:p w14:paraId="10211833">
      <w:pPr>
        <w:spacing w:line="360" w:lineRule="auto"/>
        <w:ind w:firstLine="480" w:firstLineChars="200"/>
        <w:rPr>
          <w:rFonts w:hint="eastAsia" w:ascii="方正仿宋_GBK" w:hAnsi="方正仿宋_GBK" w:eastAsia="方正仿宋_GBK" w:cs="方正仿宋_GBK"/>
          <w:color w:val="auto"/>
          <w:sz w:val="24"/>
          <w:szCs w:val="24"/>
          <w:highlight w:val="none"/>
        </w:rPr>
      </w:pPr>
    </w:p>
    <w:p w14:paraId="62550002">
      <w:pPr>
        <w:spacing w:line="360" w:lineRule="auto"/>
        <w:ind w:firstLine="480" w:firstLineChars="200"/>
        <w:jc w:val="center"/>
        <w:rPr>
          <w:rFonts w:hint="eastAsia" w:ascii="方正仿宋_GBK" w:hAnsi="方正仿宋_GBK" w:eastAsia="方正仿宋_GBK" w:cs="方正仿宋_GBK"/>
          <w:color w:val="auto"/>
          <w:sz w:val="24"/>
          <w:szCs w:val="24"/>
          <w:highlight w:val="none"/>
        </w:rPr>
      </w:pPr>
    </w:p>
    <w:p w14:paraId="531AF935">
      <w:pPr>
        <w:spacing w:line="360" w:lineRule="auto"/>
        <w:ind w:firstLine="480" w:firstLineChars="200"/>
        <w:jc w:val="center"/>
        <w:rPr>
          <w:rFonts w:hint="eastAsia" w:ascii="方正仿宋_GBK" w:hAnsi="方正仿宋_GBK" w:eastAsia="方正仿宋_GBK" w:cs="方正仿宋_GBK"/>
          <w:color w:val="auto"/>
          <w:sz w:val="24"/>
          <w:szCs w:val="24"/>
          <w:highlight w:val="none"/>
        </w:rPr>
      </w:pPr>
    </w:p>
    <w:p w14:paraId="6BF75D1F">
      <w:pPr>
        <w:spacing w:line="360" w:lineRule="auto"/>
        <w:ind w:firstLine="480" w:firstLineChars="200"/>
        <w:jc w:val="center"/>
        <w:rPr>
          <w:rFonts w:hint="eastAsia" w:ascii="方正仿宋_GBK" w:hAnsi="方正仿宋_GBK" w:eastAsia="方正仿宋_GBK" w:cs="方正仿宋_GBK"/>
          <w:color w:val="auto"/>
          <w:sz w:val="24"/>
          <w:szCs w:val="24"/>
          <w:highlight w:val="none"/>
        </w:rPr>
      </w:pPr>
    </w:p>
    <w:p w14:paraId="022B892D">
      <w:pPr>
        <w:spacing w:line="360" w:lineRule="auto"/>
        <w:ind w:firstLine="480" w:firstLineChars="200"/>
        <w:jc w:val="center"/>
        <w:rPr>
          <w:rFonts w:hint="eastAsia" w:ascii="方正仿宋_GBK" w:hAnsi="方正仿宋_GBK" w:eastAsia="方正仿宋_GBK" w:cs="方正仿宋_GBK"/>
          <w:color w:val="auto"/>
          <w:sz w:val="24"/>
          <w:szCs w:val="24"/>
          <w:highlight w:val="none"/>
        </w:rPr>
      </w:pPr>
    </w:p>
    <w:p w14:paraId="12547E59">
      <w:pPr>
        <w:spacing w:line="360" w:lineRule="auto"/>
        <w:ind w:firstLine="480" w:firstLineChars="200"/>
        <w:jc w:val="center"/>
        <w:rPr>
          <w:rFonts w:hint="eastAsia" w:ascii="方正仿宋_GBK" w:hAnsi="方正仿宋_GBK" w:eastAsia="方正仿宋_GBK" w:cs="方正仿宋_GBK"/>
          <w:color w:val="auto"/>
          <w:sz w:val="24"/>
          <w:szCs w:val="24"/>
          <w:highlight w:val="none"/>
        </w:rPr>
      </w:pPr>
    </w:p>
    <w:p w14:paraId="7DF61373">
      <w:pPr>
        <w:spacing w:line="360" w:lineRule="auto"/>
        <w:ind w:firstLine="480" w:firstLineChars="200"/>
        <w:jc w:val="center"/>
        <w:rPr>
          <w:rFonts w:hint="eastAsia" w:ascii="方正仿宋_GBK" w:hAnsi="方正仿宋_GBK" w:eastAsia="方正仿宋_GBK" w:cs="方正仿宋_GBK"/>
          <w:color w:val="auto"/>
          <w:sz w:val="24"/>
          <w:szCs w:val="24"/>
          <w:highlight w:val="none"/>
        </w:rPr>
      </w:pPr>
    </w:p>
    <w:p w14:paraId="1AB4D03E">
      <w:pPr>
        <w:spacing w:line="360" w:lineRule="auto"/>
        <w:ind w:firstLine="480" w:firstLineChars="200"/>
        <w:jc w:val="center"/>
        <w:rPr>
          <w:rFonts w:hint="eastAsia" w:ascii="方正仿宋_GBK" w:hAnsi="方正仿宋_GBK" w:eastAsia="方正仿宋_GBK" w:cs="方正仿宋_GBK"/>
          <w:color w:val="auto"/>
          <w:sz w:val="24"/>
          <w:szCs w:val="24"/>
          <w:highlight w:val="none"/>
        </w:rPr>
      </w:pPr>
    </w:p>
    <w:p w14:paraId="60055736">
      <w:pPr>
        <w:spacing w:line="360" w:lineRule="auto"/>
        <w:ind w:firstLine="480" w:firstLineChars="200"/>
        <w:jc w:val="center"/>
        <w:rPr>
          <w:rFonts w:hint="eastAsia" w:ascii="方正仿宋_GBK" w:hAnsi="方正仿宋_GBK" w:eastAsia="方正仿宋_GBK" w:cs="方正仿宋_GBK"/>
          <w:color w:val="auto"/>
          <w:sz w:val="24"/>
          <w:szCs w:val="24"/>
          <w:highlight w:val="none"/>
        </w:rPr>
      </w:pPr>
    </w:p>
    <w:p w14:paraId="7EFC886E">
      <w:pPr>
        <w:spacing w:line="360" w:lineRule="auto"/>
        <w:ind w:firstLine="480" w:firstLineChars="200"/>
        <w:jc w:val="center"/>
        <w:rPr>
          <w:rFonts w:hint="eastAsia" w:ascii="方正仿宋_GBK" w:hAnsi="方正仿宋_GBK" w:eastAsia="方正仿宋_GBK" w:cs="方正仿宋_GBK"/>
          <w:color w:val="auto"/>
          <w:sz w:val="24"/>
          <w:szCs w:val="24"/>
          <w:highlight w:val="none"/>
        </w:rPr>
      </w:pPr>
    </w:p>
    <w:p w14:paraId="555EDC03">
      <w:pPr>
        <w:spacing w:line="360" w:lineRule="auto"/>
        <w:ind w:firstLine="480" w:firstLineChars="200"/>
        <w:jc w:val="center"/>
        <w:rPr>
          <w:rFonts w:hint="eastAsia" w:ascii="方正仿宋_GBK" w:hAnsi="方正仿宋_GBK" w:eastAsia="方正仿宋_GBK" w:cs="方正仿宋_GBK"/>
          <w:color w:val="auto"/>
          <w:sz w:val="24"/>
          <w:szCs w:val="24"/>
          <w:highlight w:val="none"/>
        </w:rPr>
      </w:pPr>
    </w:p>
    <w:p w14:paraId="63619FEE">
      <w:pPr>
        <w:spacing w:line="360" w:lineRule="auto"/>
        <w:ind w:firstLine="480" w:firstLineChars="200"/>
        <w:jc w:val="center"/>
        <w:rPr>
          <w:rFonts w:hint="eastAsia" w:ascii="方正仿宋_GBK" w:hAnsi="方正仿宋_GBK" w:eastAsia="方正仿宋_GBK" w:cs="方正仿宋_GBK"/>
          <w:color w:val="auto"/>
          <w:sz w:val="24"/>
          <w:szCs w:val="24"/>
          <w:highlight w:val="none"/>
        </w:rPr>
      </w:pPr>
    </w:p>
    <w:p w14:paraId="7646E7B5">
      <w:pPr>
        <w:spacing w:line="360" w:lineRule="auto"/>
        <w:ind w:firstLine="480" w:firstLineChars="200"/>
        <w:jc w:val="center"/>
        <w:rPr>
          <w:rFonts w:hint="eastAsia" w:ascii="方正仿宋_GBK" w:hAnsi="方正仿宋_GBK" w:eastAsia="方正仿宋_GBK" w:cs="方正仿宋_GBK"/>
          <w:color w:val="auto"/>
          <w:sz w:val="24"/>
          <w:szCs w:val="24"/>
          <w:highlight w:val="none"/>
        </w:rPr>
      </w:pPr>
    </w:p>
    <w:p w14:paraId="0D981A48">
      <w:pPr>
        <w:spacing w:line="360" w:lineRule="auto"/>
        <w:ind w:firstLine="480" w:firstLineChars="200"/>
        <w:jc w:val="center"/>
        <w:rPr>
          <w:rFonts w:hint="eastAsia" w:ascii="方正仿宋_GBK" w:hAnsi="方正仿宋_GBK" w:eastAsia="方正仿宋_GBK" w:cs="方正仿宋_GBK"/>
          <w:color w:val="auto"/>
          <w:sz w:val="24"/>
          <w:szCs w:val="24"/>
          <w:highlight w:val="none"/>
        </w:rPr>
      </w:pPr>
    </w:p>
    <w:p w14:paraId="542803A7">
      <w:pPr>
        <w:spacing w:line="360" w:lineRule="auto"/>
        <w:ind w:firstLine="480" w:firstLineChars="200"/>
        <w:jc w:val="center"/>
        <w:rPr>
          <w:rFonts w:hint="eastAsia" w:ascii="方正仿宋_GBK" w:hAnsi="方正仿宋_GBK" w:eastAsia="方正仿宋_GBK" w:cs="方正仿宋_GBK"/>
          <w:color w:val="auto"/>
          <w:sz w:val="24"/>
          <w:szCs w:val="24"/>
          <w:highlight w:val="none"/>
        </w:rPr>
      </w:pPr>
    </w:p>
    <w:p w14:paraId="1B5D3420">
      <w:pPr>
        <w:spacing w:line="360" w:lineRule="auto"/>
        <w:ind w:firstLine="480" w:firstLineChars="200"/>
        <w:jc w:val="center"/>
        <w:rPr>
          <w:rFonts w:hint="eastAsia" w:ascii="方正仿宋_GBK" w:hAnsi="方正仿宋_GBK" w:eastAsia="方正仿宋_GBK" w:cs="方正仿宋_GBK"/>
          <w:color w:val="auto"/>
          <w:sz w:val="24"/>
          <w:szCs w:val="24"/>
          <w:highlight w:val="none"/>
        </w:rPr>
      </w:pPr>
    </w:p>
    <w:p w14:paraId="76667EC5">
      <w:pPr>
        <w:spacing w:line="360" w:lineRule="auto"/>
        <w:ind w:firstLine="480" w:firstLineChars="200"/>
        <w:jc w:val="center"/>
        <w:rPr>
          <w:rFonts w:hint="eastAsia" w:ascii="方正仿宋_GBK" w:hAnsi="方正仿宋_GBK" w:eastAsia="方正仿宋_GBK" w:cs="方正仿宋_GBK"/>
          <w:color w:val="auto"/>
          <w:sz w:val="24"/>
          <w:szCs w:val="24"/>
          <w:highlight w:val="none"/>
        </w:rPr>
      </w:pPr>
    </w:p>
    <w:p w14:paraId="6ED1AC1A">
      <w:pPr>
        <w:spacing w:line="360" w:lineRule="auto"/>
        <w:ind w:firstLine="480" w:firstLineChars="200"/>
        <w:jc w:val="center"/>
        <w:rPr>
          <w:rFonts w:hint="eastAsia" w:ascii="方正仿宋_GBK" w:hAnsi="方正仿宋_GBK" w:eastAsia="方正仿宋_GBK" w:cs="方正仿宋_GBK"/>
          <w:color w:val="auto"/>
          <w:sz w:val="24"/>
          <w:szCs w:val="24"/>
          <w:highlight w:val="none"/>
        </w:rPr>
      </w:pPr>
    </w:p>
    <w:p w14:paraId="42B380B5">
      <w:pPr>
        <w:spacing w:line="360" w:lineRule="auto"/>
        <w:ind w:firstLine="480" w:firstLineChars="200"/>
        <w:jc w:val="center"/>
        <w:rPr>
          <w:rFonts w:hint="eastAsia" w:ascii="方正仿宋_GBK" w:hAnsi="方正仿宋_GBK" w:eastAsia="方正仿宋_GBK" w:cs="方正仿宋_GBK"/>
          <w:color w:val="auto"/>
          <w:sz w:val="24"/>
          <w:szCs w:val="24"/>
          <w:highlight w:val="none"/>
        </w:rPr>
      </w:pPr>
    </w:p>
    <w:p w14:paraId="4672DEC2">
      <w:pPr>
        <w:jc w:val="center"/>
        <w:rPr>
          <w:rFonts w:hint="eastAsia" w:ascii="宋体" w:hAnsi="宋体" w:eastAsia="宋体" w:cs="宋体"/>
          <w:color w:val="auto"/>
          <w:highlight w:val="none"/>
        </w:rPr>
      </w:pPr>
      <w:r>
        <w:rPr>
          <w:rFonts w:hint="eastAsia" w:ascii="方正仿宋_GBK" w:hAnsi="方正仿宋_GBK" w:eastAsia="方正仿宋_GBK" w:cs="方正仿宋_GBK"/>
          <w:color w:val="auto"/>
          <w:sz w:val="24"/>
          <w:szCs w:val="24"/>
          <w:highlight w:val="none"/>
        </w:rPr>
        <w:t>（结束）</w:t>
      </w:r>
    </w:p>
    <w:sectPr>
      <w:pgSz w:w="11907" w:h="16840"/>
      <w:pgMar w:top="1134" w:right="1191" w:bottom="1134" w:left="1304" w:header="851" w:footer="992" w:gutter="0"/>
      <w:pgNumType w:fmt="decimal"/>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20A51479-956E-4235-A367-5B68AB06560A}"/>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2" w:fontKey="{DB49248D-5836-403F-B197-38B85FF6675A}"/>
  </w:font>
  <w:font w:name="_x000B__x000C_">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embedRegular r:id="rId3" w:fontKey="{E9C2BCC5-0BB1-4631-B663-0E5A9C44193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文鼎粗黑">
    <w:altName w:val="黑体"/>
    <w:panose1 w:val="020B0609010101010101"/>
    <w:charset w:val="86"/>
    <w:family w:val="modern"/>
    <w:pitch w:val="default"/>
    <w:sig w:usb0="00000000" w:usb1="00000000" w:usb2="00000010" w:usb3="00000000" w:csb0="00040000" w:csb1="00000000"/>
  </w:font>
  <w:font w:name="昆仑楷体">
    <w:altName w:val="宋体"/>
    <w:panose1 w:val="0201060900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方正小标宋_GBK">
    <w:panose1 w:val="03000509000000000000"/>
    <w:charset w:val="86"/>
    <w:family w:val="auto"/>
    <w:pitch w:val="default"/>
    <w:sig w:usb0="00000001" w:usb1="080E0000" w:usb2="00000000" w:usb3="00000000" w:csb0="00040000" w:csb1="00000000"/>
    <w:embedRegular r:id="rId4" w:fontKey="{CCBF0659-0545-4109-9FEF-40DDEA158E93}"/>
  </w:font>
  <w:font w:name="方正仿宋_GBK">
    <w:panose1 w:val="03000509000000000000"/>
    <w:charset w:val="86"/>
    <w:family w:val="script"/>
    <w:pitch w:val="default"/>
    <w:sig w:usb0="00000001" w:usb1="080E0000" w:usb2="00000000" w:usb3="00000000" w:csb0="00040000" w:csb1="00000000"/>
    <w:embedRegular r:id="rId5" w:fontKey="{34C0196B-4D58-436D-822A-47629F54BF7A}"/>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B7595">
    <w:pPr>
      <w:pStyle w:val="35"/>
      <w:jc w:val="center"/>
      <w:rPr>
        <w:rStyle w:val="62"/>
        <w:rFonts w:hint="eastAsia" w:ascii="宋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353DB6">
                          <w:pPr>
                            <w:pStyle w:val="35"/>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76353DB6">
                    <w:pPr>
                      <w:pStyle w:val="35"/>
                    </w:pPr>
                    <w:r>
                      <w:fldChar w:fldCharType="begin"/>
                    </w:r>
                    <w:r>
                      <w:instrText xml:space="preserve"> PAGE  \* MERGEFORMAT </w:instrText>
                    </w:r>
                    <w:r>
                      <w:fldChar w:fldCharType="separate"/>
                    </w:r>
                    <w:r>
                      <w:t>1</w:t>
                    </w:r>
                    <w:r>
                      <w:fldChar w:fldCharType="end"/>
                    </w:r>
                  </w:p>
                </w:txbxContent>
              </v:textbox>
            </v:shape>
          </w:pict>
        </mc:Fallback>
      </mc:AlternateContent>
    </w:r>
  </w:p>
  <w:p w14:paraId="7D541DAE">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CDD2A">
    <w:pPr>
      <w:pStyle w:val="35"/>
      <w:framePr w:wrap="around" w:vAnchor="text" w:hAnchor="margin" w:xAlign="center" w:y="1"/>
      <w:rPr>
        <w:rStyle w:val="62"/>
      </w:rPr>
    </w:pPr>
    <w:r>
      <w:fldChar w:fldCharType="begin"/>
    </w:r>
    <w:r>
      <w:rPr>
        <w:rStyle w:val="62"/>
      </w:rPr>
      <w:instrText xml:space="preserve">PAGE  </w:instrText>
    </w:r>
    <w:r>
      <w:fldChar w:fldCharType="separate"/>
    </w:r>
    <w:r>
      <w:fldChar w:fldCharType="end"/>
    </w:r>
  </w:p>
  <w:p w14:paraId="03DE9B50">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B25A9">
    <w:pPr>
      <w:pStyle w:val="35"/>
      <w:framePr w:wrap="around" w:vAnchor="text" w:hAnchor="margin" w:xAlign="center" w:y="1"/>
      <w:rPr>
        <w:rStyle w:val="62"/>
      </w:rPr>
    </w:pPr>
  </w:p>
  <w:p w14:paraId="2352DDF3">
    <w:pPr>
      <w:pStyle w:val="35"/>
      <w:jc w:val="center"/>
      <w:rPr>
        <w:rFonts w:hint="eastAsia"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28500">
    <w:pPr>
      <w:pStyle w:val="35"/>
      <w:jc w:val="center"/>
      <w:rPr>
        <w:rFonts w:ascii="宋体" w:hAns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98C2B7">
                          <w:pPr>
                            <w:pStyle w:val="35"/>
                          </w:pPr>
                          <w:r>
                            <w:fldChar w:fldCharType="begin"/>
                          </w:r>
                          <w:r>
                            <w:instrText xml:space="preserve"> PAGE  \* MERGEFORMAT </w:instrText>
                          </w:r>
                          <w:r>
                            <w:fldChar w:fldCharType="separate"/>
                          </w:r>
                          <w:r>
                            <w:t>6</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LMb65DdAQAAvgMAAA4AAAAAAAAA&#10;AQAgAAAAHgEAAGRycy9lMm9Eb2MueG1sUEsFBgAAAAAGAAYAWQEAAG0FAAAAAA==&#10;">
              <v:fill on="f" focussize="0,0"/>
              <v:stroke on="f"/>
              <v:imagedata o:title=""/>
              <o:lock v:ext="edit" aspectratio="f"/>
              <v:textbox inset="0mm,0mm,0mm,0mm" style="mso-fit-shape-to-text:t;">
                <w:txbxContent>
                  <w:p w14:paraId="7598C2B7">
                    <w:pPr>
                      <w:pStyle w:val="35"/>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8B4D0">
    <w:pPr>
      <w:pStyle w:val="35"/>
      <w:framePr w:wrap="around" w:vAnchor="text" w:hAnchor="margin" w:xAlign="center" w:y="1"/>
      <w:rPr>
        <w:rStyle w:val="62"/>
      </w:rPr>
    </w:pPr>
    <w:r>
      <w:fldChar w:fldCharType="begin"/>
    </w:r>
    <w:r>
      <w:rPr>
        <w:rStyle w:val="62"/>
      </w:rPr>
      <w:instrText xml:space="preserve">PAGE  </w:instrText>
    </w:r>
    <w:r>
      <w:fldChar w:fldCharType="end"/>
    </w:r>
  </w:p>
  <w:p w14:paraId="709D4661">
    <w:pPr>
      <w:pStyle w:val="35"/>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BF16B">
    <w:pPr>
      <w:pStyle w:val="35"/>
      <w:jc w:val="center"/>
      <w:rPr>
        <w:rFonts w:hint="eastAsia" w:ascii="宋体" w:hAnsi="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07B816B">
                          <w:pPr>
                            <w:pStyle w:val="35"/>
                          </w:pPr>
                          <w:r>
                            <w:fldChar w:fldCharType="begin"/>
                          </w:r>
                          <w:r>
                            <w:instrText xml:space="preserve"> PAGE  \* MERGEFORMAT </w:instrText>
                          </w:r>
                          <w:r>
                            <w:fldChar w:fldCharType="separate"/>
                          </w:r>
                          <w:r>
                            <w:t>20</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Gx6hx3gEAAL4DAAAOAAAAAAAA&#10;AAEAIAAAAB4BAABkcnMvZTJvRG9jLnhtbFBLBQYAAAAABgAGAFkBAABuBQAAAAA=&#10;">
              <v:fill on="f" focussize="0,0"/>
              <v:stroke on="f"/>
              <v:imagedata o:title=""/>
              <o:lock v:ext="edit" aspectratio="f"/>
              <v:textbox inset="0mm,0mm,0mm,0mm" style="mso-fit-shape-to-text:t;">
                <w:txbxContent>
                  <w:p w14:paraId="707B816B">
                    <w:pPr>
                      <w:pStyle w:val="35"/>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DE42B">
    <w:pPr>
      <w:pStyle w:val="35"/>
      <w:jc w:val="center"/>
      <w:rPr>
        <w:rFonts w:hint="eastAsia" w:ascii="宋体" w:hAnsi="宋体"/>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690075C">
                          <w:pPr>
                            <w:pStyle w:val="35"/>
                          </w:pPr>
                          <w:r>
                            <w:fldChar w:fldCharType="begin"/>
                          </w:r>
                          <w:r>
                            <w:instrText xml:space="preserve"> PAGE  \* MERGEFORMAT </w:instrText>
                          </w:r>
                          <w:r>
                            <w:fldChar w:fldCharType="separate"/>
                          </w:r>
                          <w:r>
                            <w:t>31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O2PC63gEAAL4DAAAOAAAAAAAA&#10;AAEAIAAAAB4BAABkcnMvZTJvRG9jLnhtbFBLBQYAAAAABgAGAFkBAABuBQAAAAA=&#10;">
              <v:fill on="f" focussize="0,0"/>
              <v:stroke on="f"/>
              <v:imagedata o:title=""/>
              <o:lock v:ext="edit" aspectratio="f"/>
              <v:textbox inset="0mm,0mm,0mm,0mm" style="mso-fit-shape-to-text:t;">
                <w:txbxContent>
                  <w:p w14:paraId="1690075C">
                    <w:pPr>
                      <w:pStyle w:val="35"/>
                    </w:pPr>
                    <w:r>
                      <w:fldChar w:fldCharType="begin"/>
                    </w:r>
                    <w:r>
                      <w:instrText xml:space="preserve"> PAGE  \* MERGEFORMAT </w:instrText>
                    </w:r>
                    <w:r>
                      <w:fldChar w:fldCharType="separate"/>
                    </w:r>
                    <w:r>
                      <w:t>31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FC361">
    <w:pPr>
      <w:pStyle w:val="36"/>
      <w:jc w:val="both"/>
      <w:rPr>
        <w:rFonts w:hint="default" w:ascii="宋体" w:hAnsi="宋体" w:eastAsia="宋体" w:cs="宋体"/>
        <w:sz w:val="21"/>
        <w:szCs w:val="21"/>
        <w:lang w:val="en-US" w:eastAsia="zh-CN"/>
      </w:rPr>
    </w:pPr>
    <w:r>
      <w:rPr>
        <w:rFonts w:hint="eastAsia" w:ascii="宋体" w:hAnsi="宋体" w:cs="宋体"/>
        <w:sz w:val="24"/>
        <w:szCs w:val="24"/>
        <w:lang w:val="en-US" w:eastAsia="zh-CN"/>
      </w:rPr>
      <w:t>重庆两江新区人民医院</w:t>
    </w:r>
    <w:r>
      <w:rPr>
        <w:rFonts w:ascii="宋体" w:hAnsi="宋体" w:cs="宋体"/>
        <w:sz w:val="24"/>
        <w:szCs w:val="24"/>
      </w:rPr>
      <w:t xml:space="preserve">                                  </w:t>
    </w:r>
    <w:r>
      <w:rPr>
        <w:rFonts w:hint="eastAsia" w:ascii="宋体" w:hAnsi="宋体" w:cs="宋体"/>
        <w:sz w:val="24"/>
        <w:szCs w:val="24"/>
        <w:lang w:val="en-US" w:eastAsia="zh-CN"/>
      </w:rPr>
      <w:t xml:space="preserve">          竞争性比选文件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38517">
    <w:pPr>
      <w:pStyle w:val="3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A4DC0">
    <w:pPr>
      <w:pStyle w:val="36"/>
      <w:jc w:val="both"/>
      <w:rPr>
        <w:rFonts w:hint="eastAsia" w:ascii="宋体" w:hAnsi="宋体" w:eastAsia="宋体" w:cs="宋体"/>
        <w:sz w:val="21"/>
        <w:szCs w:val="21"/>
        <w:lang w:val="en-US" w:eastAsia="zh-CN"/>
      </w:rPr>
    </w:pPr>
    <w:r>
      <w:rPr>
        <w:rFonts w:hint="eastAsia" w:ascii="宋体" w:hAnsi="宋体" w:cs="宋体"/>
        <w:sz w:val="24"/>
        <w:szCs w:val="24"/>
        <w:lang w:val="en-US" w:eastAsia="zh-CN"/>
      </w:rPr>
      <w:t>重庆两江新区人民医院</w:t>
    </w:r>
    <w:r>
      <w:rPr>
        <w:rFonts w:ascii="宋体" w:hAnsi="宋体" w:cs="宋体"/>
        <w:sz w:val="24"/>
        <w:szCs w:val="24"/>
      </w:rPr>
      <w:t xml:space="preserve">                                      </w:t>
    </w:r>
    <w:r>
      <w:rPr>
        <w:rFonts w:hint="eastAsia" w:ascii="宋体" w:hAnsi="宋体" w:cs="宋体"/>
        <w:sz w:val="24"/>
        <w:szCs w:val="24"/>
        <w:lang w:val="en-US" w:eastAsia="zh-CN"/>
      </w:rPr>
      <w:t xml:space="preserve">         </w:t>
    </w:r>
    <w:r>
      <w:rPr>
        <w:rFonts w:ascii="宋体" w:hAnsi="宋体" w:cs="宋体"/>
        <w:sz w:val="24"/>
        <w:szCs w:val="24"/>
      </w:rPr>
      <w:t xml:space="preserve"> </w:t>
    </w:r>
    <w:r>
      <w:rPr>
        <w:rFonts w:hint="eastAsia" w:ascii="宋体" w:hAnsi="宋体" w:cs="宋体"/>
        <w:sz w:val="24"/>
        <w:szCs w:val="24"/>
        <w:lang w:val="en-US" w:eastAsia="zh-CN"/>
      </w:rPr>
      <w:t>竞争性比选文件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3C900">
    <w:pPr>
      <w:pStyle w:val="36"/>
      <w:jc w:val="both"/>
      <w:rPr>
        <w:rFonts w:hint="eastAsia" w:ascii="宋体" w:hAnsi="宋体" w:cs="宋体"/>
        <w:sz w:val="21"/>
        <w:szCs w:val="21"/>
      </w:rPr>
    </w:pPr>
    <w:r>
      <w:rPr>
        <w:rFonts w:ascii="宋体" w:hAnsi="宋体" w:cs="宋体"/>
        <w:sz w:val="24"/>
        <w:szCs w:val="24"/>
      </w:rPr>
      <w:t xml:space="preserve"> </w:t>
    </w:r>
    <w:r>
      <w:rPr>
        <w:rFonts w:hint="eastAsia" w:ascii="宋体" w:hAnsi="宋体" w:cs="宋体"/>
        <w:sz w:val="24"/>
        <w:szCs w:val="24"/>
        <w:lang w:val="en-US" w:eastAsia="zh-CN"/>
      </w:rPr>
      <w:t>重庆两江新区人民医院</w:t>
    </w:r>
    <w:r>
      <w:rPr>
        <w:rFonts w:ascii="宋体" w:hAnsi="宋体" w:cs="宋体"/>
        <w:sz w:val="24"/>
        <w:szCs w:val="24"/>
      </w:rPr>
      <w:t xml:space="preserve">                                      </w:t>
    </w:r>
    <w:r>
      <w:rPr>
        <w:rFonts w:hint="eastAsia" w:ascii="宋体" w:hAnsi="宋体" w:cs="宋体"/>
        <w:sz w:val="24"/>
        <w:szCs w:val="24"/>
        <w:lang w:val="en-US" w:eastAsia="zh-CN"/>
      </w:rPr>
      <w:t xml:space="preserve">         </w:t>
    </w:r>
    <w:r>
      <w:rPr>
        <w:rFonts w:ascii="宋体" w:hAnsi="宋体" w:cs="宋体"/>
        <w:sz w:val="24"/>
        <w:szCs w:val="24"/>
      </w:rPr>
      <w:t xml:space="preserve"> </w:t>
    </w:r>
    <w:r>
      <w:rPr>
        <w:rFonts w:hint="eastAsia" w:ascii="宋体" w:hAnsi="宋体" w:cs="宋体"/>
        <w:sz w:val="24"/>
        <w:szCs w:val="24"/>
        <w:lang w:val="en-US" w:eastAsia="zh-CN"/>
      </w:rPr>
      <w:t>竞争性比选文件</w:t>
    </w:r>
    <w:r>
      <w:rPr>
        <w:rFonts w:ascii="宋体" w:hAnsi="宋体" w:cs="宋体"/>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11C5DC"/>
    <w:multiLevelType w:val="singleLevel"/>
    <w:tmpl w:val="DA11C5DC"/>
    <w:lvl w:ilvl="0" w:tentative="0">
      <w:start w:val="5"/>
      <w:numFmt w:val="chineseCounting"/>
      <w:suff w:val="nothing"/>
      <w:lvlText w:val="%1、"/>
      <w:lvlJc w:val="left"/>
      <w:rPr>
        <w:rFonts w:hint="eastAsia"/>
      </w:rPr>
    </w:lvl>
  </w:abstractNum>
  <w:abstractNum w:abstractNumId="1">
    <w:nsid w:val="00000009"/>
    <w:multiLevelType w:val="multilevel"/>
    <w:tmpl w:val="00000009"/>
    <w:lvl w:ilvl="0" w:tentative="0">
      <w:start w:val="1"/>
      <w:numFmt w:val="upperLetter"/>
      <w:pStyle w:val="169"/>
      <w:suff w:val="nothing"/>
      <w:lvlText w:val="附　录　%1"/>
      <w:lvlJc w:val="left"/>
      <w:pPr>
        <w:ind w:left="0" w:firstLine="0"/>
      </w:pPr>
      <w:rPr>
        <w:rFonts w:hint="eastAsia" w:ascii="黑体" w:hAnsi="Times New Roman" w:eastAsia="黑体"/>
        <w:b w:val="0"/>
        <w:i w:val="0"/>
        <w:sz w:val="21"/>
      </w:rPr>
    </w:lvl>
    <w:lvl w:ilvl="1" w:tentative="0">
      <w:start w:val="1"/>
      <w:numFmt w:val="decimal"/>
      <w:pStyle w:val="147"/>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0000000A"/>
    <w:multiLevelType w:val="multilevel"/>
    <w:tmpl w:val="0000000A"/>
    <w:lvl w:ilvl="0" w:tentative="0">
      <w:start w:val="1"/>
      <w:numFmt w:val="bullet"/>
      <w:pStyle w:val="220"/>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B"/>
    <w:multiLevelType w:val="multilevel"/>
    <w:tmpl w:val="0000000B"/>
    <w:lvl w:ilvl="0" w:tentative="0">
      <w:start w:val="1"/>
      <w:numFmt w:val="bullet"/>
      <w:pStyle w:val="134"/>
      <w:lvlText w:val=""/>
      <w:lvlJc w:val="left"/>
      <w:pPr>
        <w:tabs>
          <w:tab w:val="left" w:pos="360"/>
        </w:tabs>
        <w:ind w:left="360" w:hanging="360"/>
      </w:pPr>
      <w:rPr>
        <w:rFonts w:hint="default" w:ascii="Wingdings" w:hAnsi="Wingdings"/>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D"/>
    <w:multiLevelType w:val="singleLevel"/>
    <w:tmpl w:val="0000000D"/>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5">
    <w:nsid w:val="0000000E"/>
    <w:multiLevelType w:val="multilevel"/>
    <w:tmpl w:val="0000000E"/>
    <w:lvl w:ilvl="0" w:tentative="0">
      <w:start w:val="1"/>
      <w:numFmt w:val="bullet"/>
      <w:pStyle w:val="125"/>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6">
    <w:nsid w:val="00000010"/>
    <w:multiLevelType w:val="singleLevel"/>
    <w:tmpl w:val="00000010"/>
    <w:lvl w:ilvl="0" w:tentative="0">
      <w:start w:val="1"/>
      <w:numFmt w:val="bullet"/>
      <w:pStyle w:val="214"/>
      <w:lvlText w:val=""/>
      <w:lvlJc w:val="left"/>
      <w:pPr>
        <w:tabs>
          <w:tab w:val="left" w:pos="1620"/>
        </w:tabs>
        <w:ind w:left="1620" w:hanging="360"/>
      </w:pPr>
      <w:rPr>
        <w:rFonts w:hint="default" w:ascii="Wingdings" w:hAnsi="Wingdings"/>
      </w:rPr>
    </w:lvl>
  </w:abstractNum>
  <w:abstractNum w:abstractNumId="7">
    <w:nsid w:val="00000011"/>
    <w:multiLevelType w:val="multilevel"/>
    <w:tmpl w:val="00000011"/>
    <w:lvl w:ilvl="0" w:tentative="0">
      <w:start w:val="1"/>
      <w:numFmt w:val="decimal"/>
      <w:pStyle w:val="126"/>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12"/>
    <w:multiLevelType w:val="multilevel"/>
    <w:tmpl w:val="00000012"/>
    <w:lvl w:ilvl="0" w:tentative="0">
      <w:start w:val="1"/>
      <w:numFmt w:val="bullet"/>
      <w:pStyle w:val="156"/>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10">
    <w:nsid w:val="00000014"/>
    <w:multiLevelType w:val="singleLevel"/>
    <w:tmpl w:val="00000014"/>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11">
    <w:nsid w:val="00000016"/>
    <w:multiLevelType w:val="singleLevel"/>
    <w:tmpl w:val="00000016"/>
    <w:lvl w:ilvl="0" w:tentative="0">
      <w:start w:val="1"/>
      <w:numFmt w:val="decimal"/>
      <w:pStyle w:val="172"/>
      <w:lvlText w:val="%1)"/>
      <w:lvlJc w:val="left"/>
      <w:pPr>
        <w:tabs>
          <w:tab w:val="left" w:pos="425"/>
        </w:tabs>
        <w:ind w:left="425" w:hanging="425"/>
      </w:pPr>
      <w:rPr>
        <w:rFonts w:hint="eastAsia"/>
      </w:rPr>
    </w:lvl>
  </w:abstractNum>
  <w:abstractNum w:abstractNumId="12">
    <w:nsid w:val="00000017"/>
    <w:multiLevelType w:val="multilevel"/>
    <w:tmpl w:val="00000017"/>
    <w:lvl w:ilvl="0" w:tentative="0">
      <w:start w:val="1"/>
      <w:numFmt w:val="chineseCountingThousand"/>
      <w:pStyle w:val="231"/>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2F129496"/>
    <w:multiLevelType w:val="singleLevel"/>
    <w:tmpl w:val="2F129496"/>
    <w:lvl w:ilvl="0" w:tentative="0">
      <w:start w:val="1"/>
      <w:numFmt w:val="chineseCounting"/>
      <w:suff w:val="nothing"/>
      <w:lvlText w:val="（%1）"/>
      <w:lvlJc w:val="left"/>
      <w:pPr>
        <w:ind w:left="0" w:firstLine="420"/>
      </w:pPr>
      <w:rPr>
        <w:rFonts w:hint="eastAsia"/>
      </w:rPr>
    </w:lvl>
  </w:abstractNum>
  <w:abstractNum w:abstractNumId="14">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6"/>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9"/>
  </w:num>
  <w:num w:numId="2">
    <w:abstractNumId w:val="6"/>
  </w:num>
  <w:num w:numId="3">
    <w:abstractNumId w:val="4"/>
  </w:num>
  <w:num w:numId="4">
    <w:abstractNumId w:val="10"/>
  </w:num>
  <w:num w:numId="5">
    <w:abstractNumId w:val="5"/>
  </w:num>
  <w:num w:numId="6">
    <w:abstractNumId w:val="7"/>
  </w:num>
  <w:num w:numId="7">
    <w:abstractNumId w:val="3"/>
  </w:num>
  <w:num w:numId="8">
    <w:abstractNumId w:val="1"/>
  </w:num>
  <w:num w:numId="9">
    <w:abstractNumId w:val="8"/>
  </w:num>
  <w:num w:numId="10">
    <w:abstractNumId w:val="11"/>
  </w:num>
  <w:num w:numId="11">
    <w:abstractNumId w:val="2"/>
  </w:num>
  <w:num w:numId="12">
    <w:abstractNumId w:val="14"/>
  </w:num>
  <w:num w:numId="13">
    <w:abstractNumId w:val="12"/>
  </w:num>
  <w:num w:numId="14">
    <w:abstractNumId w:val="1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6"/>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5NjQwNDQ5NWE2NmNhNzY4M2VhOTcyZjg0M2EyZTAifQ=="/>
    <w:docVar w:name="KSO_WPS_MARK_KEY" w:val="c8e7b635-6149-467a-a444-24f8e3c23d53"/>
  </w:docVars>
  <w:rsids>
    <w:rsidRoot w:val="00172A27"/>
    <w:rsid w:val="000021EE"/>
    <w:rsid w:val="00002EAF"/>
    <w:rsid w:val="000040DE"/>
    <w:rsid w:val="00005A02"/>
    <w:rsid w:val="00006697"/>
    <w:rsid w:val="00007604"/>
    <w:rsid w:val="00011F5C"/>
    <w:rsid w:val="000121F7"/>
    <w:rsid w:val="000128E4"/>
    <w:rsid w:val="00015A2E"/>
    <w:rsid w:val="00016B79"/>
    <w:rsid w:val="0001755D"/>
    <w:rsid w:val="00025FAA"/>
    <w:rsid w:val="00026AFF"/>
    <w:rsid w:val="00034C53"/>
    <w:rsid w:val="000358F8"/>
    <w:rsid w:val="0003632F"/>
    <w:rsid w:val="00036537"/>
    <w:rsid w:val="000374D2"/>
    <w:rsid w:val="00040594"/>
    <w:rsid w:val="00040E03"/>
    <w:rsid w:val="00043C9B"/>
    <w:rsid w:val="000446C0"/>
    <w:rsid w:val="00044E6D"/>
    <w:rsid w:val="0005298B"/>
    <w:rsid w:val="0005481E"/>
    <w:rsid w:val="000549FF"/>
    <w:rsid w:val="00055280"/>
    <w:rsid w:val="00055569"/>
    <w:rsid w:val="00056FC9"/>
    <w:rsid w:val="000576E1"/>
    <w:rsid w:val="0006239B"/>
    <w:rsid w:val="00063981"/>
    <w:rsid w:val="00063FC2"/>
    <w:rsid w:val="00064FA3"/>
    <w:rsid w:val="00072BD0"/>
    <w:rsid w:val="00073A2A"/>
    <w:rsid w:val="00077700"/>
    <w:rsid w:val="000815C7"/>
    <w:rsid w:val="00081756"/>
    <w:rsid w:val="00082F22"/>
    <w:rsid w:val="00085F07"/>
    <w:rsid w:val="000914BD"/>
    <w:rsid w:val="00091955"/>
    <w:rsid w:val="00091B1C"/>
    <w:rsid w:val="00092765"/>
    <w:rsid w:val="000938CD"/>
    <w:rsid w:val="00094685"/>
    <w:rsid w:val="000946B8"/>
    <w:rsid w:val="000949F6"/>
    <w:rsid w:val="00094D2C"/>
    <w:rsid w:val="00096E0E"/>
    <w:rsid w:val="000A164E"/>
    <w:rsid w:val="000A30CB"/>
    <w:rsid w:val="000A4126"/>
    <w:rsid w:val="000A4850"/>
    <w:rsid w:val="000A48D3"/>
    <w:rsid w:val="000A53E5"/>
    <w:rsid w:val="000B0E3C"/>
    <w:rsid w:val="000B42F4"/>
    <w:rsid w:val="000B6EE6"/>
    <w:rsid w:val="000B7377"/>
    <w:rsid w:val="000B7F54"/>
    <w:rsid w:val="000C04DB"/>
    <w:rsid w:val="000C0986"/>
    <w:rsid w:val="000C34DA"/>
    <w:rsid w:val="000C4FAD"/>
    <w:rsid w:val="000C5077"/>
    <w:rsid w:val="000C5B30"/>
    <w:rsid w:val="000C69C4"/>
    <w:rsid w:val="000C7348"/>
    <w:rsid w:val="000D12B5"/>
    <w:rsid w:val="000D3164"/>
    <w:rsid w:val="000D3586"/>
    <w:rsid w:val="000D40BA"/>
    <w:rsid w:val="000D4A4F"/>
    <w:rsid w:val="000E0973"/>
    <w:rsid w:val="000E23AD"/>
    <w:rsid w:val="000E3259"/>
    <w:rsid w:val="000E41A0"/>
    <w:rsid w:val="000E54FF"/>
    <w:rsid w:val="000E55CF"/>
    <w:rsid w:val="000F31C5"/>
    <w:rsid w:val="000F3752"/>
    <w:rsid w:val="000F3897"/>
    <w:rsid w:val="000F48FD"/>
    <w:rsid w:val="000F4FE1"/>
    <w:rsid w:val="000F56D4"/>
    <w:rsid w:val="000F72D1"/>
    <w:rsid w:val="000F7DBF"/>
    <w:rsid w:val="00100639"/>
    <w:rsid w:val="00103DDC"/>
    <w:rsid w:val="00107AD3"/>
    <w:rsid w:val="001110B8"/>
    <w:rsid w:val="00113D70"/>
    <w:rsid w:val="00113E89"/>
    <w:rsid w:val="00116856"/>
    <w:rsid w:val="00120259"/>
    <w:rsid w:val="00120851"/>
    <w:rsid w:val="001266BF"/>
    <w:rsid w:val="00127B06"/>
    <w:rsid w:val="0013016F"/>
    <w:rsid w:val="00133394"/>
    <w:rsid w:val="001338D2"/>
    <w:rsid w:val="00133D16"/>
    <w:rsid w:val="0013496A"/>
    <w:rsid w:val="001363B2"/>
    <w:rsid w:val="001376CB"/>
    <w:rsid w:val="001401FF"/>
    <w:rsid w:val="00140E25"/>
    <w:rsid w:val="00146B77"/>
    <w:rsid w:val="0014771C"/>
    <w:rsid w:val="00147FB4"/>
    <w:rsid w:val="0015011C"/>
    <w:rsid w:val="0015017B"/>
    <w:rsid w:val="00150429"/>
    <w:rsid w:val="001528E3"/>
    <w:rsid w:val="0015351E"/>
    <w:rsid w:val="00155A17"/>
    <w:rsid w:val="00156A62"/>
    <w:rsid w:val="00156F37"/>
    <w:rsid w:val="0016035A"/>
    <w:rsid w:val="0016303B"/>
    <w:rsid w:val="00164363"/>
    <w:rsid w:val="0017020D"/>
    <w:rsid w:val="00174454"/>
    <w:rsid w:val="00175F13"/>
    <w:rsid w:val="0017637D"/>
    <w:rsid w:val="00177DD5"/>
    <w:rsid w:val="00180ACB"/>
    <w:rsid w:val="00181A7F"/>
    <w:rsid w:val="00181C95"/>
    <w:rsid w:val="0018347E"/>
    <w:rsid w:val="0018448E"/>
    <w:rsid w:val="0018465A"/>
    <w:rsid w:val="00186119"/>
    <w:rsid w:val="00186623"/>
    <w:rsid w:val="0018699A"/>
    <w:rsid w:val="001929F3"/>
    <w:rsid w:val="00193E9D"/>
    <w:rsid w:val="001962A9"/>
    <w:rsid w:val="001A0016"/>
    <w:rsid w:val="001A0277"/>
    <w:rsid w:val="001A119C"/>
    <w:rsid w:val="001A4270"/>
    <w:rsid w:val="001A6DCC"/>
    <w:rsid w:val="001B036C"/>
    <w:rsid w:val="001B10DE"/>
    <w:rsid w:val="001B1670"/>
    <w:rsid w:val="001B2365"/>
    <w:rsid w:val="001B2EE2"/>
    <w:rsid w:val="001B3DBD"/>
    <w:rsid w:val="001B4377"/>
    <w:rsid w:val="001B510F"/>
    <w:rsid w:val="001B6655"/>
    <w:rsid w:val="001C0A94"/>
    <w:rsid w:val="001C1330"/>
    <w:rsid w:val="001C744D"/>
    <w:rsid w:val="001D0F36"/>
    <w:rsid w:val="001D1D41"/>
    <w:rsid w:val="001D1DE0"/>
    <w:rsid w:val="001D2321"/>
    <w:rsid w:val="001D2DCD"/>
    <w:rsid w:val="001D5055"/>
    <w:rsid w:val="001D5BC4"/>
    <w:rsid w:val="001D7ED4"/>
    <w:rsid w:val="001E5A37"/>
    <w:rsid w:val="001E5CAC"/>
    <w:rsid w:val="001E5EB4"/>
    <w:rsid w:val="001E725F"/>
    <w:rsid w:val="001E759D"/>
    <w:rsid w:val="001E75B9"/>
    <w:rsid w:val="001F0FB7"/>
    <w:rsid w:val="001F120D"/>
    <w:rsid w:val="001F1AF7"/>
    <w:rsid w:val="001F1CA8"/>
    <w:rsid w:val="001F24CD"/>
    <w:rsid w:val="001F2804"/>
    <w:rsid w:val="001F48D9"/>
    <w:rsid w:val="001F4964"/>
    <w:rsid w:val="001F7063"/>
    <w:rsid w:val="00200186"/>
    <w:rsid w:val="00202B04"/>
    <w:rsid w:val="00204936"/>
    <w:rsid w:val="00204DB0"/>
    <w:rsid w:val="00206824"/>
    <w:rsid w:val="00206E61"/>
    <w:rsid w:val="002079FB"/>
    <w:rsid w:val="002100EE"/>
    <w:rsid w:val="002104C9"/>
    <w:rsid w:val="0021169C"/>
    <w:rsid w:val="00211874"/>
    <w:rsid w:val="00211A4B"/>
    <w:rsid w:val="00211A92"/>
    <w:rsid w:val="002122E0"/>
    <w:rsid w:val="00212E7D"/>
    <w:rsid w:val="00214986"/>
    <w:rsid w:val="00214AF1"/>
    <w:rsid w:val="00215A29"/>
    <w:rsid w:val="0022065B"/>
    <w:rsid w:val="00222097"/>
    <w:rsid w:val="00224279"/>
    <w:rsid w:val="00224366"/>
    <w:rsid w:val="0022517B"/>
    <w:rsid w:val="00225276"/>
    <w:rsid w:val="00225B78"/>
    <w:rsid w:val="00227BA9"/>
    <w:rsid w:val="00232409"/>
    <w:rsid w:val="00232981"/>
    <w:rsid w:val="002340F8"/>
    <w:rsid w:val="002341F3"/>
    <w:rsid w:val="00235F8F"/>
    <w:rsid w:val="00237759"/>
    <w:rsid w:val="0024004B"/>
    <w:rsid w:val="002405DA"/>
    <w:rsid w:val="0024195D"/>
    <w:rsid w:val="002466B3"/>
    <w:rsid w:val="00246DDD"/>
    <w:rsid w:val="00253C20"/>
    <w:rsid w:val="002563D9"/>
    <w:rsid w:val="002601D2"/>
    <w:rsid w:val="00260F0C"/>
    <w:rsid w:val="00262785"/>
    <w:rsid w:val="0026380F"/>
    <w:rsid w:val="00263974"/>
    <w:rsid w:val="00263F49"/>
    <w:rsid w:val="002643C1"/>
    <w:rsid w:val="00264954"/>
    <w:rsid w:val="00267082"/>
    <w:rsid w:val="00267372"/>
    <w:rsid w:val="00267DDF"/>
    <w:rsid w:val="00271A27"/>
    <w:rsid w:val="00271D47"/>
    <w:rsid w:val="002721EA"/>
    <w:rsid w:val="00276C3E"/>
    <w:rsid w:val="00280E8A"/>
    <w:rsid w:val="00282E07"/>
    <w:rsid w:val="00283A40"/>
    <w:rsid w:val="00283B57"/>
    <w:rsid w:val="00284C70"/>
    <w:rsid w:val="00284E4A"/>
    <w:rsid w:val="00285164"/>
    <w:rsid w:val="002872E8"/>
    <w:rsid w:val="00287D18"/>
    <w:rsid w:val="00292A17"/>
    <w:rsid w:val="00295381"/>
    <w:rsid w:val="00296847"/>
    <w:rsid w:val="002A3A3D"/>
    <w:rsid w:val="002A4956"/>
    <w:rsid w:val="002A5CE4"/>
    <w:rsid w:val="002A6710"/>
    <w:rsid w:val="002A7162"/>
    <w:rsid w:val="002A7622"/>
    <w:rsid w:val="002A7F93"/>
    <w:rsid w:val="002B0619"/>
    <w:rsid w:val="002B3C24"/>
    <w:rsid w:val="002B5CE4"/>
    <w:rsid w:val="002B70B8"/>
    <w:rsid w:val="002B78A2"/>
    <w:rsid w:val="002B7904"/>
    <w:rsid w:val="002C0146"/>
    <w:rsid w:val="002C2507"/>
    <w:rsid w:val="002C2E6E"/>
    <w:rsid w:val="002C3A6E"/>
    <w:rsid w:val="002C572B"/>
    <w:rsid w:val="002C5BB0"/>
    <w:rsid w:val="002C638C"/>
    <w:rsid w:val="002D0691"/>
    <w:rsid w:val="002D0BE1"/>
    <w:rsid w:val="002D41DC"/>
    <w:rsid w:val="002D45A5"/>
    <w:rsid w:val="002D7F97"/>
    <w:rsid w:val="002E0E79"/>
    <w:rsid w:val="002F00EC"/>
    <w:rsid w:val="002F1B06"/>
    <w:rsid w:val="002F26FF"/>
    <w:rsid w:val="002F35EE"/>
    <w:rsid w:val="002F3DE3"/>
    <w:rsid w:val="002F49E8"/>
    <w:rsid w:val="002F632E"/>
    <w:rsid w:val="003045A0"/>
    <w:rsid w:val="00305A65"/>
    <w:rsid w:val="00305ABD"/>
    <w:rsid w:val="00306F46"/>
    <w:rsid w:val="00310AF9"/>
    <w:rsid w:val="00312897"/>
    <w:rsid w:val="00312F9B"/>
    <w:rsid w:val="003134DC"/>
    <w:rsid w:val="0031465E"/>
    <w:rsid w:val="00314E6F"/>
    <w:rsid w:val="00315742"/>
    <w:rsid w:val="003163B3"/>
    <w:rsid w:val="00317698"/>
    <w:rsid w:val="003176D5"/>
    <w:rsid w:val="00317B6A"/>
    <w:rsid w:val="00323FD5"/>
    <w:rsid w:val="00326D48"/>
    <w:rsid w:val="003360A8"/>
    <w:rsid w:val="00336BBC"/>
    <w:rsid w:val="00341DEB"/>
    <w:rsid w:val="00343C3E"/>
    <w:rsid w:val="003460B6"/>
    <w:rsid w:val="00346A3D"/>
    <w:rsid w:val="00347EAD"/>
    <w:rsid w:val="00350C20"/>
    <w:rsid w:val="00353065"/>
    <w:rsid w:val="00353BC8"/>
    <w:rsid w:val="003548FA"/>
    <w:rsid w:val="00355077"/>
    <w:rsid w:val="00355A74"/>
    <w:rsid w:val="003562EC"/>
    <w:rsid w:val="00356C00"/>
    <w:rsid w:val="0035725A"/>
    <w:rsid w:val="00361427"/>
    <w:rsid w:val="00362CF6"/>
    <w:rsid w:val="00363A39"/>
    <w:rsid w:val="0036438B"/>
    <w:rsid w:val="0036458B"/>
    <w:rsid w:val="0037022A"/>
    <w:rsid w:val="00371328"/>
    <w:rsid w:val="00371955"/>
    <w:rsid w:val="00371D2F"/>
    <w:rsid w:val="00372D5B"/>
    <w:rsid w:val="00380233"/>
    <w:rsid w:val="00380A8A"/>
    <w:rsid w:val="0038344F"/>
    <w:rsid w:val="00384161"/>
    <w:rsid w:val="003873D7"/>
    <w:rsid w:val="00387610"/>
    <w:rsid w:val="0039044C"/>
    <w:rsid w:val="003909CC"/>
    <w:rsid w:val="00390D8B"/>
    <w:rsid w:val="00391AF9"/>
    <w:rsid w:val="00391D49"/>
    <w:rsid w:val="00392955"/>
    <w:rsid w:val="003973D3"/>
    <w:rsid w:val="003A0892"/>
    <w:rsid w:val="003A1288"/>
    <w:rsid w:val="003A449E"/>
    <w:rsid w:val="003A533F"/>
    <w:rsid w:val="003A56E1"/>
    <w:rsid w:val="003A57F1"/>
    <w:rsid w:val="003A71F3"/>
    <w:rsid w:val="003B0082"/>
    <w:rsid w:val="003B19F5"/>
    <w:rsid w:val="003B5832"/>
    <w:rsid w:val="003B6A1F"/>
    <w:rsid w:val="003B7B71"/>
    <w:rsid w:val="003C0A38"/>
    <w:rsid w:val="003C0BAD"/>
    <w:rsid w:val="003C2757"/>
    <w:rsid w:val="003D0948"/>
    <w:rsid w:val="003D0E0A"/>
    <w:rsid w:val="003D1569"/>
    <w:rsid w:val="003D1E5F"/>
    <w:rsid w:val="003E14EE"/>
    <w:rsid w:val="003E1F8A"/>
    <w:rsid w:val="003E2E87"/>
    <w:rsid w:val="003E4602"/>
    <w:rsid w:val="003E5E67"/>
    <w:rsid w:val="003F1C86"/>
    <w:rsid w:val="004005A7"/>
    <w:rsid w:val="00400B7D"/>
    <w:rsid w:val="00401327"/>
    <w:rsid w:val="00402B32"/>
    <w:rsid w:val="00402EA7"/>
    <w:rsid w:val="004068E2"/>
    <w:rsid w:val="0040736F"/>
    <w:rsid w:val="004101CE"/>
    <w:rsid w:val="00410C93"/>
    <w:rsid w:val="00411B4A"/>
    <w:rsid w:val="00414B81"/>
    <w:rsid w:val="0041654E"/>
    <w:rsid w:val="00417836"/>
    <w:rsid w:val="00423E96"/>
    <w:rsid w:val="00424027"/>
    <w:rsid w:val="00425EDA"/>
    <w:rsid w:val="00426ACA"/>
    <w:rsid w:val="00431010"/>
    <w:rsid w:val="0043290D"/>
    <w:rsid w:val="00432D84"/>
    <w:rsid w:val="00434A2B"/>
    <w:rsid w:val="004353BF"/>
    <w:rsid w:val="00436065"/>
    <w:rsid w:val="00436410"/>
    <w:rsid w:val="00436917"/>
    <w:rsid w:val="00437B99"/>
    <w:rsid w:val="004400CA"/>
    <w:rsid w:val="00440A1B"/>
    <w:rsid w:val="00440CFF"/>
    <w:rsid w:val="00443810"/>
    <w:rsid w:val="00444146"/>
    <w:rsid w:val="00444EC8"/>
    <w:rsid w:val="004474F3"/>
    <w:rsid w:val="00450563"/>
    <w:rsid w:val="004515DA"/>
    <w:rsid w:val="004516C3"/>
    <w:rsid w:val="00455BF5"/>
    <w:rsid w:val="00456C76"/>
    <w:rsid w:val="00462878"/>
    <w:rsid w:val="00463682"/>
    <w:rsid w:val="004657EA"/>
    <w:rsid w:val="004703CD"/>
    <w:rsid w:val="0047290F"/>
    <w:rsid w:val="004735FA"/>
    <w:rsid w:val="00477159"/>
    <w:rsid w:val="004776BB"/>
    <w:rsid w:val="004823E6"/>
    <w:rsid w:val="00487C03"/>
    <w:rsid w:val="00492A7A"/>
    <w:rsid w:val="004953EC"/>
    <w:rsid w:val="0049669B"/>
    <w:rsid w:val="00497F6F"/>
    <w:rsid w:val="004A0008"/>
    <w:rsid w:val="004A015E"/>
    <w:rsid w:val="004A0DE1"/>
    <w:rsid w:val="004A1854"/>
    <w:rsid w:val="004A20D9"/>
    <w:rsid w:val="004A2410"/>
    <w:rsid w:val="004A27AC"/>
    <w:rsid w:val="004A2B68"/>
    <w:rsid w:val="004A3C9B"/>
    <w:rsid w:val="004A6753"/>
    <w:rsid w:val="004A6826"/>
    <w:rsid w:val="004A7383"/>
    <w:rsid w:val="004B16A0"/>
    <w:rsid w:val="004B2E23"/>
    <w:rsid w:val="004B46BD"/>
    <w:rsid w:val="004B598B"/>
    <w:rsid w:val="004B64F3"/>
    <w:rsid w:val="004B6A3E"/>
    <w:rsid w:val="004B6E70"/>
    <w:rsid w:val="004B77E8"/>
    <w:rsid w:val="004B7DF4"/>
    <w:rsid w:val="004C0E7D"/>
    <w:rsid w:val="004C1DD0"/>
    <w:rsid w:val="004C4DC4"/>
    <w:rsid w:val="004C64E4"/>
    <w:rsid w:val="004D041A"/>
    <w:rsid w:val="004D2177"/>
    <w:rsid w:val="004D31B0"/>
    <w:rsid w:val="004D32F3"/>
    <w:rsid w:val="004D4A02"/>
    <w:rsid w:val="004E0650"/>
    <w:rsid w:val="004E09E8"/>
    <w:rsid w:val="004E3234"/>
    <w:rsid w:val="004E32A1"/>
    <w:rsid w:val="004E32E2"/>
    <w:rsid w:val="004E35ED"/>
    <w:rsid w:val="004E46FD"/>
    <w:rsid w:val="004E4EFB"/>
    <w:rsid w:val="004E55DB"/>
    <w:rsid w:val="004E7B38"/>
    <w:rsid w:val="004E7F3E"/>
    <w:rsid w:val="004F03E1"/>
    <w:rsid w:val="004F1C45"/>
    <w:rsid w:val="00500D8B"/>
    <w:rsid w:val="005018B1"/>
    <w:rsid w:val="00501A57"/>
    <w:rsid w:val="00502B2F"/>
    <w:rsid w:val="0050371C"/>
    <w:rsid w:val="00503E4D"/>
    <w:rsid w:val="00505F40"/>
    <w:rsid w:val="00506D8C"/>
    <w:rsid w:val="00507748"/>
    <w:rsid w:val="00511C91"/>
    <w:rsid w:val="00512D00"/>
    <w:rsid w:val="00513973"/>
    <w:rsid w:val="00514179"/>
    <w:rsid w:val="005170E4"/>
    <w:rsid w:val="00520FED"/>
    <w:rsid w:val="00522621"/>
    <w:rsid w:val="00524D8A"/>
    <w:rsid w:val="00526596"/>
    <w:rsid w:val="005309DE"/>
    <w:rsid w:val="00531269"/>
    <w:rsid w:val="005320C1"/>
    <w:rsid w:val="00534485"/>
    <w:rsid w:val="005418CE"/>
    <w:rsid w:val="00542A57"/>
    <w:rsid w:val="005460D5"/>
    <w:rsid w:val="005471E4"/>
    <w:rsid w:val="00547E3F"/>
    <w:rsid w:val="00554B0E"/>
    <w:rsid w:val="00556EFB"/>
    <w:rsid w:val="005573AE"/>
    <w:rsid w:val="00560D5E"/>
    <w:rsid w:val="0056169D"/>
    <w:rsid w:val="00562860"/>
    <w:rsid w:val="00566A85"/>
    <w:rsid w:val="00570115"/>
    <w:rsid w:val="00571368"/>
    <w:rsid w:val="00573AE3"/>
    <w:rsid w:val="0057468A"/>
    <w:rsid w:val="00575480"/>
    <w:rsid w:val="00581B74"/>
    <w:rsid w:val="00583A91"/>
    <w:rsid w:val="005902D9"/>
    <w:rsid w:val="00590B75"/>
    <w:rsid w:val="0059399E"/>
    <w:rsid w:val="005941A6"/>
    <w:rsid w:val="00596AB7"/>
    <w:rsid w:val="00597412"/>
    <w:rsid w:val="00597EDF"/>
    <w:rsid w:val="005A1EA7"/>
    <w:rsid w:val="005A36D4"/>
    <w:rsid w:val="005A630D"/>
    <w:rsid w:val="005A78E6"/>
    <w:rsid w:val="005A7D38"/>
    <w:rsid w:val="005B0724"/>
    <w:rsid w:val="005B1E46"/>
    <w:rsid w:val="005B4AAE"/>
    <w:rsid w:val="005C0014"/>
    <w:rsid w:val="005C05D4"/>
    <w:rsid w:val="005C12C0"/>
    <w:rsid w:val="005C37F5"/>
    <w:rsid w:val="005C42AC"/>
    <w:rsid w:val="005C4F84"/>
    <w:rsid w:val="005C5383"/>
    <w:rsid w:val="005D12E2"/>
    <w:rsid w:val="005D368B"/>
    <w:rsid w:val="005D45E7"/>
    <w:rsid w:val="005D653E"/>
    <w:rsid w:val="005D703E"/>
    <w:rsid w:val="005E18E6"/>
    <w:rsid w:val="005E2426"/>
    <w:rsid w:val="005E2692"/>
    <w:rsid w:val="005E370D"/>
    <w:rsid w:val="005E5850"/>
    <w:rsid w:val="005E7164"/>
    <w:rsid w:val="005E7E9D"/>
    <w:rsid w:val="005F5F9E"/>
    <w:rsid w:val="005F7827"/>
    <w:rsid w:val="005F7A71"/>
    <w:rsid w:val="0060543A"/>
    <w:rsid w:val="00606EC3"/>
    <w:rsid w:val="00607934"/>
    <w:rsid w:val="00607A38"/>
    <w:rsid w:val="00610C5F"/>
    <w:rsid w:val="00613410"/>
    <w:rsid w:val="00614AB5"/>
    <w:rsid w:val="00615434"/>
    <w:rsid w:val="0061717E"/>
    <w:rsid w:val="00617986"/>
    <w:rsid w:val="00627FFA"/>
    <w:rsid w:val="00634723"/>
    <w:rsid w:val="00635560"/>
    <w:rsid w:val="00637DA1"/>
    <w:rsid w:val="00640883"/>
    <w:rsid w:val="006446BB"/>
    <w:rsid w:val="006502CC"/>
    <w:rsid w:val="00650CC9"/>
    <w:rsid w:val="00650DBF"/>
    <w:rsid w:val="0065466D"/>
    <w:rsid w:val="00654A48"/>
    <w:rsid w:val="00654C23"/>
    <w:rsid w:val="006552FD"/>
    <w:rsid w:val="0065651B"/>
    <w:rsid w:val="00657F96"/>
    <w:rsid w:val="006610C9"/>
    <w:rsid w:val="00663ADA"/>
    <w:rsid w:val="00664607"/>
    <w:rsid w:val="006653AF"/>
    <w:rsid w:val="00666ECD"/>
    <w:rsid w:val="00667126"/>
    <w:rsid w:val="00670089"/>
    <w:rsid w:val="00671B9F"/>
    <w:rsid w:val="00672998"/>
    <w:rsid w:val="00672E79"/>
    <w:rsid w:val="00673AC2"/>
    <w:rsid w:val="00675C1F"/>
    <w:rsid w:val="0067683E"/>
    <w:rsid w:val="00680AE4"/>
    <w:rsid w:val="00680C01"/>
    <w:rsid w:val="00681AF5"/>
    <w:rsid w:val="0068265B"/>
    <w:rsid w:val="00684E51"/>
    <w:rsid w:val="0068775E"/>
    <w:rsid w:val="00687A91"/>
    <w:rsid w:val="00691D97"/>
    <w:rsid w:val="00692474"/>
    <w:rsid w:val="006926C3"/>
    <w:rsid w:val="00692731"/>
    <w:rsid w:val="00692FA3"/>
    <w:rsid w:val="00694D23"/>
    <w:rsid w:val="0069594E"/>
    <w:rsid w:val="006A100B"/>
    <w:rsid w:val="006A143A"/>
    <w:rsid w:val="006A3285"/>
    <w:rsid w:val="006A37F3"/>
    <w:rsid w:val="006A5511"/>
    <w:rsid w:val="006A55C3"/>
    <w:rsid w:val="006A55F5"/>
    <w:rsid w:val="006B0048"/>
    <w:rsid w:val="006B07BE"/>
    <w:rsid w:val="006B17C8"/>
    <w:rsid w:val="006B2BD6"/>
    <w:rsid w:val="006B472E"/>
    <w:rsid w:val="006B5767"/>
    <w:rsid w:val="006B5E7E"/>
    <w:rsid w:val="006B69CD"/>
    <w:rsid w:val="006B6C4E"/>
    <w:rsid w:val="006B7229"/>
    <w:rsid w:val="006B72DE"/>
    <w:rsid w:val="006C145B"/>
    <w:rsid w:val="006C1C59"/>
    <w:rsid w:val="006C46BC"/>
    <w:rsid w:val="006C4EFA"/>
    <w:rsid w:val="006C5FC1"/>
    <w:rsid w:val="006C6C9D"/>
    <w:rsid w:val="006D0AB0"/>
    <w:rsid w:val="006D44E1"/>
    <w:rsid w:val="006D58D2"/>
    <w:rsid w:val="006D5A65"/>
    <w:rsid w:val="006E21FA"/>
    <w:rsid w:val="006E68DC"/>
    <w:rsid w:val="006E7150"/>
    <w:rsid w:val="006E72A7"/>
    <w:rsid w:val="006F03F0"/>
    <w:rsid w:val="006F0DEB"/>
    <w:rsid w:val="006F0FB7"/>
    <w:rsid w:val="006F283D"/>
    <w:rsid w:val="006F354D"/>
    <w:rsid w:val="006F4694"/>
    <w:rsid w:val="006F5081"/>
    <w:rsid w:val="006F7C11"/>
    <w:rsid w:val="00700B8A"/>
    <w:rsid w:val="00701184"/>
    <w:rsid w:val="00701E75"/>
    <w:rsid w:val="00703383"/>
    <w:rsid w:val="00704E5D"/>
    <w:rsid w:val="007054E2"/>
    <w:rsid w:val="00705739"/>
    <w:rsid w:val="007064FA"/>
    <w:rsid w:val="007078DB"/>
    <w:rsid w:val="0071489C"/>
    <w:rsid w:val="007152C6"/>
    <w:rsid w:val="0072277B"/>
    <w:rsid w:val="007234A6"/>
    <w:rsid w:val="00724F97"/>
    <w:rsid w:val="00726088"/>
    <w:rsid w:val="007268B4"/>
    <w:rsid w:val="00730B6A"/>
    <w:rsid w:val="00730BFB"/>
    <w:rsid w:val="00731622"/>
    <w:rsid w:val="007341F0"/>
    <w:rsid w:val="00734C8D"/>
    <w:rsid w:val="00736859"/>
    <w:rsid w:val="00736D88"/>
    <w:rsid w:val="00736DD2"/>
    <w:rsid w:val="00737941"/>
    <w:rsid w:val="00743D93"/>
    <w:rsid w:val="0074455F"/>
    <w:rsid w:val="00745129"/>
    <w:rsid w:val="00745FA2"/>
    <w:rsid w:val="00746004"/>
    <w:rsid w:val="0074681C"/>
    <w:rsid w:val="00746B5E"/>
    <w:rsid w:val="00746EC2"/>
    <w:rsid w:val="00752431"/>
    <w:rsid w:val="0075553C"/>
    <w:rsid w:val="0076144A"/>
    <w:rsid w:val="00761CB2"/>
    <w:rsid w:val="00761D85"/>
    <w:rsid w:val="0076486C"/>
    <w:rsid w:val="0077018B"/>
    <w:rsid w:val="00771617"/>
    <w:rsid w:val="0077176B"/>
    <w:rsid w:val="00777433"/>
    <w:rsid w:val="00781E42"/>
    <w:rsid w:val="00782F91"/>
    <w:rsid w:val="0078382A"/>
    <w:rsid w:val="00785F86"/>
    <w:rsid w:val="00786742"/>
    <w:rsid w:val="00786B17"/>
    <w:rsid w:val="0078741A"/>
    <w:rsid w:val="00790B65"/>
    <w:rsid w:val="00790D4A"/>
    <w:rsid w:val="00792EDE"/>
    <w:rsid w:val="007959AC"/>
    <w:rsid w:val="007966F2"/>
    <w:rsid w:val="007A20E0"/>
    <w:rsid w:val="007A2D82"/>
    <w:rsid w:val="007A3F84"/>
    <w:rsid w:val="007A51B4"/>
    <w:rsid w:val="007A6CAD"/>
    <w:rsid w:val="007B02E2"/>
    <w:rsid w:val="007B10E1"/>
    <w:rsid w:val="007B1256"/>
    <w:rsid w:val="007B2204"/>
    <w:rsid w:val="007B4B60"/>
    <w:rsid w:val="007C06CF"/>
    <w:rsid w:val="007C075F"/>
    <w:rsid w:val="007C2169"/>
    <w:rsid w:val="007C2F0F"/>
    <w:rsid w:val="007C4550"/>
    <w:rsid w:val="007C4A0F"/>
    <w:rsid w:val="007C4AB5"/>
    <w:rsid w:val="007C504F"/>
    <w:rsid w:val="007C6BE3"/>
    <w:rsid w:val="007D0E3A"/>
    <w:rsid w:val="007D3CA6"/>
    <w:rsid w:val="007D4E8A"/>
    <w:rsid w:val="007E0D9F"/>
    <w:rsid w:val="007E298C"/>
    <w:rsid w:val="007E2E3F"/>
    <w:rsid w:val="007E391E"/>
    <w:rsid w:val="007E3989"/>
    <w:rsid w:val="007F340C"/>
    <w:rsid w:val="007F3CCE"/>
    <w:rsid w:val="007F5C55"/>
    <w:rsid w:val="007F6A65"/>
    <w:rsid w:val="00801EC6"/>
    <w:rsid w:val="00802081"/>
    <w:rsid w:val="008041D4"/>
    <w:rsid w:val="00805BD4"/>
    <w:rsid w:val="00806789"/>
    <w:rsid w:val="008072C4"/>
    <w:rsid w:val="0080798A"/>
    <w:rsid w:val="0081082B"/>
    <w:rsid w:val="008109A2"/>
    <w:rsid w:val="00811295"/>
    <w:rsid w:val="0081156A"/>
    <w:rsid w:val="00811EC4"/>
    <w:rsid w:val="00816477"/>
    <w:rsid w:val="00816EB5"/>
    <w:rsid w:val="00821254"/>
    <w:rsid w:val="00821BF9"/>
    <w:rsid w:val="00824A5A"/>
    <w:rsid w:val="00824AB3"/>
    <w:rsid w:val="00826B3F"/>
    <w:rsid w:val="00827398"/>
    <w:rsid w:val="008317D0"/>
    <w:rsid w:val="00832559"/>
    <w:rsid w:val="008336EE"/>
    <w:rsid w:val="00833979"/>
    <w:rsid w:val="00835461"/>
    <w:rsid w:val="00836FA7"/>
    <w:rsid w:val="00842974"/>
    <w:rsid w:val="0084353E"/>
    <w:rsid w:val="0084377B"/>
    <w:rsid w:val="00844E7D"/>
    <w:rsid w:val="00851805"/>
    <w:rsid w:val="008532EE"/>
    <w:rsid w:val="00853FE4"/>
    <w:rsid w:val="00854788"/>
    <w:rsid w:val="00854BF8"/>
    <w:rsid w:val="0085550A"/>
    <w:rsid w:val="008616EF"/>
    <w:rsid w:val="0086181E"/>
    <w:rsid w:val="00861FB6"/>
    <w:rsid w:val="00863C25"/>
    <w:rsid w:val="00866EE0"/>
    <w:rsid w:val="008705BC"/>
    <w:rsid w:val="00875A42"/>
    <w:rsid w:val="00880E80"/>
    <w:rsid w:val="00883BD5"/>
    <w:rsid w:val="00883C4C"/>
    <w:rsid w:val="0088664E"/>
    <w:rsid w:val="008878FF"/>
    <w:rsid w:val="008904A8"/>
    <w:rsid w:val="00891344"/>
    <w:rsid w:val="00894F11"/>
    <w:rsid w:val="00895BA0"/>
    <w:rsid w:val="00896159"/>
    <w:rsid w:val="00897801"/>
    <w:rsid w:val="00897A36"/>
    <w:rsid w:val="008A2EFF"/>
    <w:rsid w:val="008A48FC"/>
    <w:rsid w:val="008A6DB6"/>
    <w:rsid w:val="008B12E9"/>
    <w:rsid w:val="008B63A1"/>
    <w:rsid w:val="008B6BDB"/>
    <w:rsid w:val="008C28C6"/>
    <w:rsid w:val="008C3708"/>
    <w:rsid w:val="008C38EA"/>
    <w:rsid w:val="008C510F"/>
    <w:rsid w:val="008D20ED"/>
    <w:rsid w:val="008D446C"/>
    <w:rsid w:val="008D4DD3"/>
    <w:rsid w:val="008D5622"/>
    <w:rsid w:val="008E0682"/>
    <w:rsid w:val="008E0AFA"/>
    <w:rsid w:val="008E0E94"/>
    <w:rsid w:val="008E360C"/>
    <w:rsid w:val="008E4EAE"/>
    <w:rsid w:val="008E5611"/>
    <w:rsid w:val="008E66B8"/>
    <w:rsid w:val="008E7F18"/>
    <w:rsid w:val="008F101F"/>
    <w:rsid w:val="008F1988"/>
    <w:rsid w:val="008F25DB"/>
    <w:rsid w:val="008F2696"/>
    <w:rsid w:val="008F2AD5"/>
    <w:rsid w:val="008F3ACF"/>
    <w:rsid w:val="008F6252"/>
    <w:rsid w:val="008F770B"/>
    <w:rsid w:val="009023F3"/>
    <w:rsid w:val="0090383C"/>
    <w:rsid w:val="00905382"/>
    <w:rsid w:val="00905922"/>
    <w:rsid w:val="00905D25"/>
    <w:rsid w:val="00905E49"/>
    <w:rsid w:val="00907FFD"/>
    <w:rsid w:val="00910868"/>
    <w:rsid w:val="00911ACF"/>
    <w:rsid w:val="00912132"/>
    <w:rsid w:val="00912A05"/>
    <w:rsid w:val="00913223"/>
    <w:rsid w:val="009144DF"/>
    <w:rsid w:val="00916EE6"/>
    <w:rsid w:val="009173B4"/>
    <w:rsid w:val="00922833"/>
    <w:rsid w:val="00922FAD"/>
    <w:rsid w:val="009234EE"/>
    <w:rsid w:val="00923DA6"/>
    <w:rsid w:val="00924F0A"/>
    <w:rsid w:val="0092564E"/>
    <w:rsid w:val="009266DA"/>
    <w:rsid w:val="0092708B"/>
    <w:rsid w:val="009313BB"/>
    <w:rsid w:val="009352A4"/>
    <w:rsid w:val="0093578C"/>
    <w:rsid w:val="00937713"/>
    <w:rsid w:val="00943FB2"/>
    <w:rsid w:val="0094565E"/>
    <w:rsid w:val="0094607E"/>
    <w:rsid w:val="009469FD"/>
    <w:rsid w:val="00952CC0"/>
    <w:rsid w:val="00954464"/>
    <w:rsid w:val="00954955"/>
    <w:rsid w:val="00956238"/>
    <w:rsid w:val="00956EC2"/>
    <w:rsid w:val="00963C95"/>
    <w:rsid w:val="00963F75"/>
    <w:rsid w:val="00965965"/>
    <w:rsid w:val="00966820"/>
    <w:rsid w:val="00967A56"/>
    <w:rsid w:val="00967BD2"/>
    <w:rsid w:val="009709B7"/>
    <w:rsid w:val="00971B04"/>
    <w:rsid w:val="00973679"/>
    <w:rsid w:val="009751CC"/>
    <w:rsid w:val="00980037"/>
    <w:rsid w:val="00982F77"/>
    <w:rsid w:val="00983B43"/>
    <w:rsid w:val="00985E0A"/>
    <w:rsid w:val="009905EC"/>
    <w:rsid w:val="009935C9"/>
    <w:rsid w:val="00996D2C"/>
    <w:rsid w:val="009A070C"/>
    <w:rsid w:val="009A0DBA"/>
    <w:rsid w:val="009A4121"/>
    <w:rsid w:val="009A4290"/>
    <w:rsid w:val="009A64B2"/>
    <w:rsid w:val="009A6B3C"/>
    <w:rsid w:val="009A70A9"/>
    <w:rsid w:val="009B334A"/>
    <w:rsid w:val="009B3658"/>
    <w:rsid w:val="009B3FD1"/>
    <w:rsid w:val="009B6524"/>
    <w:rsid w:val="009B6966"/>
    <w:rsid w:val="009C032D"/>
    <w:rsid w:val="009C3034"/>
    <w:rsid w:val="009C316B"/>
    <w:rsid w:val="009C3BA4"/>
    <w:rsid w:val="009C4958"/>
    <w:rsid w:val="009D0123"/>
    <w:rsid w:val="009D01D6"/>
    <w:rsid w:val="009D0600"/>
    <w:rsid w:val="009D1FFE"/>
    <w:rsid w:val="009D20E1"/>
    <w:rsid w:val="009D3859"/>
    <w:rsid w:val="009D5988"/>
    <w:rsid w:val="009E0047"/>
    <w:rsid w:val="009E04FC"/>
    <w:rsid w:val="009E59A2"/>
    <w:rsid w:val="009E737D"/>
    <w:rsid w:val="009E749B"/>
    <w:rsid w:val="009F2540"/>
    <w:rsid w:val="009F42CE"/>
    <w:rsid w:val="009F5335"/>
    <w:rsid w:val="009F7BB0"/>
    <w:rsid w:val="00A03977"/>
    <w:rsid w:val="00A050D4"/>
    <w:rsid w:val="00A055DA"/>
    <w:rsid w:val="00A14DF0"/>
    <w:rsid w:val="00A16C2A"/>
    <w:rsid w:val="00A17C35"/>
    <w:rsid w:val="00A26AA9"/>
    <w:rsid w:val="00A26FF7"/>
    <w:rsid w:val="00A304C3"/>
    <w:rsid w:val="00A30B50"/>
    <w:rsid w:val="00A32AF4"/>
    <w:rsid w:val="00A330D4"/>
    <w:rsid w:val="00A332FF"/>
    <w:rsid w:val="00A3365B"/>
    <w:rsid w:val="00A35338"/>
    <w:rsid w:val="00A36D52"/>
    <w:rsid w:val="00A44322"/>
    <w:rsid w:val="00A445DC"/>
    <w:rsid w:val="00A44849"/>
    <w:rsid w:val="00A44BEA"/>
    <w:rsid w:val="00A45BE8"/>
    <w:rsid w:val="00A52D93"/>
    <w:rsid w:val="00A53531"/>
    <w:rsid w:val="00A54643"/>
    <w:rsid w:val="00A5545F"/>
    <w:rsid w:val="00A55E82"/>
    <w:rsid w:val="00A575D9"/>
    <w:rsid w:val="00A57A7E"/>
    <w:rsid w:val="00A60C8A"/>
    <w:rsid w:val="00A62DD1"/>
    <w:rsid w:val="00A64FC5"/>
    <w:rsid w:val="00A651B6"/>
    <w:rsid w:val="00A65664"/>
    <w:rsid w:val="00A66DEB"/>
    <w:rsid w:val="00A67DFB"/>
    <w:rsid w:val="00A711C6"/>
    <w:rsid w:val="00A72F0E"/>
    <w:rsid w:val="00A7358D"/>
    <w:rsid w:val="00A73B71"/>
    <w:rsid w:val="00A75ABC"/>
    <w:rsid w:val="00A80728"/>
    <w:rsid w:val="00A837D7"/>
    <w:rsid w:val="00A84863"/>
    <w:rsid w:val="00A85085"/>
    <w:rsid w:val="00A91A96"/>
    <w:rsid w:val="00A930D0"/>
    <w:rsid w:val="00A94595"/>
    <w:rsid w:val="00A95D95"/>
    <w:rsid w:val="00A95E52"/>
    <w:rsid w:val="00A977EC"/>
    <w:rsid w:val="00AA1667"/>
    <w:rsid w:val="00AA3FD1"/>
    <w:rsid w:val="00AB0701"/>
    <w:rsid w:val="00AB5C66"/>
    <w:rsid w:val="00AB5ED3"/>
    <w:rsid w:val="00AB67CF"/>
    <w:rsid w:val="00AB6B0C"/>
    <w:rsid w:val="00AB6F1B"/>
    <w:rsid w:val="00AB70CD"/>
    <w:rsid w:val="00AB7650"/>
    <w:rsid w:val="00AC18DA"/>
    <w:rsid w:val="00AC2047"/>
    <w:rsid w:val="00AC28C5"/>
    <w:rsid w:val="00AC48B3"/>
    <w:rsid w:val="00AC6BCD"/>
    <w:rsid w:val="00AC7AC9"/>
    <w:rsid w:val="00AD23EF"/>
    <w:rsid w:val="00AD2504"/>
    <w:rsid w:val="00AD34FD"/>
    <w:rsid w:val="00AD361A"/>
    <w:rsid w:val="00AD6A95"/>
    <w:rsid w:val="00AE1920"/>
    <w:rsid w:val="00AE19FC"/>
    <w:rsid w:val="00AE29CE"/>
    <w:rsid w:val="00AE387F"/>
    <w:rsid w:val="00AE4B9B"/>
    <w:rsid w:val="00AE4E44"/>
    <w:rsid w:val="00AE556B"/>
    <w:rsid w:val="00AE5602"/>
    <w:rsid w:val="00AE75CE"/>
    <w:rsid w:val="00AF01B3"/>
    <w:rsid w:val="00AF0BC7"/>
    <w:rsid w:val="00AF0F13"/>
    <w:rsid w:val="00AF4A83"/>
    <w:rsid w:val="00AF65E5"/>
    <w:rsid w:val="00AF7992"/>
    <w:rsid w:val="00B00AB3"/>
    <w:rsid w:val="00B00B4D"/>
    <w:rsid w:val="00B0498C"/>
    <w:rsid w:val="00B04AB7"/>
    <w:rsid w:val="00B04E26"/>
    <w:rsid w:val="00B104C1"/>
    <w:rsid w:val="00B10E01"/>
    <w:rsid w:val="00B10E36"/>
    <w:rsid w:val="00B12525"/>
    <w:rsid w:val="00B14C52"/>
    <w:rsid w:val="00B159AF"/>
    <w:rsid w:val="00B200AA"/>
    <w:rsid w:val="00B21225"/>
    <w:rsid w:val="00B21731"/>
    <w:rsid w:val="00B22A7A"/>
    <w:rsid w:val="00B251AC"/>
    <w:rsid w:val="00B257D6"/>
    <w:rsid w:val="00B259E6"/>
    <w:rsid w:val="00B27388"/>
    <w:rsid w:val="00B342EE"/>
    <w:rsid w:val="00B351E7"/>
    <w:rsid w:val="00B357EC"/>
    <w:rsid w:val="00B363BC"/>
    <w:rsid w:val="00B36D6C"/>
    <w:rsid w:val="00B4023A"/>
    <w:rsid w:val="00B40498"/>
    <w:rsid w:val="00B406D2"/>
    <w:rsid w:val="00B40EC4"/>
    <w:rsid w:val="00B4429B"/>
    <w:rsid w:val="00B478C3"/>
    <w:rsid w:val="00B504FC"/>
    <w:rsid w:val="00B50A8F"/>
    <w:rsid w:val="00B50BD5"/>
    <w:rsid w:val="00B50E99"/>
    <w:rsid w:val="00B51BBE"/>
    <w:rsid w:val="00B51D5D"/>
    <w:rsid w:val="00B55FA6"/>
    <w:rsid w:val="00B562C7"/>
    <w:rsid w:val="00B61348"/>
    <w:rsid w:val="00B6263F"/>
    <w:rsid w:val="00B62EE6"/>
    <w:rsid w:val="00B64178"/>
    <w:rsid w:val="00B65B1E"/>
    <w:rsid w:val="00B67114"/>
    <w:rsid w:val="00B702D7"/>
    <w:rsid w:val="00B70AF9"/>
    <w:rsid w:val="00B738EF"/>
    <w:rsid w:val="00B73E1B"/>
    <w:rsid w:val="00B74950"/>
    <w:rsid w:val="00B75449"/>
    <w:rsid w:val="00B76F1F"/>
    <w:rsid w:val="00B83F85"/>
    <w:rsid w:val="00B849F7"/>
    <w:rsid w:val="00B901C7"/>
    <w:rsid w:val="00B90507"/>
    <w:rsid w:val="00B91257"/>
    <w:rsid w:val="00B92A89"/>
    <w:rsid w:val="00B93463"/>
    <w:rsid w:val="00B945A8"/>
    <w:rsid w:val="00BA26B3"/>
    <w:rsid w:val="00BA3FFF"/>
    <w:rsid w:val="00BA47DC"/>
    <w:rsid w:val="00BA527C"/>
    <w:rsid w:val="00BA6646"/>
    <w:rsid w:val="00BA67CA"/>
    <w:rsid w:val="00BA6F7B"/>
    <w:rsid w:val="00BB02CB"/>
    <w:rsid w:val="00BB2CF3"/>
    <w:rsid w:val="00BB2FC0"/>
    <w:rsid w:val="00BB3AAE"/>
    <w:rsid w:val="00BB52D1"/>
    <w:rsid w:val="00BB5D6B"/>
    <w:rsid w:val="00BB6162"/>
    <w:rsid w:val="00BB636D"/>
    <w:rsid w:val="00BB6DA5"/>
    <w:rsid w:val="00BB7494"/>
    <w:rsid w:val="00BC2D82"/>
    <w:rsid w:val="00BC726F"/>
    <w:rsid w:val="00BD0FBA"/>
    <w:rsid w:val="00BE07A9"/>
    <w:rsid w:val="00BE0A4E"/>
    <w:rsid w:val="00BE0D83"/>
    <w:rsid w:val="00BE45E4"/>
    <w:rsid w:val="00BE46BB"/>
    <w:rsid w:val="00BE612F"/>
    <w:rsid w:val="00BE7F76"/>
    <w:rsid w:val="00BF02F8"/>
    <w:rsid w:val="00BF1578"/>
    <w:rsid w:val="00BF160E"/>
    <w:rsid w:val="00BF3FA6"/>
    <w:rsid w:val="00BF4FCD"/>
    <w:rsid w:val="00BF5230"/>
    <w:rsid w:val="00BF7EE4"/>
    <w:rsid w:val="00C0108E"/>
    <w:rsid w:val="00C02B87"/>
    <w:rsid w:val="00C03BC0"/>
    <w:rsid w:val="00C05171"/>
    <w:rsid w:val="00C0593F"/>
    <w:rsid w:val="00C05B5D"/>
    <w:rsid w:val="00C1090C"/>
    <w:rsid w:val="00C114EB"/>
    <w:rsid w:val="00C12115"/>
    <w:rsid w:val="00C12888"/>
    <w:rsid w:val="00C15153"/>
    <w:rsid w:val="00C16B65"/>
    <w:rsid w:val="00C23C73"/>
    <w:rsid w:val="00C240B4"/>
    <w:rsid w:val="00C240C8"/>
    <w:rsid w:val="00C26513"/>
    <w:rsid w:val="00C27FAF"/>
    <w:rsid w:val="00C33101"/>
    <w:rsid w:val="00C3446B"/>
    <w:rsid w:val="00C351E9"/>
    <w:rsid w:val="00C37F72"/>
    <w:rsid w:val="00C40839"/>
    <w:rsid w:val="00C40EDA"/>
    <w:rsid w:val="00C420C1"/>
    <w:rsid w:val="00C44A9F"/>
    <w:rsid w:val="00C4525F"/>
    <w:rsid w:val="00C45963"/>
    <w:rsid w:val="00C472B8"/>
    <w:rsid w:val="00C478AB"/>
    <w:rsid w:val="00C53124"/>
    <w:rsid w:val="00C53B2E"/>
    <w:rsid w:val="00C54515"/>
    <w:rsid w:val="00C55080"/>
    <w:rsid w:val="00C5526D"/>
    <w:rsid w:val="00C557E6"/>
    <w:rsid w:val="00C603FF"/>
    <w:rsid w:val="00C60EA0"/>
    <w:rsid w:val="00C6160A"/>
    <w:rsid w:val="00C65570"/>
    <w:rsid w:val="00C67002"/>
    <w:rsid w:val="00C6728A"/>
    <w:rsid w:val="00C678F9"/>
    <w:rsid w:val="00C7181E"/>
    <w:rsid w:val="00C72D78"/>
    <w:rsid w:val="00C738DC"/>
    <w:rsid w:val="00C76982"/>
    <w:rsid w:val="00C76ECD"/>
    <w:rsid w:val="00C80AEC"/>
    <w:rsid w:val="00C81472"/>
    <w:rsid w:val="00C83C75"/>
    <w:rsid w:val="00C845AA"/>
    <w:rsid w:val="00C84763"/>
    <w:rsid w:val="00C848E6"/>
    <w:rsid w:val="00C84E04"/>
    <w:rsid w:val="00C85741"/>
    <w:rsid w:val="00C8791A"/>
    <w:rsid w:val="00C91020"/>
    <w:rsid w:val="00C9108B"/>
    <w:rsid w:val="00C910BE"/>
    <w:rsid w:val="00C91C5E"/>
    <w:rsid w:val="00C922BE"/>
    <w:rsid w:val="00C951AE"/>
    <w:rsid w:val="00C95744"/>
    <w:rsid w:val="00C95A42"/>
    <w:rsid w:val="00CA0199"/>
    <w:rsid w:val="00CA2C78"/>
    <w:rsid w:val="00CA5844"/>
    <w:rsid w:val="00CA7415"/>
    <w:rsid w:val="00CB265C"/>
    <w:rsid w:val="00CB2747"/>
    <w:rsid w:val="00CB2EF8"/>
    <w:rsid w:val="00CB37C7"/>
    <w:rsid w:val="00CB4B20"/>
    <w:rsid w:val="00CB7A07"/>
    <w:rsid w:val="00CC4EBC"/>
    <w:rsid w:val="00CC59BB"/>
    <w:rsid w:val="00CD565C"/>
    <w:rsid w:val="00CD617A"/>
    <w:rsid w:val="00CD635D"/>
    <w:rsid w:val="00CD643D"/>
    <w:rsid w:val="00CD7CED"/>
    <w:rsid w:val="00CE04C7"/>
    <w:rsid w:val="00CE1B81"/>
    <w:rsid w:val="00CE41A1"/>
    <w:rsid w:val="00CE5EED"/>
    <w:rsid w:val="00CF147F"/>
    <w:rsid w:val="00CF156B"/>
    <w:rsid w:val="00CF1E02"/>
    <w:rsid w:val="00CF29BB"/>
    <w:rsid w:val="00CF2D68"/>
    <w:rsid w:val="00CF329B"/>
    <w:rsid w:val="00CF3932"/>
    <w:rsid w:val="00CF400E"/>
    <w:rsid w:val="00CF5489"/>
    <w:rsid w:val="00CF597A"/>
    <w:rsid w:val="00CF7B3A"/>
    <w:rsid w:val="00D01B16"/>
    <w:rsid w:val="00D02353"/>
    <w:rsid w:val="00D03E16"/>
    <w:rsid w:val="00D041BF"/>
    <w:rsid w:val="00D0437F"/>
    <w:rsid w:val="00D05759"/>
    <w:rsid w:val="00D05BAA"/>
    <w:rsid w:val="00D063AE"/>
    <w:rsid w:val="00D07C76"/>
    <w:rsid w:val="00D121B8"/>
    <w:rsid w:val="00D1343E"/>
    <w:rsid w:val="00D13B7A"/>
    <w:rsid w:val="00D14813"/>
    <w:rsid w:val="00D14CA0"/>
    <w:rsid w:val="00D15D5D"/>
    <w:rsid w:val="00D16DD4"/>
    <w:rsid w:val="00D17860"/>
    <w:rsid w:val="00D22C4B"/>
    <w:rsid w:val="00D230C7"/>
    <w:rsid w:val="00D23E7D"/>
    <w:rsid w:val="00D2405F"/>
    <w:rsid w:val="00D267F2"/>
    <w:rsid w:val="00D308BF"/>
    <w:rsid w:val="00D30C7F"/>
    <w:rsid w:val="00D34DA1"/>
    <w:rsid w:val="00D35D2A"/>
    <w:rsid w:val="00D41BA9"/>
    <w:rsid w:val="00D42C88"/>
    <w:rsid w:val="00D456F3"/>
    <w:rsid w:val="00D4792A"/>
    <w:rsid w:val="00D51283"/>
    <w:rsid w:val="00D51361"/>
    <w:rsid w:val="00D52376"/>
    <w:rsid w:val="00D55A3D"/>
    <w:rsid w:val="00D5702B"/>
    <w:rsid w:val="00D57B9E"/>
    <w:rsid w:val="00D612C2"/>
    <w:rsid w:val="00D639F7"/>
    <w:rsid w:val="00D64080"/>
    <w:rsid w:val="00D640D8"/>
    <w:rsid w:val="00D66A2D"/>
    <w:rsid w:val="00D67EAF"/>
    <w:rsid w:val="00D71239"/>
    <w:rsid w:val="00D724EB"/>
    <w:rsid w:val="00D745E0"/>
    <w:rsid w:val="00D74CF9"/>
    <w:rsid w:val="00D7505B"/>
    <w:rsid w:val="00D76150"/>
    <w:rsid w:val="00D76AA3"/>
    <w:rsid w:val="00D80604"/>
    <w:rsid w:val="00D8122E"/>
    <w:rsid w:val="00D83259"/>
    <w:rsid w:val="00D84F2D"/>
    <w:rsid w:val="00D85853"/>
    <w:rsid w:val="00D858F8"/>
    <w:rsid w:val="00D86212"/>
    <w:rsid w:val="00D8725D"/>
    <w:rsid w:val="00D9460E"/>
    <w:rsid w:val="00DA086B"/>
    <w:rsid w:val="00DA0B92"/>
    <w:rsid w:val="00DA565F"/>
    <w:rsid w:val="00DA6889"/>
    <w:rsid w:val="00DA7E05"/>
    <w:rsid w:val="00DB04DB"/>
    <w:rsid w:val="00DB4794"/>
    <w:rsid w:val="00DB4BDE"/>
    <w:rsid w:val="00DB5C3E"/>
    <w:rsid w:val="00DB628E"/>
    <w:rsid w:val="00DB6F96"/>
    <w:rsid w:val="00DC12DB"/>
    <w:rsid w:val="00DC59C0"/>
    <w:rsid w:val="00DC7651"/>
    <w:rsid w:val="00DD1761"/>
    <w:rsid w:val="00DD3F3A"/>
    <w:rsid w:val="00DD6799"/>
    <w:rsid w:val="00DE0E59"/>
    <w:rsid w:val="00DE1E3E"/>
    <w:rsid w:val="00DE24CD"/>
    <w:rsid w:val="00DE40BC"/>
    <w:rsid w:val="00DE486A"/>
    <w:rsid w:val="00DE7ABF"/>
    <w:rsid w:val="00DF0BC2"/>
    <w:rsid w:val="00DF28D0"/>
    <w:rsid w:val="00DF3046"/>
    <w:rsid w:val="00DF348B"/>
    <w:rsid w:val="00DF5034"/>
    <w:rsid w:val="00DF73F9"/>
    <w:rsid w:val="00DF782C"/>
    <w:rsid w:val="00E022AA"/>
    <w:rsid w:val="00E02BE3"/>
    <w:rsid w:val="00E030A0"/>
    <w:rsid w:val="00E07143"/>
    <w:rsid w:val="00E124E3"/>
    <w:rsid w:val="00E140A3"/>
    <w:rsid w:val="00E14812"/>
    <w:rsid w:val="00E15DDE"/>
    <w:rsid w:val="00E17D79"/>
    <w:rsid w:val="00E2339E"/>
    <w:rsid w:val="00E262A1"/>
    <w:rsid w:val="00E308E8"/>
    <w:rsid w:val="00E3245B"/>
    <w:rsid w:val="00E347CC"/>
    <w:rsid w:val="00E3707B"/>
    <w:rsid w:val="00E4008F"/>
    <w:rsid w:val="00E4024B"/>
    <w:rsid w:val="00E41378"/>
    <w:rsid w:val="00E42C09"/>
    <w:rsid w:val="00E4345D"/>
    <w:rsid w:val="00E44076"/>
    <w:rsid w:val="00E45AA1"/>
    <w:rsid w:val="00E46814"/>
    <w:rsid w:val="00E4687A"/>
    <w:rsid w:val="00E4710C"/>
    <w:rsid w:val="00E47808"/>
    <w:rsid w:val="00E50685"/>
    <w:rsid w:val="00E50C76"/>
    <w:rsid w:val="00E522A6"/>
    <w:rsid w:val="00E549CA"/>
    <w:rsid w:val="00E54E89"/>
    <w:rsid w:val="00E570D9"/>
    <w:rsid w:val="00E57456"/>
    <w:rsid w:val="00E57F6B"/>
    <w:rsid w:val="00E60069"/>
    <w:rsid w:val="00E624B3"/>
    <w:rsid w:val="00E65A01"/>
    <w:rsid w:val="00E663BE"/>
    <w:rsid w:val="00E7050E"/>
    <w:rsid w:val="00E71934"/>
    <w:rsid w:val="00E7342C"/>
    <w:rsid w:val="00E74859"/>
    <w:rsid w:val="00E76595"/>
    <w:rsid w:val="00E84852"/>
    <w:rsid w:val="00E871C4"/>
    <w:rsid w:val="00E91C32"/>
    <w:rsid w:val="00E927A9"/>
    <w:rsid w:val="00E97AC8"/>
    <w:rsid w:val="00EA010E"/>
    <w:rsid w:val="00EA2796"/>
    <w:rsid w:val="00EA2F5A"/>
    <w:rsid w:val="00EA3632"/>
    <w:rsid w:val="00EA4E24"/>
    <w:rsid w:val="00EB0E2D"/>
    <w:rsid w:val="00EB15E6"/>
    <w:rsid w:val="00EB1E33"/>
    <w:rsid w:val="00EB2658"/>
    <w:rsid w:val="00EB2984"/>
    <w:rsid w:val="00EB706C"/>
    <w:rsid w:val="00EC0215"/>
    <w:rsid w:val="00EC0881"/>
    <w:rsid w:val="00EC08F6"/>
    <w:rsid w:val="00EC3AB1"/>
    <w:rsid w:val="00EC63F8"/>
    <w:rsid w:val="00ED0742"/>
    <w:rsid w:val="00ED1F1E"/>
    <w:rsid w:val="00ED27C5"/>
    <w:rsid w:val="00ED313A"/>
    <w:rsid w:val="00ED3512"/>
    <w:rsid w:val="00ED3BA8"/>
    <w:rsid w:val="00ED4FB4"/>
    <w:rsid w:val="00ED5D23"/>
    <w:rsid w:val="00ED7BE4"/>
    <w:rsid w:val="00ED7D58"/>
    <w:rsid w:val="00EE061A"/>
    <w:rsid w:val="00EE1E15"/>
    <w:rsid w:val="00EE2418"/>
    <w:rsid w:val="00EE30AF"/>
    <w:rsid w:val="00EE399C"/>
    <w:rsid w:val="00EE68E4"/>
    <w:rsid w:val="00EE7521"/>
    <w:rsid w:val="00EF4C8F"/>
    <w:rsid w:val="00EF5315"/>
    <w:rsid w:val="00EF5C42"/>
    <w:rsid w:val="00EF6DC8"/>
    <w:rsid w:val="00EF72D3"/>
    <w:rsid w:val="00EF791F"/>
    <w:rsid w:val="00F006C3"/>
    <w:rsid w:val="00F007DB"/>
    <w:rsid w:val="00F01303"/>
    <w:rsid w:val="00F043AF"/>
    <w:rsid w:val="00F1033E"/>
    <w:rsid w:val="00F10869"/>
    <w:rsid w:val="00F111ED"/>
    <w:rsid w:val="00F11A47"/>
    <w:rsid w:val="00F12FB7"/>
    <w:rsid w:val="00F134B1"/>
    <w:rsid w:val="00F13738"/>
    <w:rsid w:val="00F13BB4"/>
    <w:rsid w:val="00F13D85"/>
    <w:rsid w:val="00F14759"/>
    <w:rsid w:val="00F15743"/>
    <w:rsid w:val="00F161F8"/>
    <w:rsid w:val="00F16E64"/>
    <w:rsid w:val="00F20FF1"/>
    <w:rsid w:val="00F23F70"/>
    <w:rsid w:val="00F25205"/>
    <w:rsid w:val="00F259B3"/>
    <w:rsid w:val="00F27DA3"/>
    <w:rsid w:val="00F302BB"/>
    <w:rsid w:val="00F31411"/>
    <w:rsid w:val="00F31987"/>
    <w:rsid w:val="00F35457"/>
    <w:rsid w:val="00F3595B"/>
    <w:rsid w:val="00F36398"/>
    <w:rsid w:val="00F365F3"/>
    <w:rsid w:val="00F4097C"/>
    <w:rsid w:val="00F40BF8"/>
    <w:rsid w:val="00F419D5"/>
    <w:rsid w:val="00F42324"/>
    <w:rsid w:val="00F42434"/>
    <w:rsid w:val="00F426A6"/>
    <w:rsid w:val="00F429FD"/>
    <w:rsid w:val="00F43652"/>
    <w:rsid w:val="00F449C4"/>
    <w:rsid w:val="00F459EB"/>
    <w:rsid w:val="00F508EF"/>
    <w:rsid w:val="00F527C2"/>
    <w:rsid w:val="00F538D9"/>
    <w:rsid w:val="00F53E93"/>
    <w:rsid w:val="00F54E98"/>
    <w:rsid w:val="00F5531F"/>
    <w:rsid w:val="00F56399"/>
    <w:rsid w:val="00F5787E"/>
    <w:rsid w:val="00F57904"/>
    <w:rsid w:val="00F62792"/>
    <w:rsid w:val="00F6510D"/>
    <w:rsid w:val="00F70BD8"/>
    <w:rsid w:val="00F7213B"/>
    <w:rsid w:val="00F725B2"/>
    <w:rsid w:val="00F727F8"/>
    <w:rsid w:val="00F7369C"/>
    <w:rsid w:val="00F74479"/>
    <w:rsid w:val="00F7750A"/>
    <w:rsid w:val="00F80006"/>
    <w:rsid w:val="00F80084"/>
    <w:rsid w:val="00F817E3"/>
    <w:rsid w:val="00F8560B"/>
    <w:rsid w:val="00F86CBA"/>
    <w:rsid w:val="00F9042A"/>
    <w:rsid w:val="00F92750"/>
    <w:rsid w:val="00F93E70"/>
    <w:rsid w:val="00F9432B"/>
    <w:rsid w:val="00F955B0"/>
    <w:rsid w:val="00F95676"/>
    <w:rsid w:val="00FA0979"/>
    <w:rsid w:val="00FA1F6D"/>
    <w:rsid w:val="00FA2CA1"/>
    <w:rsid w:val="00FB0F4D"/>
    <w:rsid w:val="00FB1462"/>
    <w:rsid w:val="00FB1A73"/>
    <w:rsid w:val="00FB36A9"/>
    <w:rsid w:val="00FB58B9"/>
    <w:rsid w:val="00FC1A84"/>
    <w:rsid w:val="00FC3EBE"/>
    <w:rsid w:val="00FC54D9"/>
    <w:rsid w:val="00FC66C2"/>
    <w:rsid w:val="00FC6FA8"/>
    <w:rsid w:val="00FD0727"/>
    <w:rsid w:val="00FD0CB6"/>
    <w:rsid w:val="00FD1312"/>
    <w:rsid w:val="00FD2470"/>
    <w:rsid w:val="00FD48D1"/>
    <w:rsid w:val="00FD5823"/>
    <w:rsid w:val="00FE002D"/>
    <w:rsid w:val="00FE1C27"/>
    <w:rsid w:val="00FE215B"/>
    <w:rsid w:val="00FE5C31"/>
    <w:rsid w:val="00FE68B1"/>
    <w:rsid w:val="00FE7A3A"/>
    <w:rsid w:val="00FF4596"/>
    <w:rsid w:val="00FF4A52"/>
    <w:rsid w:val="00FF5D65"/>
    <w:rsid w:val="00FF748B"/>
    <w:rsid w:val="00FF7623"/>
    <w:rsid w:val="012C1358"/>
    <w:rsid w:val="01347A59"/>
    <w:rsid w:val="01505F15"/>
    <w:rsid w:val="016E578F"/>
    <w:rsid w:val="01764D60"/>
    <w:rsid w:val="019A6042"/>
    <w:rsid w:val="019E6148"/>
    <w:rsid w:val="01EF7348"/>
    <w:rsid w:val="01FA0332"/>
    <w:rsid w:val="01FB0940"/>
    <w:rsid w:val="02522F38"/>
    <w:rsid w:val="026B74AB"/>
    <w:rsid w:val="028808AB"/>
    <w:rsid w:val="02A0263F"/>
    <w:rsid w:val="02A852DE"/>
    <w:rsid w:val="02BF7354"/>
    <w:rsid w:val="02C76332"/>
    <w:rsid w:val="0322707D"/>
    <w:rsid w:val="035437E7"/>
    <w:rsid w:val="03633EEE"/>
    <w:rsid w:val="037E6188"/>
    <w:rsid w:val="03973572"/>
    <w:rsid w:val="03AE0C1D"/>
    <w:rsid w:val="040E0BB9"/>
    <w:rsid w:val="041E4BA4"/>
    <w:rsid w:val="043A5387"/>
    <w:rsid w:val="044B5404"/>
    <w:rsid w:val="049367C7"/>
    <w:rsid w:val="04960D50"/>
    <w:rsid w:val="04C667C4"/>
    <w:rsid w:val="04CE4D6A"/>
    <w:rsid w:val="04D46D43"/>
    <w:rsid w:val="04E757EA"/>
    <w:rsid w:val="04E92909"/>
    <w:rsid w:val="051665A9"/>
    <w:rsid w:val="054C2D12"/>
    <w:rsid w:val="05572661"/>
    <w:rsid w:val="055B5F3C"/>
    <w:rsid w:val="05601144"/>
    <w:rsid w:val="057228FE"/>
    <w:rsid w:val="058548C7"/>
    <w:rsid w:val="059563D5"/>
    <w:rsid w:val="05A94A4C"/>
    <w:rsid w:val="05E122F8"/>
    <w:rsid w:val="06442C07"/>
    <w:rsid w:val="064D19D1"/>
    <w:rsid w:val="069C5016"/>
    <w:rsid w:val="069F7E86"/>
    <w:rsid w:val="06B0568C"/>
    <w:rsid w:val="06BC7D60"/>
    <w:rsid w:val="071257D3"/>
    <w:rsid w:val="071F4CAF"/>
    <w:rsid w:val="07396587"/>
    <w:rsid w:val="076B2344"/>
    <w:rsid w:val="07814D6F"/>
    <w:rsid w:val="080379CE"/>
    <w:rsid w:val="08176350"/>
    <w:rsid w:val="08485B98"/>
    <w:rsid w:val="08626555"/>
    <w:rsid w:val="08715575"/>
    <w:rsid w:val="087B5040"/>
    <w:rsid w:val="08C83FE4"/>
    <w:rsid w:val="09291D69"/>
    <w:rsid w:val="095C5D9F"/>
    <w:rsid w:val="0983530E"/>
    <w:rsid w:val="099408C8"/>
    <w:rsid w:val="09985AAC"/>
    <w:rsid w:val="09D326A1"/>
    <w:rsid w:val="09FC7826"/>
    <w:rsid w:val="0A0D3862"/>
    <w:rsid w:val="0A97266D"/>
    <w:rsid w:val="0AB357A8"/>
    <w:rsid w:val="0ACC1CBC"/>
    <w:rsid w:val="0AF30D14"/>
    <w:rsid w:val="0AF35E58"/>
    <w:rsid w:val="0B2516AB"/>
    <w:rsid w:val="0B314A11"/>
    <w:rsid w:val="0B336C27"/>
    <w:rsid w:val="0B4A2ACE"/>
    <w:rsid w:val="0B6A4FF4"/>
    <w:rsid w:val="0B6B35FF"/>
    <w:rsid w:val="0B963989"/>
    <w:rsid w:val="0B9B0BF7"/>
    <w:rsid w:val="0BE56468"/>
    <w:rsid w:val="0C2C35AA"/>
    <w:rsid w:val="0C615AF8"/>
    <w:rsid w:val="0CAA713D"/>
    <w:rsid w:val="0CB523E2"/>
    <w:rsid w:val="0CBA1B32"/>
    <w:rsid w:val="0CD5518F"/>
    <w:rsid w:val="0D1C5D7E"/>
    <w:rsid w:val="0D2515DE"/>
    <w:rsid w:val="0D322C8D"/>
    <w:rsid w:val="0D4728C2"/>
    <w:rsid w:val="0D4C4DEC"/>
    <w:rsid w:val="0D90063E"/>
    <w:rsid w:val="0DA87CAF"/>
    <w:rsid w:val="0DAB7BA0"/>
    <w:rsid w:val="0DD53F12"/>
    <w:rsid w:val="0E0F31D1"/>
    <w:rsid w:val="0E1E50DE"/>
    <w:rsid w:val="0ED3625B"/>
    <w:rsid w:val="0EEF3268"/>
    <w:rsid w:val="0EFB3964"/>
    <w:rsid w:val="0F1F311F"/>
    <w:rsid w:val="0F317386"/>
    <w:rsid w:val="0F391066"/>
    <w:rsid w:val="0F731823"/>
    <w:rsid w:val="0F7B0322"/>
    <w:rsid w:val="0F9C5147"/>
    <w:rsid w:val="0FBA3FAD"/>
    <w:rsid w:val="0FFD0266"/>
    <w:rsid w:val="101B262F"/>
    <w:rsid w:val="10443B37"/>
    <w:rsid w:val="106D3789"/>
    <w:rsid w:val="108654B0"/>
    <w:rsid w:val="109E6475"/>
    <w:rsid w:val="10B22169"/>
    <w:rsid w:val="10B410F2"/>
    <w:rsid w:val="10BF2F78"/>
    <w:rsid w:val="10E25205"/>
    <w:rsid w:val="10FD43C8"/>
    <w:rsid w:val="111652FA"/>
    <w:rsid w:val="114D1E58"/>
    <w:rsid w:val="11E175C3"/>
    <w:rsid w:val="11E80E17"/>
    <w:rsid w:val="1202500A"/>
    <w:rsid w:val="122D7181"/>
    <w:rsid w:val="12887EA3"/>
    <w:rsid w:val="12BD0368"/>
    <w:rsid w:val="12ED1816"/>
    <w:rsid w:val="131559A6"/>
    <w:rsid w:val="13387303"/>
    <w:rsid w:val="135574F5"/>
    <w:rsid w:val="137912FC"/>
    <w:rsid w:val="13C407C9"/>
    <w:rsid w:val="142A0FF0"/>
    <w:rsid w:val="144F42EA"/>
    <w:rsid w:val="1469362A"/>
    <w:rsid w:val="149E1497"/>
    <w:rsid w:val="14A63D17"/>
    <w:rsid w:val="14C24761"/>
    <w:rsid w:val="150A7019"/>
    <w:rsid w:val="151003FB"/>
    <w:rsid w:val="151378CD"/>
    <w:rsid w:val="152139F9"/>
    <w:rsid w:val="154047C7"/>
    <w:rsid w:val="15BD0E15"/>
    <w:rsid w:val="16464F84"/>
    <w:rsid w:val="16476DFC"/>
    <w:rsid w:val="16863C18"/>
    <w:rsid w:val="169D24C8"/>
    <w:rsid w:val="16ED44DA"/>
    <w:rsid w:val="16F72030"/>
    <w:rsid w:val="17103D25"/>
    <w:rsid w:val="171054B2"/>
    <w:rsid w:val="17585A4F"/>
    <w:rsid w:val="17674F99"/>
    <w:rsid w:val="17A13EC7"/>
    <w:rsid w:val="17B172B6"/>
    <w:rsid w:val="17B32A82"/>
    <w:rsid w:val="17B7700C"/>
    <w:rsid w:val="17DC6580"/>
    <w:rsid w:val="17F55AD6"/>
    <w:rsid w:val="186721FA"/>
    <w:rsid w:val="187C2B7B"/>
    <w:rsid w:val="18A52102"/>
    <w:rsid w:val="18CA3AA9"/>
    <w:rsid w:val="18E00431"/>
    <w:rsid w:val="18EB67F8"/>
    <w:rsid w:val="18F46278"/>
    <w:rsid w:val="18FF4051"/>
    <w:rsid w:val="194146F6"/>
    <w:rsid w:val="19FE13A9"/>
    <w:rsid w:val="1A3A7A37"/>
    <w:rsid w:val="1A757FC1"/>
    <w:rsid w:val="1A78055F"/>
    <w:rsid w:val="1A7C4BF6"/>
    <w:rsid w:val="1AB4111A"/>
    <w:rsid w:val="1ABA6586"/>
    <w:rsid w:val="1ADF2D44"/>
    <w:rsid w:val="1B365910"/>
    <w:rsid w:val="1B497783"/>
    <w:rsid w:val="1B5B21BE"/>
    <w:rsid w:val="1B617245"/>
    <w:rsid w:val="1B92169E"/>
    <w:rsid w:val="1BC53330"/>
    <w:rsid w:val="1BC97CC9"/>
    <w:rsid w:val="1BCF41AF"/>
    <w:rsid w:val="1BD21D08"/>
    <w:rsid w:val="1BE5435A"/>
    <w:rsid w:val="1CA07C10"/>
    <w:rsid w:val="1CB767B8"/>
    <w:rsid w:val="1CCA3C63"/>
    <w:rsid w:val="1CD5046B"/>
    <w:rsid w:val="1D1415CB"/>
    <w:rsid w:val="1D1B4032"/>
    <w:rsid w:val="1D270CDC"/>
    <w:rsid w:val="1D3502B9"/>
    <w:rsid w:val="1D4B4493"/>
    <w:rsid w:val="1D7B003B"/>
    <w:rsid w:val="1D8474E6"/>
    <w:rsid w:val="1DA26485"/>
    <w:rsid w:val="1DAA074C"/>
    <w:rsid w:val="1DAA1F34"/>
    <w:rsid w:val="1DBA1C77"/>
    <w:rsid w:val="1DC45B5D"/>
    <w:rsid w:val="1DC807C0"/>
    <w:rsid w:val="1DF1193F"/>
    <w:rsid w:val="1DF93CC6"/>
    <w:rsid w:val="1DFE0D7B"/>
    <w:rsid w:val="1E026ABD"/>
    <w:rsid w:val="1E0B5246"/>
    <w:rsid w:val="1E3808B8"/>
    <w:rsid w:val="1ED35801"/>
    <w:rsid w:val="1F135A9F"/>
    <w:rsid w:val="1F363CFA"/>
    <w:rsid w:val="1F6006A9"/>
    <w:rsid w:val="1F8B40AC"/>
    <w:rsid w:val="1FB06A22"/>
    <w:rsid w:val="1FC8006D"/>
    <w:rsid w:val="1FD56783"/>
    <w:rsid w:val="1FE97F17"/>
    <w:rsid w:val="200B101E"/>
    <w:rsid w:val="201B2509"/>
    <w:rsid w:val="202139BF"/>
    <w:rsid w:val="20234AC9"/>
    <w:rsid w:val="206F42CA"/>
    <w:rsid w:val="20B32F50"/>
    <w:rsid w:val="210B4B35"/>
    <w:rsid w:val="21134B3E"/>
    <w:rsid w:val="212A3F26"/>
    <w:rsid w:val="21311DAF"/>
    <w:rsid w:val="21496268"/>
    <w:rsid w:val="21725E7D"/>
    <w:rsid w:val="21796D25"/>
    <w:rsid w:val="21846BBA"/>
    <w:rsid w:val="21A70A94"/>
    <w:rsid w:val="21C67CF1"/>
    <w:rsid w:val="21C8043A"/>
    <w:rsid w:val="21CB3A9E"/>
    <w:rsid w:val="21D42A14"/>
    <w:rsid w:val="21F030D1"/>
    <w:rsid w:val="227B5EC0"/>
    <w:rsid w:val="22815786"/>
    <w:rsid w:val="228524A7"/>
    <w:rsid w:val="229276EF"/>
    <w:rsid w:val="229878FA"/>
    <w:rsid w:val="235B06D6"/>
    <w:rsid w:val="236C3598"/>
    <w:rsid w:val="23902C5B"/>
    <w:rsid w:val="23C80A0B"/>
    <w:rsid w:val="23CC2595"/>
    <w:rsid w:val="23EC2B8D"/>
    <w:rsid w:val="24107A5A"/>
    <w:rsid w:val="24510797"/>
    <w:rsid w:val="245B32B8"/>
    <w:rsid w:val="245D0544"/>
    <w:rsid w:val="24827DA4"/>
    <w:rsid w:val="24A309E9"/>
    <w:rsid w:val="24AA0F9F"/>
    <w:rsid w:val="250207C6"/>
    <w:rsid w:val="25343DF4"/>
    <w:rsid w:val="25B2411A"/>
    <w:rsid w:val="25D144A1"/>
    <w:rsid w:val="25EC3BAF"/>
    <w:rsid w:val="26581AFD"/>
    <w:rsid w:val="27380FC3"/>
    <w:rsid w:val="2786250D"/>
    <w:rsid w:val="27D666B4"/>
    <w:rsid w:val="27EA501D"/>
    <w:rsid w:val="27F21951"/>
    <w:rsid w:val="28096540"/>
    <w:rsid w:val="284A00B2"/>
    <w:rsid w:val="284E6DDB"/>
    <w:rsid w:val="285201E2"/>
    <w:rsid w:val="288F555B"/>
    <w:rsid w:val="28956939"/>
    <w:rsid w:val="28A51F90"/>
    <w:rsid w:val="28E21017"/>
    <w:rsid w:val="28FD75C2"/>
    <w:rsid w:val="292C49EE"/>
    <w:rsid w:val="294D03B7"/>
    <w:rsid w:val="2955105B"/>
    <w:rsid w:val="296648B2"/>
    <w:rsid w:val="29735DC0"/>
    <w:rsid w:val="29E17ECF"/>
    <w:rsid w:val="2A152804"/>
    <w:rsid w:val="2A263B34"/>
    <w:rsid w:val="2A615549"/>
    <w:rsid w:val="2A672D84"/>
    <w:rsid w:val="2A9C3DF6"/>
    <w:rsid w:val="2AA51150"/>
    <w:rsid w:val="2AD45DB3"/>
    <w:rsid w:val="2AFD28C7"/>
    <w:rsid w:val="2B1778AE"/>
    <w:rsid w:val="2B1E0CAF"/>
    <w:rsid w:val="2B243FAB"/>
    <w:rsid w:val="2B285479"/>
    <w:rsid w:val="2B286BC5"/>
    <w:rsid w:val="2B484796"/>
    <w:rsid w:val="2B4A43C2"/>
    <w:rsid w:val="2B9D1BD3"/>
    <w:rsid w:val="2BA70CA4"/>
    <w:rsid w:val="2BA81153"/>
    <w:rsid w:val="2BD67E55"/>
    <w:rsid w:val="2C5A576F"/>
    <w:rsid w:val="2CAE7D10"/>
    <w:rsid w:val="2CB40160"/>
    <w:rsid w:val="2CF90146"/>
    <w:rsid w:val="2D0B272A"/>
    <w:rsid w:val="2D183209"/>
    <w:rsid w:val="2D923080"/>
    <w:rsid w:val="2DA62E2A"/>
    <w:rsid w:val="2DBC0A0C"/>
    <w:rsid w:val="2DEE7D99"/>
    <w:rsid w:val="2DFB2B24"/>
    <w:rsid w:val="2E266181"/>
    <w:rsid w:val="2E2959A0"/>
    <w:rsid w:val="2E487F66"/>
    <w:rsid w:val="2E666BF4"/>
    <w:rsid w:val="2EA416CB"/>
    <w:rsid w:val="2EA62B26"/>
    <w:rsid w:val="2EBA6C19"/>
    <w:rsid w:val="2F057B84"/>
    <w:rsid w:val="2F18145C"/>
    <w:rsid w:val="2F57706B"/>
    <w:rsid w:val="2F850349"/>
    <w:rsid w:val="2F903277"/>
    <w:rsid w:val="2FA910CE"/>
    <w:rsid w:val="2FDC2F03"/>
    <w:rsid w:val="2FEF18F7"/>
    <w:rsid w:val="30064F7A"/>
    <w:rsid w:val="3007789A"/>
    <w:rsid w:val="30237C1A"/>
    <w:rsid w:val="302E6E4A"/>
    <w:rsid w:val="304B6A48"/>
    <w:rsid w:val="305B5651"/>
    <w:rsid w:val="306E6AF6"/>
    <w:rsid w:val="30BF51EB"/>
    <w:rsid w:val="30F54260"/>
    <w:rsid w:val="313D3027"/>
    <w:rsid w:val="316134A5"/>
    <w:rsid w:val="317227D8"/>
    <w:rsid w:val="317C777C"/>
    <w:rsid w:val="31AF60D0"/>
    <w:rsid w:val="31C12221"/>
    <w:rsid w:val="31CD5A4A"/>
    <w:rsid w:val="31F60FE9"/>
    <w:rsid w:val="31FE0E54"/>
    <w:rsid w:val="32005A1D"/>
    <w:rsid w:val="32025C0D"/>
    <w:rsid w:val="32524563"/>
    <w:rsid w:val="326C3DC5"/>
    <w:rsid w:val="32B67A1F"/>
    <w:rsid w:val="32C44C9E"/>
    <w:rsid w:val="32F438A1"/>
    <w:rsid w:val="33386D72"/>
    <w:rsid w:val="33736783"/>
    <w:rsid w:val="338A1F48"/>
    <w:rsid w:val="33B03FF8"/>
    <w:rsid w:val="33B05A61"/>
    <w:rsid w:val="33F25686"/>
    <w:rsid w:val="340B3438"/>
    <w:rsid w:val="344062B5"/>
    <w:rsid w:val="34D72B0F"/>
    <w:rsid w:val="34E370E6"/>
    <w:rsid w:val="351B43D7"/>
    <w:rsid w:val="35675000"/>
    <w:rsid w:val="359909F0"/>
    <w:rsid w:val="35A351E4"/>
    <w:rsid w:val="35BD6D60"/>
    <w:rsid w:val="35DF1B32"/>
    <w:rsid w:val="35F50BFF"/>
    <w:rsid w:val="360F53FF"/>
    <w:rsid w:val="36506FAC"/>
    <w:rsid w:val="367F7E15"/>
    <w:rsid w:val="368123F7"/>
    <w:rsid w:val="36FE1352"/>
    <w:rsid w:val="37135440"/>
    <w:rsid w:val="37462884"/>
    <w:rsid w:val="37930DD5"/>
    <w:rsid w:val="37AD3F81"/>
    <w:rsid w:val="37D70DD5"/>
    <w:rsid w:val="37F427EF"/>
    <w:rsid w:val="37FA7353"/>
    <w:rsid w:val="3835274B"/>
    <w:rsid w:val="384A46C9"/>
    <w:rsid w:val="3859013B"/>
    <w:rsid w:val="38A4191B"/>
    <w:rsid w:val="38A478AE"/>
    <w:rsid w:val="38AD290E"/>
    <w:rsid w:val="38B53C7F"/>
    <w:rsid w:val="38BF319B"/>
    <w:rsid w:val="38D94144"/>
    <w:rsid w:val="38DA0B57"/>
    <w:rsid w:val="39415DCF"/>
    <w:rsid w:val="39B4287C"/>
    <w:rsid w:val="39DC6323"/>
    <w:rsid w:val="3A1A1E72"/>
    <w:rsid w:val="3A1C51C2"/>
    <w:rsid w:val="3A1E69CE"/>
    <w:rsid w:val="3A3A2CE3"/>
    <w:rsid w:val="3A580210"/>
    <w:rsid w:val="3A930000"/>
    <w:rsid w:val="3B60414F"/>
    <w:rsid w:val="3BE34FB8"/>
    <w:rsid w:val="3BE92A70"/>
    <w:rsid w:val="3C0E38FA"/>
    <w:rsid w:val="3C241E9D"/>
    <w:rsid w:val="3C505D5F"/>
    <w:rsid w:val="3CDC239C"/>
    <w:rsid w:val="3D1E6812"/>
    <w:rsid w:val="3D566086"/>
    <w:rsid w:val="3D7C3B6C"/>
    <w:rsid w:val="3DD95E21"/>
    <w:rsid w:val="3DFC1176"/>
    <w:rsid w:val="3E1F5CFC"/>
    <w:rsid w:val="3E5A3954"/>
    <w:rsid w:val="3E6D0C7B"/>
    <w:rsid w:val="3EBC7B77"/>
    <w:rsid w:val="3EC86B58"/>
    <w:rsid w:val="3EDA1C14"/>
    <w:rsid w:val="3EEF39AC"/>
    <w:rsid w:val="3F0670DA"/>
    <w:rsid w:val="3F3428BF"/>
    <w:rsid w:val="3F821A01"/>
    <w:rsid w:val="3F9939EC"/>
    <w:rsid w:val="3FCE63A8"/>
    <w:rsid w:val="40367C7A"/>
    <w:rsid w:val="40704765"/>
    <w:rsid w:val="408C2828"/>
    <w:rsid w:val="40CE0535"/>
    <w:rsid w:val="40D2191E"/>
    <w:rsid w:val="40E72092"/>
    <w:rsid w:val="414C48A8"/>
    <w:rsid w:val="416B4073"/>
    <w:rsid w:val="41B559CB"/>
    <w:rsid w:val="41DB517B"/>
    <w:rsid w:val="42004812"/>
    <w:rsid w:val="421C3E3A"/>
    <w:rsid w:val="42383FAC"/>
    <w:rsid w:val="4298447A"/>
    <w:rsid w:val="42DD4440"/>
    <w:rsid w:val="430400B1"/>
    <w:rsid w:val="430A3B9B"/>
    <w:rsid w:val="4311195E"/>
    <w:rsid w:val="434905BE"/>
    <w:rsid w:val="4354518E"/>
    <w:rsid w:val="43CE6CE4"/>
    <w:rsid w:val="43F62371"/>
    <w:rsid w:val="43FB7EEF"/>
    <w:rsid w:val="445361E5"/>
    <w:rsid w:val="44A1052F"/>
    <w:rsid w:val="44C4567F"/>
    <w:rsid w:val="45154418"/>
    <w:rsid w:val="452937C6"/>
    <w:rsid w:val="4539099C"/>
    <w:rsid w:val="455C46D6"/>
    <w:rsid w:val="456A6F56"/>
    <w:rsid w:val="45796D96"/>
    <w:rsid w:val="45837C34"/>
    <w:rsid w:val="45A81449"/>
    <w:rsid w:val="45B1669D"/>
    <w:rsid w:val="45C14CB2"/>
    <w:rsid w:val="45D24CAC"/>
    <w:rsid w:val="46026DAB"/>
    <w:rsid w:val="46073377"/>
    <w:rsid w:val="46270457"/>
    <w:rsid w:val="463C6C55"/>
    <w:rsid w:val="46723D00"/>
    <w:rsid w:val="47205BAC"/>
    <w:rsid w:val="472628A5"/>
    <w:rsid w:val="47593644"/>
    <w:rsid w:val="477A0F7E"/>
    <w:rsid w:val="47903A3E"/>
    <w:rsid w:val="47AF3610"/>
    <w:rsid w:val="47D2486D"/>
    <w:rsid w:val="47D97FDF"/>
    <w:rsid w:val="47F266B5"/>
    <w:rsid w:val="47FD0167"/>
    <w:rsid w:val="48165259"/>
    <w:rsid w:val="48267D8D"/>
    <w:rsid w:val="482E2121"/>
    <w:rsid w:val="48312984"/>
    <w:rsid w:val="48614F93"/>
    <w:rsid w:val="487A6D77"/>
    <w:rsid w:val="487D4501"/>
    <w:rsid w:val="48895FDF"/>
    <w:rsid w:val="48933329"/>
    <w:rsid w:val="48E81D52"/>
    <w:rsid w:val="48E85169"/>
    <w:rsid w:val="48EE6DE7"/>
    <w:rsid w:val="491313FF"/>
    <w:rsid w:val="492405FC"/>
    <w:rsid w:val="49262DB0"/>
    <w:rsid w:val="493D634C"/>
    <w:rsid w:val="49525622"/>
    <w:rsid w:val="49533364"/>
    <w:rsid w:val="49910F08"/>
    <w:rsid w:val="499441BE"/>
    <w:rsid w:val="499D71EA"/>
    <w:rsid w:val="49BF3909"/>
    <w:rsid w:val="49CE19A5"/>
    <w:rsid w:val="49E16247"/>
    <w:rsid w:val="49E4194A"/>
    <w:rsid w:val="4A2274D2"/>
    <w:rsid w:val="4A406A40"/>
    <w:rsid w:val="4A51278F"/>
    <w:rsid w:val="4AB16CE9"/>
    <w:rsid w:val="4AB32FBB"/>
    <w:rsid w:val="4AD76C84"/>
    <w:rsid w:val="4AF173EE"/>
    <w:rsid w:val="4B2F13BC"/>
    <w:rsid w:val="4B397A7F"/>
    <w:rsid w:val="4B3D146F"/>
    <w:rsid w:val="4B3D4425"/>
    <w:rsid w:val="4B465054"/>
    <w:rsid w:val="4B816F2E"/>
    <w:rsid w:val="4B9413B7"/>
    <w:rsid w:val="4BA754D9"/>
    <w:rsid w:val="4BC11C19"/>
    <w:rsid w:val="4BED5E07"/>
    <w:rsid w:val="4BF453E8"/>
    <w:rsid w:val="4BFC72CE"/>
    <w:rsid w:val="4C3F4C4D"/>
    <w:rsid w:val="4C6562E6"/>
    <w:rsid w:val="4CCB4592"/>
    <w:rsid w:val="4CDB439D"/>
    <w:rsid w:val="4CEA3C1F"/>
    <w:rsid w:val="4CF51418"/>
    <w:rsid w:val="4CF51E34"/>
    <w:rsid w:val="4D0C7169"/>
    <w:rsid w:val="4D1821F9"/>
    <w:rsid w:val="4D3A3F7F"/>
    <w:rsid w:val="4D4123F1"/>
    <w:rsid w:val="4D5A127B"/>
    <w:rsid w:val="4DA06353"/>
    <w:rsid w:val="4DA67414"/>
    <w:rsid w:val="4DE4148C"/>
    <w:rsid w:val="4DF502CE"/>
    <w:rsid w:val="4E192EE4"/>
    <w:rsid w:val="4E3830F6"/>
    <w:rsid w:val="4E3F2D9E"/>
    <w:rsid w:val="4E443329"/>
    <w:rsid w:val="4EBB0C29"/>
    <w:rsid w:val="4F03400C"/>
    <w:rsid w:val="4F335A7D"/>
    <w:rsid w:val="4F3458DD"/>
    <w:rsid w:val="4F365D17"/>
    <w:rsid w:val="4F9C3B79"/>
    <w:rsid w:val="4FA44323"/>
    <w:rsid w:val="4FB8497E"/>
    <w:rsid w:val="4FC602BB"/>
    <w:rsid w:val="4FC85BCB"/>
    <w:rsid w:val="504D226B"/>
    <w:rsid w:val="506B551E"/>
    <w:rsid w:val="507A4BA8"/>
    <w:rsid w:val="50851E12"/>
    <w:rsid w:val="508D5E0B"/>
    <w:rsid w:val="50A83A8A"/>
    <w:rsid w:val="513210B9"/>
    <w:rsid w:val="51360251"/>
    <w:rsid w:val="51361CF6"/>
    <w:rsid w:val="515E16D3"/>
    <w:rsid w:val="51764AF1"/>
    <w:rsid w:val="51AD6CBE"/>
    <w:rsid w:val="51B441F1"/>
    <w:rsid w:val="520E219D"/>
    <w:rsid w:val="52100AA2"/>
    <w:rsid w:val="522428EB"/>
    <w:rsid w:val="523A78A9"/>
    <w:rsid w:val="52D203AC"/>
    <w:rsid w:val="52EB0BAA"/>
    <w:rsid w:val="53110DF6"/>
    <w:rsid w:val="533322F6"/>
    <w:rsid w:val="53743B9C"/>
    <w:rsid w:val="5378767F"/>
    <w:rsid w:val="538A02F6"/>
    <w:rsid w:val="53A71368"/>
    <w:rsid w:val="53BD7A2D"/>
    <w:rsid w:val="53E84E1B"/>
    <w:rsid w:val="54243193"/>
    <w:rsid w:val="545C4AF5"/>
    <w:rsid w:val="545C6AF1"/>
    <w:rsid w:val="547A6B9C"/>
    <w:rsid w:val="54C325EE"/>
    <w:rsid w:val="54D04D67"/>
    <w:rsid w:val="54DD03F9"/>
    <w:rsid w:val="54E12BB1"/>
    <w:rsid w:val="556C4788"/>
    <w:rsid w:val="55825812"/>
    <w:rsid w:val="55C008CB"/>
    <w:rsid w:val="56341FAE"/>
    <w:rsid w:val="568917C2"/>
    <w:rsid w:val="568A096B"/>
    <w:rsid w:val="56974AB2"/>
    <w:rsid w:val="56BD1EBC"/>
    <w:rsid w:val="56C84642"/>
    <w:rsid w:val="56C97471"/>
    <w:rsid w:val="56ED1741"/>
    <w:rsid w:val="56F3039F"/>
    <w:rsid w:val="5702117A"/>
    <w:rsid w:val="57186B34"/>
    <w:rsid w:val="573945F7"/>
    <w:rsid w:val="57492C4C"/>
    <w:rsid w:val="57502AFC"/>
    <w:rsid w:val="5762583B"/>
    <w:rsid w:val="57D24B60"/>
    <w:rsid w:val="58293579"/>
    <w:rsid w:val="58450D79"/>
    <w:rsid w:val="5886386C"/>
    <w:rsid w:val="58A53324"/>
    <w:rsid w:val="58A709FE"/>
    <w:rsid w:val="58A75590"/>
    <w:rsid w:val="58C93758"/>
    <w:rsid w:val="58F74D92"/>
    <w:rsid w:val="59103135"/>
    <w:rsid w:val="59854E01"/>
    <w:rsid w:val="59A47466"/>
    <w:rsid w:val="59B3653F"/>
    <w:rsid w:val="59D9651C"/>
    <w:rsid w:val="59EC4F5B"/>
    <w:rsid w:val="5A2E33CC"/>
    <w:rsid w:val="5A623E64"/>
    <w:rsid w:val="5A762B46"/>
    <w:rsid w:val="5AB022A9"/>
    <w:rsid w:val="5AD74C21"/>
    <w:rsid w:val="5B2943DE"/>
    <w:rsid w:val="5B307068"/>
    <w:rsid w:val="5B3E4AAF"/>
    <w:rsid w:val="5BE35559"/>
    <w:rsid w:val="5C077DE3"/>
    <w:rsid w:val="5C1951D2"/>
    <w:rsid w:val="5CDF769D"/>
    <w:rsid w:val="5CFD62C0"/>
    <w:rsid w:val="5D024C07"/>
    <w:rsid w:val="5D185EA2"/>
    <w:rsid w:val="5D1B313B"/>
    <w:rsid w:val="5D5E656E"/>
    <w:rsid w:val="5D9205BD"/>
    <w:rsid w:val="5DC632BF"/>
    <w:rsid w:val="5DE7500E"/>
    <w:rsid w:val="5E310B53"/>
    <w:rsid w:val="5E827A0D"/>
    <w:rsid w:val="5E8F0D1F"/>
    <w:rsid w:val="5E910B3F"/>
    <w:rsid w:val="5EB60606"/>
    <w:rsid w:val="5ECF3F09"/>
    <w:rsid w:val="5EED1D69"/>
    <w:rsid w:val="5EFC0AC7"/>
    <w:rsid w:val="5F1D752B"/>
    <w:rsid w:val="5F2E17C3"/>
    <w:rsid w:val="5F334230"/>
    <w:rsid w:val="5F4B4EC7"/>
    <w:rsid w:val="5F7013CC"/>
    <w:rsid w:val="5FB1589C"/>
    <w:rsid w:val="600727EA"/>
    <w:rsid w:val="60240E72"/>
    <w:rsid w:val="608510CF"/>
    <w:rsid w:val="60861C0F"/>
    <w:rsid w:val="60B840F7"/>
    <w:rsid w:val="60BE791B"/>
    <w:rsid w:val="60FB78B0"/>
    <w:rsid w:val="60FD2000"/>
    <w:rsid w:val="61222411"/>
    <w:rsid w:val="613D4B1B"/>
    <w:rsid w:val="61650F36"/>
    <w:rsid w:val="61703ECB"/>
    <w:rsid w:val="619C7B32"/>
    <w:rsid w:val="61C8222C"/>
    <w:rsid w:val="61EB23FE"/>
    <w:rsid w:val="62074C63"/>
    <w:rsid w:val="622C034E"/>
    <w:rsid w:val="622C50BE"/>
    <w:rsid w:val="6243542B"/>
    <w:rsid w:val="62586147"/>
    <w:rsid w:val="62A42602"/>
    <w:rsid w:val="62AB11D6"/>
    <w:rsid w:val="62B362C9"/>
    <w:rsid w:val="62B87731"/>
    <w:rsid w:val="63283DEA"/>
    <w:rsid w:val="637909D9"/>
    <w:rsid w:val="6394484C"/>
    <w:rsid w:val="63A82413"/>
    <w:rsid w:val="63CB7733"/>
    <w:rsid w:val="642D5DF2"/>
    <w:rsid w:val="64364F0D"/>
    <w:rsid w:val="644F0FB6"/>
    <w:rsid w:val="6475704F"/>
    <w:rsid w:val="64790728"/>
    <w:rsid w:val="64B31A4D"/>
    <w:rsid w:val="64F80B7A"/>
    <w:rsid w:val="65062367"/>
    <w:rsid w:val="653A551E"/>
    <w:rsid w:val="65925E5D"/>
    <w:rsid w:val="65B41EDF"/>
    <w:rsid w:val="65C21BB3"/>
    <w:rsid w:val="65CD0D54"/>
    <w:rsid w:val="65D8260F"/>
    <w:rsid w:val="65D93253"/>
    <w:rsid w:val="65E85718"/>
    <w:rsid w:val="65F74C12"/>
    <w:rsid w:val="6602462F"/>
    <w:rsid w:val="661A762A"/>
    <w:rsid w:val="666A657B"/>
    <w:rsid w:val="667547FB"/>
    <w:rsid w:val="66D31A3E"/>
    <w:rsid w:val="66E0649A"/>
    <w:rsid w:val="67307DA3"/>
    <w:rsid w:val="673C3FA4"/>
    <w:rsid w:val="677C2452"/>
    <w:rsid w:val="67A62EB3"/>
    <w:rsid w:val="6840571A"/>
    <w:rsid w:val="68A372B9"/>
    <w:rsid w:val="68BB4E55"/>
    <w:rsid w:val="68ED3493"/>
    <w:rsid w:val="69081C04"/>
    <w:rsid w:val="69201173"/>
    <w:rsid w:val="692D2456"/>
    <w:rsid w:val="69512A95"/>
    <w:rsid w:val="696E059F"/>
    <w:rsid w:val="69863D79"/>
    <w:rsid w:val="699A48A3"/>
    <w:rsid w:val="69B048EF"/>
    <w:rsid w:val="69C8348B"/>
    <w:rsid w:val="69CF1357"/>
    <w:rsid w:val="69DD6E94"/>
    <w:rsid w:val="69E40FFF"/>
    <w:rsid w:val="69F13E2D"/>
    <w:rsid w:val="6A091AA3"/>
    <w:rsid w:val="6A2109AA"/>
    <w:rsid w:val="6A2B783D"/>
    <w:rsid w:val="6A433161"/>
    <w:rsid w:val="6A5D44A6"/>
    <w:rsid w:val="6A8113CD"/>
    <w:rsid w:val="6AF428B7"/>
    <w:rsid w:val="6B0827EF"/>
    <w:rsid w:val="6B1B71DE"/>
    <w:rsid w:val="6B1C3DD0"/>
    <w:rsid w:val="6B1F5B8F"/>
    <w:rsid w:val="6B2A5808"/>
    <w:rsid w:val="6B500918"/>
    <w:rsid w:val="6B5415A7"/>
    <w:rsid w:val="6B5B46E4"/>
    <w:rsid w:val="6B71794F"/>
    <w:rsid w:val="6B8A1D8E"/>
    <w:rsid w:val="6B934040"/>
    <w:rsid w:val="6BA67A2F"/>
    <w:rsid w:val="6BBE3C40"/>
    <w:rsid w:val="6C076B5D"/>
    <w:rsid w:val="6C0E3C1C"/>
    <w:rsid w:val="6C262306"/>
    <w:rsid w:val="6C2D631F"/>
    <w:rsid w:val="6C5A499B"/>
    <w:rsid w:val="6C957EB4"/>
    <w:rsid w:val="6CBA5659"/>
    <w:rsid w:val="6CDF19C9"/>
    <w:rsid w:val="6CFF4ED8"/>
    <w:rsid w:val="6D1B0734"/>
    <w:rsid w:val="6D260ECD"/>
    <w:rsid w:val="6D2B5F2F"/>
    <w:rsid w:val="6D4F2026"/>
    <w:rsid w:val="6D8C5028"/>
    <w:rsid w:val="6D9309CF"/>
    <w:rsid w:val="6D9B170F"/>
    <w:rsid w:val="6D9D00EA"/>
    <w:rsid w:val="6D9F1333"/>
    <w:rsid w:val="6DBC7C36"/>
    <w:rsid w:val="6DD928F6"/>
    <w:rsid w:val="6DF9471B"/>
    <w:rsid w:val="6DFA6436"/>
    <w:rsid w:val="6E2A65EF"/>
    <w:rsid w:val="6E4C5B53"/>
    <w:rsid w:val="6E6F0F2A"/>
    <w:rsid w:val="6E7A1389"/>
    <w:rsid w:val="6E7A30D3"/>
    <w:rsid w:val="6EAC4778"/>
    <w:rsid w:val="6EB02C10"/>
    <w:rsid w:val="6EB844BB"/>
    <w:rsid w:val="6EBE0E4A"/>
    <w:rsid w:val="6EBE56B6"/>
    <w:rsid w:val="6EC151A6"/>
    <w:rsid w:val="6ED510C9"/>
    <w:rsid w:val="6EDF097A"/>
    <w:rsid w:val="6EF03395"/>
    <w:rsid w:val="6F08033E"/>
    <w:rsid w:val="6F2D5935"/>
    <w:rsid w:val="6FA41329"/>
    <w:rsid w:val="6FB24B84"/>
    <w:rsid w:val="6FC86F72"/>
    <w:rsid w:val="6FF07B1A"/>
    <w:rsid w:val="70055FFD"/>
    <w:rsid w:val="701F6D4D"/>
    <w:rsid w:val="70360539"/>
    <w:rsid w:val="703E313D"/>
    <w:rsid w:val="70426C21"/>
    <w:rsid w:val="7080699B"/>
    <w:rsid w:val="70B111F5"/>
    <w:rsid w:val="70C05C79"/>
    <w:rsid w:val="70C317A9"/>
    <w:rsid w:val="71436D55"/>
    <w:rsid w:val="714B762D"/>
    <w:rsid w:val="716B0B92"/>
    <w:rsid w:val="71777D9E"/>
    <w:rsid w:val="71807D86"/>
    <w:rsid w:val="719304F2"/>
    <w:rsid w:val="71A30B93"/>
    <w:rsid w:val="71AC6EA6"/>
    <w:rsid w:val="71D80E51"/>
    <w:rsid w:val="71FC78E3"/>
    <w:rsid w:val="72190E55"/>
    <w:rsid w:val="721C3F61"/>
    <w:rsid w:val="72414DDD"/>
    <w:rsid w:val="725D2D25"/>
    <w:rsid w:val="725F2989"/>
    <w:rsid w:val="726F75AB"/>
    <w:rsid w:val="72C4230C"/>
    <w:rsid w:val="72CB7F02"/>
    <w:rsid w:val="72D059B7"/>
    <w:rsid w:val="732B405B"/>
    <w:rsid w:val="73723396"/>
    <w:rsid w:val="73953DDC"/>
    <w:rsid w:val="73B974DB"/>
    <w:rsid w:val="741713C4"/>
    <w:rsid w:val="74841A51"/>
    <w:rsid w:val="74CB0B2C"/>
    <w:rsid w:val="74E37F10"/>
    <w:rsid w:val="75322DC1"/>
    <w:rsid w:val="75371D1E"/>
    <w:rsid w:val="753F5076"/>
    <w:rsid w:val="756C614C"/>
    <w:rsid w:val="757A6E3C"/>
    <w:rsid w:val="759B3F7B"/>
    <w:rsid w:val="75A44DC8"/>
    <w:rsid w:val="75A53EB9"/>
    <w:rsid w:val="75F94E7F"/>
    <w:rsid w:val="760156A6"/>
    <w:rsid w:val="7674446E"/>
    <w:rsid w:val="76A103F6"/>
    <w:rsid w:val="76A13B28"/>
    <w:rsid w:val="76AB2F99"/>
    <w:rsid w:val="76EF52AE"/>
    <w:rsid w:val="7760067D"/>
    <w:rsid w:val="77876CEC"/>
    <w:rsid w:val="778A4760"/>
    <w:rsid w:val="778B5F9F"/>
    <w:rsid w:val="77B73408"/>
    <w:rsid w:val="77BE359A"/>
    <w:rsid w:val="77DD0D11"/>
    <w:rsid w:val="77F970C2"/>
    <w:rsid w:val="780C7AFE"/>
    <w:rsid w:val="7836601E"/>
    <w:rsid w:val="785C6A84"/>
    <w:rsid w:val="78835F9C"/>
    <w:rsid w:val="78E421BD"/>
    <w:rsid w:val="792C53F3"/>
    <w:rsid w:val="79337A1B"/>
    <w:rsid w:val="79907C4E"/>
    <w:rsid w:val="79960FDD"/>
    <w:rsid w:val="79C4483E"/>
    <w:rsid w:val="79DE00D0"/>
    <w:rsid w:val="7A205476"/>
    <w:rsid w:val="7A2609F1"/>
    <w:rsid w:val="7AA03EC1"/>
    <w:rsid w:val="7AD50A81"/>
    <w:rsid w:val="7AE02F3E"/>
    <w:rsid w:val="7B1D07A2"/>
    <w:rsid w:val="7B4457BC"/>
    <w:rsid w:val="7B507FA2"/>
    <w:rsid w:val="7B85199F"/>
    <w:rsid w:val="7BC167E5"/>
    <w:rsid w:val="7BEC556F"/>
    <w:rsid w:val="7C126A06"/>
    <w:rsid w:val="7C1940E3"/>
    <w:rsid w:val="7C4A2A5C"/>
    <w:rsid w:val="7C5F4541"/>
    <w:rsid w:val="7C6775C0"/>
    <w:rsid w:val="7C9F30F8"/>
    <w:rsid w:val="7CDB1529"/>
    <w:rsid w:val="7D176FE9"/>
    <w:rsid w:val="7D1A3BD4"/>
    <w:rsid w:val="7D6768E5"/>
    <w:rsid w:val="7D6A3DBE"/>
    <w:rsid w:val="7DEB1665"/>
    <w:rsid w:val="7DF6409C"/>
    <w:rsid w:val="7E2204FA"/>
    <w:rsid w:val="7E3A16A9"/>
    <w:rsid w:val="7E803713"/>
    <w:rsid w:val="7E8B2AD2"/>
    <w:rsid w:val="7EAB043F"/>
    <w:rsid w:val="7EBC06EE"/>
    <w:rsid w:val="7EE403B6"/>
    <w:rsid w:val="7F0C421B"/>
    <w:rsid w:val="7F3A13CD"/>
    <w:rsid w:val="7F5476F2"/>
    <w:rsid w:val="7FA0540E"/>
    <w:rsid w:val="7FCA7217"/>
    <w:rsid w:val="7FD87953"/>
    <w:rsid w:val="FB5FEB81"/>
    <w:rsid w:val="FBA6782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link w:val="68"/>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69"/>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0">
    <w:name w:val="Default Paragraph Font"/>
    <w:qFormat/>
    <w:uiPriority w:val="0"/>
  </w:style>
  <w:style w:type="table" w:default="1" w:styleId="58">
    <w:name w:val="Normal Table"/>
    <w:semiHidden/>
    <w:qFormat/>
    <w:uiPriority w:val="0"/>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numPr>
        <w:ilvl w:val="0"/>
        <w:numId w:val="2"/>
      </w:numPr>
      <w:tabs>
        <w:tab w:val="left" w:pos="1134"/>
        <w:tab w:val="clear" w:pos="1620"/>
      </w:tabs>
      <w:adjustRightInd w:val="0"/>
      <w:snapToGrid w:val="0"/>
      <w:spacing w:before="120"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beforeLines="0"/>
    </w:pPr>
    <w:rPr>
      <w:rFonts w:ascii="Arial" w:hAnsi="Arial"/>
      <w:sz w:val="24"/>
    </w:rPr>
  </w:style>
  <w:style w:type="paragraph" w:styleId="19">
    <w:name w:val="annotation text"/>
    <w:basedOn w:val="1"/>
    <w:link w:val="70"/>
    <w:qFormat/>
    <w:uiPriority w:val="0"/>
    <w:pPr>
      <w:adjustRightInd w:val="0"/>
      <w:spacing w:line="360" w:lineRule="atLeast"/>
      <w:jc w:val="left"/>
      <w:textAlignment w:val="baseline"/>
    </w:pPr>
    <w:rPr>
      <w:kern w:val="0"/>
      <w:sz w:val="24"/>
    </w:rPr>
  </w:style>
  <w:style w:type="paragraph" w:styleId="20">
    <w:name w:val="Body Text 3"/>
    <w:basedOn w:val="1"/>
    <w:qFormat/>
    <w:uiPriority w:val="0"/>
    <w:pPr>
      <w:adjustRightInd w:val="0"/>
      <w:snapToGrid w:val="0"/>
      <w:spacing w:after="120" w:afterLines="0" w:afterAutospacing="0" w:line="360" w:lineRule="auto"/>
    </w:pPr>
    <w:rPr>
      <w:sz w:val="16"/>
    </w:rPr>
  </w:style>
  <w:style w:type="paragraph" w:styleId="21">
    <w:name w:val="List Bullet 3"/>
    <w:basedOn w:val="1"/>
    <w:qFormat/>
    <w:uiPriority w:val="0"/>
    <w:pPr>
      <w:numPr>
        <w:ilvl w:val="0"/>
        <w:numId w:val="3"/>
      </w:numPr>
      <w:adjustRightInd w:val="0"/>
      <w:snapToGrid w:val="0"/>
      <w:spacing w:line="360" w:lineRule="auto"/>
    </w:pPr>
    <w:rPr>
      <w:sz w:val="24"/>
    </w:rPr>
  </w:style>
  <w:style w:type="paragraph" w:styleId="22">
    <w:name w:val="Body Text"/>
    <w:basedOn w:val="1"/>
    <w:next w:val="1"/>
    <w:qFormat/>
    <w:uiPriority w:val="0"/>
    <w:rPr>
      <w:rFonts w:ascii="仿宋_GB2312" w:eastAsia="仿宋_GB2312"/>
      <w:sz w:val="32"/>
    </w:rPr>
  </w:style>
  <w:style w:type="paragraph" w:styleId="23">
    <w:name w:val="Body Text Indent"/>
    <w:basedOn w:val="1"/>
    <w:link w:val="71"/>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afterLines="0" w:afterAutospacing="0" w:line="360" w:lineRule="auto"/>
      <w:ind w:left="420" w:leftChars="200"/>
    </w:pPr>
    <w:rPr>
      <w:sz w:val="24"/>
    </w:rPr>
  </w:style>
  <w:style w:type="paragraph" w:styleId="27">
    <w:name w:val="List Bullet 2"/>
    <w:basedOn w:val="1"/>
    <w:qFormat/>
    <w:uiPriority w:val="0"/>
    <w:pPr>
      <w:numPr>
        <w:ilvl w:val="0"/>
        <w:numId w:val="4"/>
      </w:numPr>
      <w:adjustRightInd w:val="0"/>
      <w:snapToGrid w:val="0"/>
      <w:spacing w:line="360" w:lineRule="auto"/>
    </w:pPr>
    <w:rPr>
      <w:sz w:val="24"/>
    </w:rPr>
  </w:style>
  <w:style w:type="paragraph" w:styleId="28">
    <w:name w:val="toc 5"/>
    <w:basedOn w:val="1"/>
    <w:next w:val="1"/>
    <w:qFormat/>
    <w:uiPriority w:val="0"/>
    <w:pPr>
      <w:ind w:left="1680" w:leftChars="800"/>
    </w:pPr>
  </w:style>
  <w:style w:type="paragraph" w:styleId="29">
    <w:name w:val="toc 3"/>
    <w:basedOn w:val="1"/>
    <w:next w:val="1"/>
    <w:qFormat/>
    <w:uiPriority w:val="39"/>
    <w:pPr>
      <w:ind w:left="840" w:leftChars="400"/>
    </w:pPr>
  </w:style>
  <w:style w:type="paragraph" w:styleId="30">
    <w:name w:val="Plain Text"/>
    <w:basedOn w:val="1"/>
    <w:link w:val="72"/>
    <w:qFormat/>
    <w:uiPriority w:val="0"/>
    <w:rPr>
      <w:rFonts w:ascii="宋体" w:hAnsi="Courier New"/>
      <w:sz w:val="21"/>
    </w:rPr>
  </w:style>
  <w:style w:type="paragraph" w:styleId="31">
    <w:name w:val="toc 8"/>
    <w:basedOn w:val="1"/>
    <w:next w:val="1"/>
    <w:qFormat/>
    <w:uiPriority w:val="0"/>
    <w:pPr>
      <w:ind w:left="2940" w:leftChars="1400"/>
    </w:pPr>
  </w:style>
  <w:style w:type="paragraph" w:styleId="32">
    <w:name w:val="Date"/>
    <w:basedOn w:val="1"/>
    <w:next w:val="1"/>
    <w:link w:val="73"/>
    <w:qFormat/>
    <w:uiPriority w:val="0"/>
  </w:style>
  <w:style w:type="paragraph" w:styleId="33">
    <w:name w:val="Body Text Indent 2"/>
    <w:basedOn w:val="1"/>
    <w:link w:val="74"/>
    <w:qFormat/>
    <w:uiPriority w:val="0"/>
    <w:pPr>
      <w:snapToGrid w:val="0"/>
      <w:spacing w:line="560" w:lineRule="atLeast"/>
      <w:ind w:firstLine="540"/>
    </w:pPr>
  </w:style>
  <w:style w:type="paragraph" w:styleId="34">
    <w:name w:val="Balloon Text"/>
    <w:basedOn w:val="1"/>
    <w:qFormat/>
    <w:uiPriority w:val="0"/>
    <w:rPr>
      <w:sz w:val="18"/>
    </w:rPr>
  </w:style>
  <w:style w:type="paragraph" w:styleId="35">
    <w:name w:val="footer"/>
    <w:basedOn w:val="1"/>
    <w:link w:val="75"/>
    <w:qFormat/>
    <w:uiPriority w:val="0"/>
    <w:pPr>
      <w:tabs>
        <w:tab w:val="center" w:pos="4153"/>
        <w:tab w:val="right" w:pos="8306"/>
      </w:tabs>
      <w:snapToGrid w:val="0"/>
      <w:jc w:val="left"/>
    </w:pPr>
    <w:rPr>
      <w:sz w:val="18"/>
    </w:rPr>
  </w:style>
  <w:style w:type="paragraph" w:styleId="36">
    <w:name w:val="header"/>
    <w:basedOn w:val="1"/>
    <w:link w:val="76"/>
    <w:qFormat/>
    <w:uiPriority w:val="0"/>
    <w:pPr>
      <w:pBdr>
        <w:bottom w:val="single" w:color="auto" w:sz="6" w:space="1"/>
      </w:pBdr>
      <w:tabs>
        <w:tab w:val="center" w:pos="4153"/>
        <w:tab w:val="right" w:pos="8306"/>
      </w:tabs>
      <w:snapToGrid w:val="0"/>
      <w:jc w:val="center"/>
    </w:pPr>
    <w:rPr>
      <w:sz w:val="18"/>
    </w:rPr>
  </w:style>
  <w:style w:type="paragraph" w:styleId="37">
    <w:name w:val="toc 1"/>
    <w:basedOn w:val="1"/>
    <w:next w:val="1"/>
    <w:qFormat/>
    <w:uiPriority w:val="39"/>
    <w:pPr>
      <w:spacing w:line="180" w:lineRule="auto"/>
      <w:jc w:val="center"/>
    </w:pPr>
    <w:rPr>
      <w:sz w:val="30"/>
    </w:rPr>
  </w:style>
  <w:style w:type="paragraph" w:styleId="38">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39">
    <w:name w:val="toc 4"/>
    <w:basedOn w:val="1"/>
    <w:next w:val="1"/>
    <w:qFormat/>
    <w:uiPriority w:val="0"/>
    <w:pPr>
      <w:ind w:left="1260" w:leftChars="600"/>
    </w:pPr>
  </w:style>
  <w:style w:type="paragraph" w:styleId="40">
    <w:name w:val="Subtitle"/>
    <w:basedOn w:val="1"/>
    <w:qFormat/>
    <w:uiPriority w:val="0"/>
    <w:pPr>
      <w:spacing w:before="240" w:after="60" w:line="312" w:lineRule="auto"/>
      <w:jc w:val="center"/>
      <w:outlineLvl w:val="1"/>
    </w:pPr>
    <w:rPr>
      <w:b/>
      <w:bCs/>
      <w:kern w:val="28"/>
      <w:sz w:val="32"/>
      <w:szCs w:val="32"/>
    </w:rPr>
  </w:style>
  <w:style w:type="paragraph" w:styleId="41">
    <w:name w:val="footnote text"/>
    <w:basedOn w:val="1"/>
    <w:link w:val="77"/>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ind w:left="420" w:leftChars="200"/>
    </w:p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52">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3">
    <w:name w:val="index 1"/>
    <w:basedOn w:val="1"/>
    <w:next w:val="1"/>
    <w:qFormat/>
    <w:uiPriority w:val="0"/>
    <w:pPr>
      <w:adjustRightInd w:val="0"/>
      <w:spacing w:line="240" w:lineRule="atLeast"/>
      <w:textAlignment w:val="baseline"/>
    </w:pPr>
    <w:rPr>
      <w:rFonts w:ascii="宋体"/>
      <w:kern w:val="0"/>
      <w:sz w:val="21"/>
    </w:rPr>
  </w:style>
  <w:style w:type="paragraph" w:styleId="54">
    <w:name w:val="Title"/>
    <w:basedOn w:val="1"/>
    <w:next w:val="1"/>
    <w:qFormat/>
    <w:uiPriority w:val="0"/>
    <w:pPr>
      <w:widowControl/>
      <w:spacing w:after="240" w:afterLines="0" w:afterAutospacing="0" w:line="360" w:lineRule="auto"/>
      <w:jc w:val="center"/>
    </w:pPr>
    <w:rPr>
      <w:rFonts w:ascii="Arial" w:hAnsi="Arial"/>
      <w:b/>
      <w:smallCaps/>
      <w:kern w:val="28"/>
      <w:sz w:val="36"/>
      <w:lang w:eastAsia="en-US"/>
    </w:rPr>
  </w:style>
  <w:style w:type="paragraph" w:styleId="55">
    <w:name w:val="annotation subject"/>
    <w:basedOn w:val="19"/>
    <w:next w:val="19"/>
    <w:link w:val="78"/>
    <w:qFormat/>
    <w:uiPriority w:val="0"/>
    <w:pPr>
      <w:adjustRightInd/>
      <w:spacing w:line="240" w:lineRule="auto"/>
      <w:textAlignment w:val="auto"/>
    </w:pPr>
  </w:style>
  <w:style w:type="paragraph" w:styleId="56">
    <w:name w:val="Body Text First Indent"/>
    <w:basedOn w:val="22"/>
    <w:link w:val="79"/>
    <w:qFormat/>
    <w:uiPriority w:val="0"/>
    <w:pPr>
      <w:spacing w:line="360" w:lineRule="auto"/>
      <w:ind w:firstLine="420"/>
    </w:pPr>
    <w:rPr>
      <w:rFonts w:ascii="宋体" w:hAnsi="宋体" w:eastAsia="宋体"/>
      <w:sz w:val="24"/>
    </w:rPr>
  </w:style>
  <w:style w:type="paragraph" w:styleId="57">
    <w:name w:val="Body Text First Indent 2"/>
    <w:basedOn w:val="23"/>
    <w:link w:val="80"/>
    <w:qFormat/>
    <w:uiPriority w:val="0"/>
    <w:pPr>
      <w:spacing w:after="120" w:afterLines="0" w:line="240" w:lineRule="auto"/>
      <w:ind w:left="420" w:leftChars="200" w:firstLine="420" w:firstLineChars="200"/>
    </w:pPr>
  </w:style>
  <w:style w:type="table" w:styleId="59">
    <w:name w:val="Table Grid"/>
    <w:basedOn w:val="58"/>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61">
    <w:name w:val="Strong"/>
    <w:qFormat/>
    <w:uiPriority w:val="22"/>
    <w:rPr>
      <w:b/>
    </w:rPr>
  </w:style>
  <w:style w:type="character" w:styleId="62">
    <w:name w:val="page number"/>
    <w:qFormat/>
    <w:uiPriority w:val="0"/>
  </w:style>
  <w:style w:type="character" w:styleId="63">
    <w:name w:val="FollowedHyperlink"/>
    <w:qFormat/>
    <w:uiPriority w:val="0"/>
    <w:rPr>
      <w:color w:val="800080"/>
      <w:u w:val="single"/>
    </w:rPr>
  </w:style>
  <w:style w:type="character" w:styleId="64">
    <w:name w:val="Emphasis"/>
    <w:qFormat/>
    <w:uiPriority w:val="0"/>
    <w:rPr>
      <w:i/>
    </w:rPr>
  </w:style>
  <w:style w:type="character" w:styleId="65">
    <w:name w:val="Hyperlink"/>
    <w:qFormat/>
    <w:uiPriority w:val="99"/>
    <w:rPr>
      <w:color w:val="0000FF"/>
      <w:u w:val="single"/>
    </w:rPr>
  </w:style>
  <w:style w:type="character" w:styleId="66">
    <w:name w:val="annotation reference"/>
    <w:qFormat/>
    <w:uiPriority w:val="0"/>
    <w:rPr>
      <w:sz w:val="21"/>
      <w:szCs w:val="21"/>
    </w:rPr>
  </w:style>
  <w:style w:type="character" w:styleId="67">
    <w:name w:val="footnote reference"/>
    <w:qFormat/>
    <w:uiPriority w:val="0"/>
    <w:rPr>
      <w:position w:val="6"/>
      <w:sz w:val="14"/>
      <w:vertAlign w:val="superscript"/>
    </w:rPr>
  </w:style>
  <w:style w:type="character" w:customStyle="1" w:styleId="68">
    <w:name w:val="标题 2 字符1"/>
    <w:link w:val="3"/>
    <w:qFormat/>
    <w:uiPriority w:val="0"/>
    <w:rPr>
      <w:rFonts w:ascii="Arial" w:hAnsi="Arial" w:eastAsia="黑体"/>
      <w:b/>
      <w:kern w:val="2"/>
      <w:sz w:val="32"/>
    </w:rPr>
  </w:style>
  <w:style w:type="character" w:customStyle="1" w:styleId="69">
    <w:name w:val="标题 3 字符"/>
    <w:link w:val="4"/>
    <w:qFormat/>
    <w:uiPriority w:val="0"/>
    <w:rPr>
      <w:rFonts w:eastAsia="宋体"/>
      <w:b/>
      <w:kern w:val="2"/>
      <w:sz w:val="32"/>
      <w:lang w:val="en-US" w:eastAsia="zh-CN"/>
    </w:rPr>
  </w:style>
  <w:style w:type="character" w:customStyle="1" w:styleId="70">
    <w:name w:val="批注文字 字符"/>
    <w:link w:val="19"/>
    <w:qFormat/>
    <w:uiPriority w:val="0"/>
    <w:rPr>
      <w:sz w:val="24"/>
    </w:rPr>
  </w:style>
  <w:style w:type="character" w:customStyle="1" w:styleId="71">
    <w:name w:val="正文文本缩进 字符"/>
    <w:link w:val="23"/>
    <w:qFormat/>
    <w:uiPriority w:val="0"/>
    <w:rPr>
      <w:kern w:val="2"/>
      <w:sz w:val="44"/>
    </w:rPr>
  </w:style>
  <w:style w:type="character" w:customStyle="1" w:styleId="72">
    <w:name w:val="纯文本 字符"/>
    <w:link w:val="30"/>
    <w:qFormat/>
    <w:uiPriority w:val="0"/>
    <w:rPr>
      <w:rFonts w:ascii="宋体" w:hAnsi="Courier New"/>
      <w:kern w:val="2"/>
      <w:sz w:val="21"/>
    </w:rPr>
  </w:style>
  <w:style w:type="character" w:customStyle="1" w:styleId="73">
    <w:name w:val="日期 字符"/>
    <w:link w:val="32"/>
    <w:qFormat/>
    <w:uiPriority w:val="0"/>
    <w:rPr>
      <w:kern w:val="2"/>
      <w:sz w:val="28"/>
    </w:rPr>
  </w:style>
  <w:style w:type="character" w:customStyle="1" w:styleId="74">
    <w:name w:val="正文文本缩进 2 字符"/>
    <w:link w:val="33"/>
    <w:qFormat/>
    <w:uiPriority w:val="0"/>
    <w:rPr>
      <w:kern w:val="2"/>
      <w:sz w:val="28"/>
    </w:rPr>
  </w:style>
  <w:style w:type="character" w:customStyle="1" w:styleId="75">
    <w:name w:val="页脚 字符"/>
    <w:link w:val="35"/>
    <w:qFormat/>
    <w:uiPriority w:val="0"/>
    <w:rPr>
      <w:kern w:val="2"/>
      <w:sz w:val="18"/>
    </w:rPr>
  </w:style>
  <w:style w:type="character" w:customStyle="1" w:styleId="76">
    <w:name w:val="页眉 字符"/>
    <w:link w:val="36"/>
    <w:qFormat/>
    <w:uiPriority w:val="0"/>
    <w:rPr>
      <w:kern w:val="2"/>
      <w:sz w:val="18"/>
    </w:rPr>
  </w:style>
  <w:style w:type="character" w:customStyle="1" w:styleId="77">
    <w:name w:val="脚注文本 字符"/>
    <w:link w:val="41"/>
    <w:qFormat/>
    <w:uiPriority w:val="0"/>
    <w:rPr>
      <w:kern w:val="2"/>
      <w:sz w:val="18"/>
    </w:rPr>
  </w:style>
  <w:style w:type="character" w:customStyle="1" w:styleId="78">
    <w:name w:val="批注主题 字符"/>
    <w:link w:val="55"/>
    <w:qFormat/>
    <w:uiPriority w:val="0"/>
  </w:style>
  <w:style w:type="character" w:customStyle="1" w:styleId="79">
    <w:name w:val="正文首行缩进 字符"/>
    <w:link w:val="56"/>
    <w:qFormat/>
    <w:uiPriority w:val="0"/>
    <w:rPr>
      <w:rFonts w:ascii="宋体" w:hAnsi="宋体"/>
      <w:kern w:val="2"/>
      <w:sz w:val="24"/>
    </w:rPr>
  </w:style>
  <w:style w:type="character" w:customStyle="1" w:styleId="80">
    <w:name w:val="正文首行缩进 2 字符"/>
    <w:link w:val="57"/>
    <w:qFormat/>
    <w:uiPriority w:val="0"/>
  </w:style>
  <w:style w:type="paragraph" w:customStyle="1" w:styleId="81">
    <w:name w:val="样式 正文首行缩进 + 首行缩进:  2 字符1 Char Char"/>
    <w:basedOn w:val="1"/>
    <w:qFormat/>
    <w:uiPriority w:val="0"/>
    <w:pPr>
      <w:widowControl w:val="0"/>
      <w:adjustRightInd w:val="0"/>
      <w:spacing w:before="0" w:after="0" w:line="400" w:lineRule="exact"/>
      <w:ind w:firstLine="480" w:firstLineChars="200"/>
      <w:textAlignment w:val="baseline"/>
    </w:pPr>
    <w:rPr>
      <w:rFonts w:ascii="宋体" w:hAnsi="宋体" w:eastAsia="仿宋_GB2312" w:cs="宋体"/>
      <w:color w:val="000000"/>
      <w:kern w:val="2"/>
      <w:sz w:val="26"/>
      <w:szCs w:val="20"/>
      <w:lang w:eastAsia="zh-CN"/>
    </w:rPr>
  </w:style>
  <w:style w:type="character" w:customStyle="1" w:styleId="82">
    <w:name w:val="font21"/>
    <w:qFormat/>
    <w:uiPriority w:val="0"/>
    <w:rPr>
      <w:rFonts w:hint="default" w:ascii="Times New Roman" w:hAnsi="Times New Roman" w:cs="Times New Roman"/>
      <w:color w:val="000000"/>
      <w:sz w:val="20"/>
      <w:szCs w:val="20"/>
      <w:u w:val="none"/>
    </w:rPr>
  </w:style>
  <w:style w:type="character" w:customStyle="1" w:styleId="83">
    <w:name w:val="font61"/>
    <w:qFormat/>
    <w:uiPriority w:val="0"/>
    <w:rPr>
      <w:rFonts w:hint="default" w:ascii="Times New Roman" w:hAnsi="Times New Roman" w:cs="Times New Roman"/>
      <w:color w:val="000000"/>
      <w:sz w:val="20"/>
      <w:szCs w:val="20"/>
      <w:u w:val="none"/>
    </w:rPr>
  </w:style>
  <w:style w:type="character" w:customStyle="1" w:styleId="84">
    <w:name w:val="title_emph1"/>
    <w:qFormat/>
    <w:uiPriority w:val="0"/>
    <w:rPr>
      <w:rFonts w:hint="default" w:ascii="Arial" w:hAnsi="Arial"/>
      <w:b/>
      <w:sz w:val="20"/>
    </w:rPr>
  </w:style>
  <w:style w:type="character" w:customStyle="1" w:styleId="85">
    <w:name w:val="font1"/>
    <w:qFormat/>
    <w:uiPriority w:val="0"/>
    <w:rPr>
      <w:color w:val="000000"/>
      <w:sz w:val="18"/>
    </w:rPr>
  </w:style>
  <w:style w:type="character" w:customStyle="1" w:styleId="86">
    <w:name w:val="Table Text Char Char Char Char"/>
    <w:link w:val="87"/>
    <w:qFormat/>
    <w:uiPriority w:val="0"/>
    <w:rPr>
      <w:rFonts w:ascii="Arial" w:hAnsi="Arial"/>
      <w:kern w:val="2"/>
      <w:sz w:val="18"/>
      <w:lang w:val="en-US" w:eastAsia="zh-CN" w:bidi="ar-SA"/>
    </w:rPr>
  </w:style>
  <w:style w:type="paragraph" w:customStyle="1" w:styleId="87">
    <w:name w:val="Table Text Char Char Char"/>
    <w:link w:val="86"/>
    <w:qFormat/>
    <w:uiPriority w:val="0"/>
    <w:pPr>
      <w:snapToGrid w:val="0"/>
      <w:spacing w:before="80" w:after="80"/>
    </w:pPr>
    <w:rPr>
      <w:rFonts w:ascii="Arial" w:hAnsi="Arial" w:eastAsia="宋体" w:cs="Times New Roman"/>
      <w:kern w:val="2"/>
      <w:sz w:val="18"/>
      <w:lang w:val="en-US" w:eastAsia="zh-CN" w:bidi="ar-SA"/>
    </w:rPr>
  </w:style>
  <w:style w:type="character" w:customStyle="1" w:styleId="88">
    <w:name w:val="Table Text Char1 Char"/>
    <w:qFormat/>
    <w:uiPriority w:val="0"/>
    <w:rPr>
      <w:rFonts w:ascii="Arial" w:hAnsi="Arial"/>
      <w:kern w:val="2"/>
      <w:sz w:val="18"/>
      <w:lang w:val="en-US" w:eastAsia="zh-CN" w:bidi="ar-SA"/>
    </w:rPr>
  </w:style>
  <w:style w:type="character" w:customStyle="1" w:styleId="89">
    <w:name w:val=" Char Char7"/>
    <w:qFormat/>
    <w:uiPriority w:val="0"/>
    <w:rPr>
      <w:rFonts w:ascii="宋体" w:hAnsi="宋体" w:eastAsia="宋体"/>
      <w:kern w:val="2"/>
      <w:sz w:val="28"/>
    </w:rPr>
  </w:style>
  <w:style w:type="character" w:customStyle="1" w:styleId="90">
    <w:name w:val="文字 Char"/>
    <w:link w:val="91"/>
    <w:qFormat/>
    <w:uiPriority w:val="0"/>
    <w:rPr>
      <w:rFonts w:ascii="宋体"/>
      <w:kern w:val="2"/>
      <w:sz w:val="28"/>
    </w:rPr>
  </w:style>
  <w:style w:type="paragraph" w:customStyle="1" w:styleId="91">
    <w:name w:val="文字"/>
    <w:basedOn w:val="1"/>
    <w:link w:val="90"/>
    <w:qFormat/>
    <w:uiPriority w:val="0"/>
    <w:pPr>
      <w:tabs>
        <w:tab w:val="left" w:pos="8520"/>
      </w:tabs>
      <w:spacing w:line="312" w:lineRule="auto"/>
      <w:ind w:right="-210" w:firstLine="556"/>
    </w:pPr>
    <w:rPr>
      <w:rFonts w:ascii="宋体"/>
    </w:rPr>
  </w:style>
  <w:style w:type="character" w:customStyle="1" w:styleId="92">
    <w:name w:val=" Char Char5"/>
    <w:qFormat/>
    <w:uiPriority w:val="0"/>
    <w:rPr>
      <w:rFonts w:ascii="Arial" w:hAnsi="Arial" w:eastAsia="宋体"/>
      <w:b/>
      <w:smallCaps/>
      <w:kern w:val="28"/>
      <w:sz w:val="36"/>
      <w:lang w:val="en-US" w:eastAsia="en-US"/>
    </w:rPr>
  </w:style>
  <w:style w:type="character" w:customStyle="1" w:styleId="93">
    <w:name w:val=" Char Char11"/>
    <w:qFormat/>
    <w:uiPriority w:val="0"/>
    <w:rPr>
      <w:rFonts w:ascii="宋体"/>
      <w:kern w:val="2"/>
      <w:sz w:val="28"/>
    </w:rPr>
  </w:style>
  <w:style w:type="character" w:customStyle="1" w:styleId="94">
    <w:name w:val="小 Char"/>
    <w:qFormat/>
    <w:uiPriority w:val="0"/>
    <w:rPr>
      <w:rFonts w:ascii="宋体" w:hAnsi="Courier New" w:eastAsia="宋体"/>
      <w:kern w:val="2"/>
      <w:sz w:val="21"/>
      <w:lang w:val="en-US" w:eastAsia="zh-CN" w:bidi="ar-SA"/>
    </w:rPr>
  </w:style>
  <w:style w:type="character" w:customStyle="1" w:styleId="95">
    <w:name w:val="font31"/>
    <w:qFormat/>
    <w:uiPriority w:val="0"/>
    <w:rPr>
      <w:rFonts w:hint="eastAsia" w:ascii="宋体" w:hAnsi="宋体" w:eastAsia="宋体" w:cs="宋体"/>
      <w:color w:val="000000"/>
      <w:sz w:val="20"/>
      <w:szCs w:val="20"/>
      <w:u w:val="none"/>
    </w:rPr>
  </w:style>
  <w:style w:type="character" w:customStyle="1" w:styleId="96">
    <w:name w:val="标书正文:  0.74 厘米 Char1"/>
    <w:qFormat/>
    <w:uiPriority w:val="0"/>
    <w:rPr>
      <w:rFonts w:eastAsia="宋体"/>
      <w:kern w:val="2"/>
      <w:sz w:val="24"/>
      <w:lang w:val="en-US" w:eastAsia="zh-CN"/>
    </w:rPr>
  </w:style>
  <w:style w:type="character" w:customStyle="1" w:styleId="97">
    <w:name w:val="Table Heading Char Char"/>
    <w:qFormat/>
    <w:uiPriority w:val="0"/>
    <w:rPr>
      <w:rFonts w:ascii="Arial" w:hAnsi="Arial" w:eastAsia="黑体"/>
      <w:kern w:val="2"/>
      <w:sz w:val="18"/>
      <w:lang w:val="en-US" w:eastAsia="zh-CN"/>
    </w:rPr>
  </w:style>
  <w:style w:type="character" w:customStyle="1" w:styleId="98">
    <w:name w:val=" Char Char"/>
    <w:qFormat/>
    <w:uiPriority w:val="0"/>
    <w:rPr>
      <w:rFonts w:ascii="宋体" w:hAnsi="宋体" w:eastAsia="宋体"/>
      <w:kern w:val="2"/>
      <w:sz w:val="24"/>
      <w:lang w:val="en-US" w:eastAsia="zh-CN" w:bidi="ar-SA"/>
    </w:rPr>
  </w:style>
  <w:style w:type="character" w:customStyle="1" w:styleId="99">
    <w:name w:val="标题 2 字符"/>
    <w:qFormat/>
    <w:uiPriority w:val="0"/>
    <w:rPr>
      <w:rFonts w:ascii="Arial" w:hAnsi="Arial" w:eastAsia="黑体"/>
      <w:b/>
      <w:kern w:val="2"/>
      <w:sz w:val="32"/>
    </w:rPr>
  </w:style>
  <w:style w:type="character" w:customStyle="1" w:styleId="100">
    <w:name w:val="font81"/>
    <w:qFormat/>
    <w:uiPriority w:val="0"/>
    <w:rPr>
      <w:rFonts w:hint="eastAsia" w:ascii="宋体" w:hAnsi="宋体" w:eastAsia="宋体" w:cs="宋体"/>
      <w:color w:val="000000"/>
      <w:sz w:val="20"/>
      <w:szCs w:val="20"/>
      <w:u w:val="none"/>
    </w:rPr>
  </w:style>
  <w:style w:type="character" w:customStyle="1" w:styleId="101">
    <w:name w:val="正文 + 三号 Char"/>
    <w:qFormat/>
    <w:uiPriority w:val="0"/>
    <w:rPr>
      <w:rFonts w:eastAsia="宋体"/>
      <w:kern w:val="2"/>
      <w:sz w:val="21"/>
      <w:lang w:val="en-US" w:eastAsia="zh-CN"/>
    </w:rPr>
  </w:style>
  <w:style w:type="character" w:customStyle="1" w:styleId="102">
    <w:name w:val=" Char Char2"/>
    <w:qFormat/>
    <w:uiPriority w:val="0"/>
    <w:rPr>
      <w:rFonts w:eastAsia="宋体"/>
      <w:kern w:val="2"/>
      <w:sz w:val="18"/>
      <w:lang w:val="en-US" w:eastAsia="zh-CN"/>
    </w:rPr>
  </w:style>
  <w:style w:type="character" w:customStyle="1" w:styleId="103">
    <w:name w:val="NormalCharacter"/>
    <w:qFormat/>
    <w:uiPriority w:val="0"/>
    <w:rPr>
      <w:rFonts w:ascii="Times New Roman" w:hAnsi="Times New Roman" w:eastAsia="宋体" w:cs="Times New Roman"/>
    </w:rPr>
  </w:style>
  <w:style w:type="character" w:customStyle="1" w:styleId="104">
    <w:name w:val=" Char Char3"/>
    <w:qFormat/>
    <w:uiPriority w:val="0"/>
    <w:rPr>
      <w:rFonts w:eastAsia="宋体"/>
      <w:kern w:val="2"/>
      <w:sz w:val="18"/>
      <w:lang w:val="en-US" w:eastAsia="zh-CN"/>
    </w:rPr>
  </w:style>
  <w:style w:type="character" w:customStyle="1" w:styleId="105">
    <w:name w:val="top-det1"/>
    <w:qFormat/>
    <w:uiPriority w:val="0"/>
    <w:rPr>
      <w:b/>
      <w:color w:val="000000"/>
    </w:rPr>
  </w:style>
  <w:style w:type="character" w:customStyle="1" w:styleId="106">
    <w:name w:val="font41"/>
    <w:qFormat/>
    <w:uiPriority w:val="0"/>
    <w:rPr>
      <w:rFonts w:hint="eastAsia" w:ascii="宋体" w:hAnsi="宋体" w:eastAsia="宋体" w:cs="宋体"/>
      <w:color w:val="000000"/>
      <w:sz w:val="20"/>
      <w:szCs w:val="20"/>
      <w:u w:val="none"/>
    </w:rPr>
  </w:style>
  <w:style w:type="character" w:customStyle="1" w:styleId="107">
    <w:name w:val="content-white1"/>
    <w:qFormat/>
    <w:uiPriority w:val="0"/>
    <w:rPr>
      <w:rFonts w:ascii="_x000B__x000C_" w:hAnsi="_x000B__x000C_"/>
      <w:color w:val="auto"/>
      <w:sz w:val="18"/>
      <w:u w:val="none"/>
    </w:rPr>
  </w:style>
  <w:style w:type="character" w:customStyle="1" w:styleId="108">
    <w:name w:val=" Char Char6"/>
    <w:qFormat/>
    <w:uiPriority w:val="0"/>
    <w:rPr>
      <w:rFonts w:ascii="仿宋_GB2312" w:eastAsia="仿宋_GB2312"/>
      <w:kern w:val="2"/>
      <w:sz w:val="32"/>
    </w:rPr>
  </w:style>
  <w:style w:type="character" w:customStyle="1" w:styleId="109">
    <w:name w:val="Table Text Char"/>
    <w:link w:val="110"/>
    <w:qFormat/>
    <w:uiPriority w:val="0"/>
    <w:rPr>
      <w:rFonts w:ascii="Arial" w:hAnsi="Arial"/>
      <w:kern w:val="2"/>
      <w:sz w:val="18"/>
      <w:lang w:val="en-US" w:eastAsia="zh-CN" w:bidi="ar-SA"/>
    </w:rPr>
  </w:style>
  <w:style w:type="paragraph" w:customStyle="1" w:styleId="110">
    <w:name w:val="Table Text"/>
    <w:link w:val="109"/>
    <w:qFormat/>
    <w:uiPriority w:val="0"/>
    <w:pPr>
      <w:snapToGrid w:val="0"/>
      <w:spacing w:before="80" w:after="80"/>
    </w:pPr>
    <w:rPr>
      <w:rFonts w:ascii="Arial" w:hAnsi="Arial" w:eastAsia="宋体" w:cs="Times New Roman"/>
      <w:kern w:val="2"/>
      <w:sz w:val="18"/>
      <w:lang w:val="en-US" w:eastAsia="zh-CN" w:bidi="ar-SA"/>
    </w:rPr>
  </w:style>
  <w:style w:type="character" w:customStyle="1" w:styleId="111">
    <w:name w:val="H2 Char"/>
    <w:qFormat/>
    <w:uiPriority w:val="0"/>
    <w:rPr>
      <w:rFonts w:ascii="Arial" w:hAnsi="Arial" w:eastAsia="宋体"/>
      <w:kern w:val="2"/>
      <w:sz w:val="28"/>
      <w:lang w:val="en-US" w:eastAsia="zh-CN"/>
    </w:rPr>
  </w:style>
  <w:style w:type="character" w:customStyle="1" w:styleId="112">
    <w:name w:val="未命名11"/>
    <w:qFormat/>
    <w:uiPriority w:val="0"/>
    <w:rPr>
      <w:color w:val="77FFFF"/>
      <w:sz w:val="24"/>
    </w:rPr>
  </w:style>
  <w:style w:type="character" w:customStyle="1" w:styleId="113">
    <w:name w:val="crowed11"/>
    <w:qFormat/>
    <w:uiPriority w:val="0"/>
    <w:rPr>
      <w:rFonts w:hint="default" w:ascii="_x000B__x000C_" w:hAnsi="_x000B__x000C_"/>
      <w:sz w:val="24"/>
    </w:rPr>
  </w:style>
  <w:style w:type="character" w:customStyle="1" w:styleId="114">
    <w:name w:val="c-danger"/>
    <w:qFormat/>
    <w:uiPriority w:val="0"/>
  </w:style>
  <w:style w:type="character" w:customStyle="1" w:styleId="115">
    <w:name w:val="font71"/>
    <w:qFormat/>
    <w:uiPriority w:val="0"/>
    <w:rPr>
      <w:rFonts w:hint="default" w:ascii="Times New Roman" w:hAnsi="Times New Roman" w:cs="Times New Roman"/>
      <w:color w:val="000000"/>
      <w:sz w:val="20"/>
      <w:szCs w:val="20"/>
      <w:u w:val="none"/>
    </w:rPr>
  </w:style>
  <w:style w:type="character" w:customStyle="1" w:styleId="116">
    <w:name w:val=" Char Char4"/>
    <w:qFormat/>
    <w:uiPriority w:val="0"/>
    <w:rPr>
      <w:rFonts w:eastAsia="宋体"/>
      <w:b/>
      <w:kern w:val="2"/>
      <w:sz w:val="21"/>
      <w:lang w:val="en-US" w:eastAsia="zh-CN"/>
    </w:rPr>
  </w:style>
  <w:style w:type="character" w:customStyle="1" w:styleId="117">
    <w:name w:val="样式 宋体"/>
    <w:qFormat/>
    <w:uiPriority w:val="0"/>
    <w:rPr>
      <w:rFonts w:ascii="宋体" w:hAnsi="宋体" w:eastAsia="宋体"/>
      <w:sz w:val="28"/>
    </w:rPr>
  </w:style>
  <w:style w:type="character" w:customStyle="1" w:styleId="118">
    <w:name w:val="v151"/>
    <w:qFormat/>
    <w:uiPriority w:val="0"/>
    <w:rPr>
      <w:sz w:val="18"/>
    </w:rPr>
  </w:style>
  <w:style w:type="paragraph" w:customStyle="1" w:styleId="119">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0">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21">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2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23">
    <w:name w:val="样式 宋体 五号 行距: 单倍行距"/>
    <w:basedOn w:val="1"/>
    <w:qFormat/>
    <w:uiPriority w:val="0"/>
    <w:pPr>
      <w:adjustRightInd w:val="0"/>
      <w:jc w:val="left"/>
    </w:pPr>
    <w:rPr>
      <w:rFonts w:ascii="宋体" w:hAnsi="宋体"/>
      <w:kern w:val="0"/>
      <w:sz w:val="21"/>
    </w:rPr>
  </w:style>
  <w:style w:type="paragraph" w:customStyle="1" w:styleId="124">
    <w:name w:val=" Char1 Char Char Char"/>
    <w:basedOn w:val="1"/>
    <w:qFormat/>
    <w:uiPriority w:val="0"/>
    <w:rPr>
      <w:rFonts w:ascii="Tahoma" w:hAnsi="Tahoma"/>
      <w:sz w:val="24"/>
    </w:rPr>
  </w:style>
  <w:style w:type="paragraph" w:customStyle="1" w:styleId="125">
    <w:name w:val="首行缩进"/>
    <w:basedOn w:val="1"/>
    <w:qFormat/>
    <w:uiPriority w:val="0"/>
    <w:pPr>
      <w:numPr>
        <w:ilvl w:val="0"/>
        <w:numId w:val="5"/>
      </w:numPr>
      <w:spacing w:line="360" w:lineRule="auto"/>
    </w:pPr>
    <w:rPr>
      <w:rFonts w:eastAsia="仿宋_GB2312"/>
    </w:rPr>
  </w:style>
  <w:style w:type="paragraph" w:customStyle="1" w:styleId="126">
    <w:name w:val="样式 样式 首行缩进:  2 字符 + 首行缩进:  2 字符"/>
    <w:basedOn w:val="1"/>
    <w:qFormat/>
    <w:uiPriority w:val="0"/>
    <w:pPr>
      <w:numPr>
        <w:ilvl w:val="0"/>
        <w:numId w:val="6"/>
      </w:numPr>
      <w:tabs>
        <w:tab w:val="clear" w:pos="1230"/>
      </w:tabs>
      <w:spacing w:line="360" w:lineRule="auto"/>
      <w:ind w:firstLine="480" w:firstLineChars="200"/>
    </w:pPr>
    <w:rPr>
      <w:sz w:val="24"/>
    </w:rPr>
  </w:style>
  <w:style w:type="paragraph" w:customStyle="1" w:styleId="127">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28">
    <w:name w:val="正文1"/>
    <w:basedOn w:val="1"/>
    <w:qFormat/>
    <w:uiPriority w:val="0"/>
    <w:pPr>
      <w:spacing w:line="300" w:lineRule="auto"/>
      <w:ind w:firstLine="200" w:firstLineChars="200"/>
    </w:pPr>
    <w:rPr>
      <w:sz w:val="24"/>
    </w:rPr>
  </w:style>
  <w:style w:type="paragraph" w:customStyle="1" w:styleId="129">
    <w:name w:val="标书正文1"/>
    <w:basedOn w:val="1"/>
    <w:qFormat/>
    <w:uiPriority w:val="0"/>
    <w:pPr>
      <w:spacing w:line="520" w:lineRule="exact"/>
    </w:pPr>
  </w:style>
  <w:style w:type="paragraph" w:customStyle="1" w:styleId="130">
    <w:name w:val=" Char Char Char Char Char Char Char"/>
    <w:basedOn w:val="1"/>
    <w:qFormat/>
    <w:uiPriority w:val="0"/>
    <w:rPr>
      <w:rFonts w:ascii="Tahoma" w:hAnsi="Tahoma"/>
      <w:sz w:val="24"/>
    </w:rPr>
  </w:style>
  <w:style w:type="paragraph" w:customStyle="1" w:styleId="131">
    <w:name w:val="正文（首行不缩进）"/>
    <w:basedOn w:val="1"/>
    <w:qFormat/>
    <w:uiPriority w:val="0"/>
    <w:pPr>
      <w:autoSpaceDE w:val="0"/>
      <w:autoSpaceDN w:val="0"/>
      <w:adjustRightInd w:val="0"/>
      <w:spacing w:line="360" w:lineRule="auto"/>
      <w:jc w:val="left"/>
    </w:pPr>
    <w:rPr>
      <w:kern w:val="0"/>
      <w:sz w:val="21"/>
    </w:rPr>
  </w:style>
  <w:style w:type="paragraph" w:customStyle="1" w:styleId="132">
    <w:name w:val="标准正文"/>
    <w:basedOn w:val="23"/>
    <w:qFormat/>
    <w:uiPriority w:val="0"/>
    <w:pPr>
      <w:spacing w:before="60" w:beforeLines="0" w:after="60" w:afterLines="0" w:line="360" w:lineRule="auto"/>
      <w:ind w:left="0" w:firstLine="482"/>
    </w:pPr>
    <w:rPr>
      <w:rFonts w:ascii="Arial" w:hAnsi="Arial"/>
      <w:sz w:val="24"/>
    </w:rPr>
  </w:style>
  <w:style w:type="paragraph" w:customStyle="1" w:styleId="133">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34">
    <w:name w:val="表号"/>
    <w:basedOn w:val="1"/>
    <w:qFormat/>
    <w:uiPriority w:val="0"/>
    <w:pPr>
      <w:numPr>
        <w:ilvl w:val="0"/>
        <w:numId w:val="7"/>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35">
    <w:name w:val="1"/>
    <w:basedOn w:val="1"/>
    <w:next w:val="30"/>
    <w:qFormat/>
    <w:uiPriority w:val="0"/>
    <w:rPr>
      <w:rFonts w:ascii="宋体" w:hAnsi="Courier New"/>
      <w:sz w:val="21"/>
    </w:rPr>
  </w:style>
  <w:style w:type="paragraph" w:customStyle="1" w:styleId="136">
    <w:name w:val="标题3——2"/>
    <w:basedOn w:val="4"/>
    <w:next w:val="56"/>
    <w:qFormat/>
    <w:uiPriority w:val="0"/>
    <w:pPr>
      <w:tabs>
        <w:tab w:val="left" w:pos="1280"/>
        <w:tab w:val="right" w:leader="dot" w:pos="8777"/>
      </w:tabs>
      <w:spacing w:before="312" w:beforeLines="100" w:beforeAutospacing="0" w:after="0" w:afterLines="0" w:afterAutospacing="0" w:line="240" w:lineRule="auto"/>
      <w:ind w:left="851" w:hanging="851"/>
      <w:outlineLvl w:val="9"/>
    </w:pPr>
    <w:rPr>
      <w:rFonts w:ascii="黑体" w:hAnsi="宋体" w:eastAsia="黑体"/>
      <w:sz w:val="30"/>
    </w:rPr>
  </w:style>
  <w:style w:type="paragraph" w:customStyle="1" w:styleId="137">
    <w:name w:val="Style Heading 3h3Heading 3 - oldLevel 3 HeadH3level_3PIM 3se..."/>
    <w:basedOn w:val="4"/>
    <w:qFormat/>
    <w:uiPriority w:val="0"/>
    <w:pPr>
      <w:numPr>
        <w:ilvl w:val="2"/>
        <w:numId w:val="2"/>
      </w:numPr>
      <w:tabs>
        <w:tab w:val="left" w:pos="709"/>
        <w:tab w:val="left" w:pos="1620"/>
      </w:tabs>
    </w:pPr>
  </w:style>
  <w:style w:type="paragraph" w:customStyle="1" w:styleId="138">
    <w:name w:val="文本1"/>
    <w:basedOn w:val="1"/>
    <w:qFormat/>
    <w:uiPriority w:val="0"/>
    <w:pPr>
      <w:adjustRightInd w:val="0"/>
      <w:spacing w:line="312" w:lineRule="atLeast"/>
      <w:jc w:val="center"/>
      <w:textAlignment w:val="baseline"/>
    </w:pPr>
    <w:rPr>
      <w:kern w:val="0"/>
      <w:sz w:val="18"/>
    </w:rPr>
  </w:style>
  <w:style w:type="paragraph" w:customStyle="1" w:styleId="139">
    <w:name w:val="00"/>
    <w:basedOn w:val="1"/>
    <w:qFormat/>
    <w:uiPriority w:val="0"/>
    <w:pPr>
      <w:autoSpaceDE w:val="0"/>
      <w:autoSpaceDN w:val="0"/>
      <w:adjustRightInd w:val="0"/>
      <w:jc w:val="left"/>
    </w:pPr>
    <w:rPr>
      <w:rFonts w:ascii="黑体" w:eastAsia="黑体"/>
      <w:b/>
      <w:kern w:val="0"/>
      <w:sz w:val="20"/>
    </w:rPr>
  </w:style>
  <w:style w:type="paragraph" w:customStyle="1" w:styleId="140">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41">
    <w:name w:val="图片文字"/>
    <w:basedOn w:val="1"/>
    <w:qFormat/>
    <w:uiPriority w:val="0"/>
    <w:pPr>
      <w:spacing w:line="240" w:lineRule="atLeast"/>
      <w:jc w:val="center"/>
    </w:pPr>
    <w:rPr>
      <w:sz w:val="21"/>
    </w:rPr>
  </w:style>
  <w:style w:type="paragraph" w:customStyle="1" w:styleId="142">
    <w:name w:val="正文 + 三号"/>
    <w:basedOn w:val="1"/>
    <w:qFormat/>
    <w:uiPriority w:val="0"/>
    <w:rPr>
      <w:sz w:val="21"/>
    </w:rPr>
  </w:style>
  <w:style w:type="paragraph" w:customStyle="1" w:styleId="143">
    <w:name w:val="IN Feature"/>
    <w:next w:val="144"/>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44">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45">
    <w:name w:val="首行缩进 1"/>
    <w:basedOn w:val="1"/>
    <w:qFormat/>
    <w:uiPriority w:val="0"/>
    <w:pPr>
      <w:spacing w:after="120" w:afterLines="0" w:afterAutospacing="0" w:line="360" w:lineRule="auto"/>
      <w:ind w:firstLine="200" w:firstLineChars="200"/>
    </w:pPr>
    <w:rPr>
      <w:sz w:val="24"/>
    </w:rPr>
  </w:style>
  <w:style w:type="paragraph" w:customStyle="1" w:styleId="146">
    <w:name w:val="一级条标题"/>
    <w:basedOn w:val="147"/>
    <w:next w:val="148"/>
    <w:qFormat/>
    <w:uiPriority w:val="0"/>
    <w:pPr>
      <w:numPr>
        <w:ilvl w:val="1"/>
        <w:numId w:val="0"/>
      </w:numPr>
      <w:spacing w:before="0" w:beforeLines="0" w:beforeAutospacing="0" w:after="0" w:afterLines="0" w:afterAutospacing="0"/>
      <w:ind w:left="525"/>
      <w:outlineLvl w:val="2"/>
    </w:pPr>
    <w:rPr>
      <w:sz w:val="21"/>
    </w:rPr>
  </w:style>
  <w:style w:type="paragraph" w:customStyle="1" w:styleId="147">
    <w:name w:val="章标题"/>
    <w:next w:val="1"/>
    <w:qFormat/>
    <w:uiPriority w:val="0"/>
    <w:pPr>
      <w:numPr>
        <w:ilvl w:val="1"/>
        <w:numId w:val="8"/>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4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9">
    <w:name w:val=" Char2 Char Char Char Char Char Char"/>
    <w:basedOn w:val="1"/>
    <w:qFormat/>
    <w:uiPriority w:val="0"/>
    <w:rPr>
      <w:rFonts w:ascii="仿宋_GB2312"/>
      <w:b/>
      <w:sz w:val="30"/>
    </w:rPr>
  </w:style>
  <w:style w:type="paragraph" w:customStyle="1" w:styleId="150">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151">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52">
    <w:name w:val="表头"/>
    <w:basedOn w:val="153"/>
    <w:qFormat/>
    <w:uiPriority w:val="0"/>
    <w:pPr>
      <w:jc w:val="center"/>
    </w:pPr>
    <w:rPr>
      <w:b/>
      <w:bCs/>
    </w:rPr>
  </w:style>
  <w:style w:type="paragraph" w:customStyle="1" w:styleId="153">
    <w:name w:val="表格正文"/>
    <w:basedOn w:val="1"/>
    <w:qFormat/>
    <w:uiPriority w:val="0"/>
    <w:rPr>
      <w:rFonts w:ascii="Calibri" w:hAnsi="Calibri" w:eastAsia="仿宋" w:cs="宋体"/>
      <w:sz w:val="24"/>
    </w:rPr>
  </w:style>
  <w:style w:type="paragraph" w:customStyle="1" w:styleId="154">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55">
    <w:name w:val="二级条标题"/>
    <w:basedOn w:val="146"/>
    <w:next w:val="148"/>
    <w:qFormat/>
    <w:uiPriority w:val="0"/>
    <w:pPr>
      <w:ind w:left="840"/>
      <w:outlineLvl w:val="3"/>
    </w:pPr>
  </w:style>
  <w:style w:type="paragraph" w:customStyle="1" w:styleId="156">
    <w:name w:val="Item List"/>
    <w:qFormat/>
    <w:uiPriority w:val="0"/>
    <w:pPr>
      <w:numPr>
        <w:ilvl w:val="0"/>
        <w:numId w:val="9"/>
      </w:numPr>
      <w:spacing w:line="300" w:lineRule="auto"/>
      <w:jc w:val="both"/>
    </w:pPr>
    <w:rPr>
      <w:rFonts w:ascii="Arial" w:hAnsi="Arial" w:eastAsia="宋体" w:cs="Times New Roman"/>
      <w:sz w:val="21"/>
      <w:lang w:val="en-US" w:eastAsia="zh-CN" w:bidi="ar-SA"/>
    </w:rPr>
  </w:style>
  <w:style w:type="paragraph" w:customStyle="1" w:styleId="157">
    <w:name w:val="表头文本"/>
    <w:qFormat/>
    <w:uiPriority w:val="0"/>
    <w:pPr>
      <w:jc w:val="center"/>
    </w:pPr>
    <w:rPr>
      <w:rFonts w:ascii="Arial" w:hAnsi="Arial" w:eastAsia="宋体" w:cs="Times New Roman"/>
      <w:b/>
      <w:sz w:val="21"/>
      <w:lang w:val="en-US" w:eastAsia="zh-CN" w:bidi="ar-SA"/>
    </w:rPr>
  </w:style>
  <w:style w:type="paragraph" w:customStyle="1" w:styleId="158">
    <w:name w:val="列表项目"/>
    <w:basedOn w:val="1"/>
    <w:qFormat/>
    <w:uiPriority w:val="0"/>
    <w:pPr>
      <w:numPr>
        <w:ilvl w:val="0"/>
        <w:numId w:val="3"/>
      </w:numPr>
      <w:tabs>
        <w:tab w:val="left" w:pos="420"/>
        <w:tab w:val="clear" w:pos="1200"/>
      </w:tabs>
      <w:spacing w:line="288" w:lineRule="auto"/>
      <w:ind w:left="840" w:leftChars="200" w:hanging="420" w:hangingChars="200"/>
    </w:pPr>
    <w:rPr>
      <w:sz w:val="21"/>
    </w:rPr>
  </w:style>
  <w:style w:type="paragraph" w:customStyle="1" w:styleId="159">
    <w:name w:val="Char1 Char Char Char"/>
    <w:basedOn w:val="1"/>
    <w:qFormat/>
    <w:uiPriority w:val="0"/>
    <w:rPr>
      <w:rFonts w:ascii="Tahoma" w:hAnsi="Tahoma"/>
      <w:sz w:val="30"/>
    </w:rPr>
  </w:style>
  <w:style w:type="paragraph" w:customStyle="1" w:styleId="160">
    <w:name w:val="样式4"/>
    <w:basedOn w:val="5"/>
    <w:qFormat/>
    <w:uiPriority w:val="0"/>
    <w:pPr>
      <w:adjustRightInd w:val="0"/>
      <w:snapToGrid w:val="0"/>
    </w:pPr>
  </w:style>
  <w:style w:type="paragraph" w:customStyle="1" w:styleId="161">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62">
    <w:name w:val="标书正文:  0.74 厘米"/>
    <w:basedOn w:val="1"/>
    <w:qFormat/>
    <w:uiPriority w:val="0"/>
    <w:pPr>
      <w:snapToGrid w:val="0"/>
      <w:spacing w:line="360" w:lineRule="auto"/>
      <w:ind w:firstLine="420"/>
    </w:pPr>
    <w:rPr>
      <w:sz w:val="24"/>
    </w:rPr>
  </w:style>
  <w:style w:type="paragraph" w:customStyle="1" w:styleId="163">
    <w:name w:val="Title - Date"/>
    <w:basedOn w:val="54"/>
    <w:next w:val="1"/>
    <w:qFormat/>
    <w:uiPriority w:val="0"/>
    <w:pPr>
      <w:spacing w:before="240" w:beforeLines="0" w:beforeAutospacing="0" w:after="720" w:afterLines="0" w:afterAutospacing="0"/>
    </w:pPr>
    <w:rPr>
      <w:sz w:val="28"/>
    </w:rPr>
  </w:style>
  <w:style w:type="paragraph" w:styleId="164">
    <w:name w:val="List Paragraph"/>
    <w:basedOn w:val="1"/>
    <w:qFormat/>
    <w:uiPriority w:val="34"/>
    <w:pPr>
      <w:ind w:firstLine="420" w:firstLineChars="200"/>
    </w:pPr>
  </w:style>
  <w:style w:type="paragraph" w:customStyle="1" w:styleId="165">
    <w:name w:val="默认段落字体 Para Char Char Char Char Char Char Char"/>
    <w:basedOn w:val="1"/>
    <w:qFormat/>
    <w:uiPriority w:val="0"/>
    <w:rPr>
      <w:rFonts w:ascii="Tahoma" w:hAnsi="Tahoma"/>
      <w:sz w:val="24"/>
    </w:rPr>
  </w:style>
  <w:style w:type="paragraph" w:customStyle="1" w:styleId="166">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67">
    <w:name w:val="Char"/>
    <w:basedOn w:val="1"/>
    <w:qFormat/>
    <w:uiPriority w:val="0"/>
    <w:pPr>
      <w:spacing w:line="240" w:lineRule="atLeast"/>
      <w:ind w:left="420" w:firstLine="420"/>
    </w:pPr>
    <w:rPr>
      <w:kern w:val="0"/>
      <w:sz w:val="21"/>
    </w:rPr>
  </w:style>
  <w:style w:type="paragraph" w:customStyle="1" w:styleId="168">
    <w:name w:val=" Char Char14 Char Char"/>
    <w:basedOn w:val="1"/>
    <w:qFormat/>
    <w:uiPriority w:val="0"/>
    <w:rPr>
      <w:sz w:val="21"/>
      <w:szCs w:val="24"/>
    </w:rPr>
  </w:style>
  <w:style w:type="paragraph" w:customStyle="1" w:styleId="169">
    <w:name w:val="Item Step in Table"/>
    <w:qFormat/>
    <w:uiPriority w:val="0"/>
    <w:pPr>
      <w:numPr>
        <w:ilvl w:val="0"/>
        <w:numId w:val="8"/>
      </w:numPr>
      <w:tabs>
        <w:tab w:val="left" w:pos="397"/>
      </w:tabs>
      <w:spacing w:before="40" w:after="40"/>
      <w:jc w:val="both"/>
    </w:pPr>
    <w:rPr>
      <w:rFonts w:ascii="Arial" w:hAnsi="Arial" w:eastAsia="宋体" w:cs="Times New Roman"/>
      <w:sz w:val="18"/>
      <w:lang w:val="en-US" w:eastAsia="zh-CN" w:bidi="ar-SA"/>
    </w:rPr>
  </w:style>
  <w:style w:type="paragraph" w:customStyle="1" w:styleId="170">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71">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72">
    <w:name w:val="操作步骤"/>
    <w:basedOn w:val="1"/>
    <w:qFormat/>
    <w:uiPriority w:val="0"/>
    <w:pPr>
      <w:numPr>
        <w:ilvl w:val="0"/>
        <w:numId w:val="10"/>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73">
    <w:name w:val="表头样式"/>
    <w:basedOn w:val="1"/>
    <w:qFormat/>
    <w:uiPriority w:val="0"/>
    <w:pPr>
      <w:autoSpaceDE w:val="0"/>
      <w:autoSpaceDN w:val="0"/>
      <w:adjustRightInd w:val="0"/>
      <w:spacing w:line="360" w:lineRule="auto"/>
      <w:jc w:val="left"/>
    </w:pPr>
    <w:rPr>
      <w:b/>
      <w:kern w:val="0"/>
      <w:sz w:val="21"/>
    </w:rPr>
  </w:style>
  <w:style w:type="paragraph" w:customStyle="1" w:styleId="174">
    <w:name w:val=" Char Char 字元 字元 字元 Char Char Char Char"/>
    <w:basedOn w:val="1"/>
    <w:qFormat/>
    <w:uiPriority w:val="0"/>
    <w:pPr>
      <w:adjustRightInd w:val="0"/>
      <w:spacing w:line="360" w:lineRule="auto"/>
    </w:pPr>
    <w:rPr>
      <w:kern w:val="0"/>
      <w:sz w:val="24"/>
    </w:rPr>
  </w:style>
  <w:style w:type="paragraph" w:customStyle="1" w:styleId="175">
    <w:name w:val="文章正文"/>
    <w:basedOn w:val="1"/>
    <w:qFormat/>
    <w:uiPriority w:val="0"/>
    <w:pPr>
      <w:ind w:firstLine="560" w:firstLineChars="200"/>
    </w:pPr>
    <w:rPr>
      <w:rFonts w:ascii="仿宋_GB2312" w:hAnsi="宋体" w:eastAsia="仿宋_GB2312"/>
      <w:color w:val="000000"/>
    </w:rPr>
  </w:style>
  <w:style w:type="paragraph" w:customStyle="1" w:styleId="176">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77">
    <w:name w:val="样式 正文缩进正文（首行缩进两字）表正文正文非缩进特点标题4段1 + 首行缩进:  2 字符"/>
    <w:basedOn w:val="15"/>
    <w:qFormat/>
    <w:uiPriority w:val="0"/>
    <w:pPr>
      <w:ind w:firstLine="480" w:firstLineChars="200"/>
    </w:pPr>
  </w:style>
  <w:style w:type="paragraph" w:customStyle="1" w:styleId="178">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79">
    <w:name w:val="表文字"/>
    <w:qFormat/>
    <w:uiPriority w:val="0"/>
    <w:rPr>
      <w:rFonts w:ascii="宋体" w:hAnsi="Times New Roman" w:eastAsia="宋体" w:cs="Times New Roman"/>
      <w:kern w:val="2"/>
      <w:lang w:val="en-US" w:eastAsia="zh-CN" w:bidi="ar-SA"/>
    </w:rPr>
  </w:style>
  <w:style w:type="paragraph" w:customStyle="1" w:styleId="180">
    <w:name w:val="样式 首行缩进:  0.74 厘米"/>
    <w:basedOn w:val="1"/>
    <w:qFormat/>
    <w:uiPriority w:val="0"/>
    <w:pPr>
      <w:spacing w:line="360" w:lineRule="auto"/>
      <w:ind w:firstLine="420"/>
    </w:pPr>
    <w:rPr>
      <w:sz w:val="24"/>
    </w:rPr>
  </w:style>
  <w:style w:type="paragraph" w:customStyle="1" w:styleId="181">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82">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183">
    <w:name w:val="bt"/>
    <w:basedOn w:val="1"/>
    <w:next w:val="2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84">
    <w:name w:val="样式 标题 6第五层条 + 三号 段前: 0.5 行"/>
    <w:basedOn w:val="7"/>
    <w:qFormat/>
    <w:uiPriority w:val="0"/>
    <w:pPr>
      <w:widowControl/>
      <w:numPr>
        <w:ilvl w:val="0"/>
        <w:numId w:val="0"/>
      </w:numPr>
      <w:adjustRightInd/>
      <w:snapToGrid/>
      <w:spacing w:before="156" w:beforeLines="50" w:beforeAutospacing="0"/>
      <w:ind w:left="1152" w:hanging="1152"/>
      <w:jc w:val="left"/>
    </w:pPr>
    <w:rPr>
      <w:snapToGrid w:val="0"/>
      <w:kern w:val="24"/>
      <w:sz w:val="28"/>
    </w:rPr>
  </w:style>
  <w:style w:type="paragraph" w:customStyle="1" w:styleId="185">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86">
    <w:name w:val="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87">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8">
    <w:name w:val=" Char Char Char"/>
    <w:basedOn w:val="1"/>
    <w:qFormat/>
    <w:uiPriority w:val="0"/>
    <w:rPr>
      <w:rFonts w:ascii="Tahoma" w:hAnsi="Tahoma"/>
      <w:sz w:val="24"/>
    </w:rPr>
  </w:style>
  <w:style w:type="paragraph" w:customStyle="1" w:styleId="189">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90">
    <w:name w:val="附录4"/>
    <w:basedOn w:val="1"/>
    <w:next w:val="1"/>
    <w:qFormat/>
    <w:uiPriority w:val="0"/>
    <w:pPr>
      <w:widowControl/>
      <w:numPr>
        <w:ilvl w:val="0"/>
        <w:numId w:val="0"/>
      </w:numPr>
      <w:tabs>
        <w:tab w:val="left" w:pos="1134"/>
      </w:tabs>
      <w:spacing w:line="300" w:lineRule="auto"/>
      <w:ind w:left="1361" w:hanging="1361"/>
      <w:outlineLvl w:val="3"/>
    </w:pPr>
    <w:rPr>
      <w:rFonts w:ascii="Arial" w:hAnsi="Arial" w:eastAsia="黑体"/>
      <w:kern w:val="0"/>
    </w:rPr>
  </w:style>
  <w:style w:type="paragraph" w:customStyle="1" w:styleId="19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92">
    <w:name w:val="正文（缩进）"/>
    <w:basedOn w:val="1"/>
    <w:next w:val="1"/>
    <w:qFormat/>
    <w:uiPriority w:val="0"/>
    <w:pPr>
      <w:widowControl/>
      <w:spacing w:before="156" w:after="156" w:line="360" w:lineRule="auto"/>
      <w:ind w:firstLine="480" w:firstLineChars="200"/>
      <w:jc w:val="left"/>
    </w:pPr>
    <w:rPr>
      <w:rFonts w:ascii="仿宋" w:hAnsi="仿宋"/>
      <w:sz w:val="28"/>
      <w:szCs w:val="24"/>
      <w:lang w:bidi="th-TH"/>
    </w:rPr>
  </w:style>
  <w:style w:type="paragraph" w:customStyle="1" w:styleId="193">
    <w:name w:val=" Char1"/>
    <w:basedOn w:val="1"/>
    <w:qFormat/>
    <w:uiPriority w:val="0"/>
    <w:rPr>
      <w:sz w:val="21"/>
    </w:rPr>
  </w:style>
  <w:style w:type="paragraph" w:customStyle="1" w:styleId="194">
    <w:name w:val="关键词"/>
    <w:basedOn w:val="1"/>
    <w:next w:val="1"/>
    <w:qFormat/>
    <w:uiPriority w:val="0"/>
    <w:pPr>
      <w:spacing w:line="360" w:lineRule="auto"/>
    </w:pPr>
    <w:rPr>
      <w:rFonts w:eastAsia="黑体"/>
      <w:sz w:val="20"/>
    </w:rPr>
  </w:style>
  <w:style w:type="paragraph" w:customStyle="1" w:styleId="195">
    <w:name w:val=" Char Char1 Char"/>
    <w:basedOn w:val="1"/>
    <w:qFormat/>
    <w:uiPriority w:val="0"/>
    <w:rPr>
      <w:rFonts w:ascii="Tahoma" w:hAnsi="Tahoma"/>
      <w:sz w:val="24"/>
      <w:szCs w:val="24"/>
    </w:rPr>
  </w:style>
  <w:style w:type="paragraph" w:customStyle="1" w:styleId="196">
    <w:name w:val="BodyText"/>
    <w:basedOn w:val="1"/>
    <w:qFormat/>
    <w:uiPriority w:val="0"/>
    <w:pPr>
      <w:spacing w:after="120"/>
      <w:jc w:val="both"/>
      <w:textAlignment w:val="baseline"/>
    </w:pPr>
  </w:style>
  <w:style w:type="paragraph" w:customStyle="1" w:styleId="197">
    <w:name w:val="_"/>
    <w:basedOn w:val="1"/>
    <w:qFormat/>
    <w:uiPriority w:val="0"/>
    <w:pPr>
      <w:adjustRightInd w:val="0"/>
      <w:spacing w:line="360" w:lineRule="auto"/>
      <w:ind w:left="480" w:firstLine="200" w:firstLineChars="200"/>
      <w:textAlignment w:val="baseline"/>
    </w:pPr>
    <w:rPr>
      <w:kern w:val="0"/>
      <w:sz w:val="24"/>
    </w:rPr>
  </w:style>
  <w:style w:type="paragraph" w:customStyle="1" w:styleId="198">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9">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00">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01">
    <w:name w:val="1.正文"/>
    <w:basedOn w:val="1"/>
    <w:qFormat/>
    <w:uiPriority w:val="0"/>
    <w:pPr>
      <w:spacing w:line="360" w:lineRule="auto"/>
      <w:ind w:left="540" w:leftChars="225" w:firstLine="540" w:firstLineChars="225"/>
    </w:pPr>
    <w:rPr>
      <w:sz w:val="24"/>
    </w:rPr>
  </w:style>
  <w:style w:type="paragraph" w:customStyle="1" w:styleId="202">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03">
    <w:name w:val=" Char Char Char1 Char Char Char Char Char Char Char Char Char Char Char Char Char"/>
    <w:basedOn w:val="1"/>
    <w:qFormat/>
    <w:uiPriority w:val="0"/>
    <w:pPr>
      <w:widowControl/>
      <w:spacing w:after="160" w:afterLines="0" w:line="240" w:lineRule="exact"/>
      <w:jc w:val="left"/>
    </w:pPr>
    <w:rPr>
      <w:rFonts w:ascii="Verdana" w:hAnsi="Verdana"/>
      <w:kern w:val="0"/>
      <w:sz w:val="18"/>
      <w:lang w:eastAsia="en-US"/>
    </w:rPr>
  </w:style>
  <w:style w:type="paragraph" w:customStyle="1" w:styleId="204">
    <w:name w:val="样式1"/>
    <w:basedOn w:val="5"/>
    <w:qFormat/>
    <w:uiPriority w:val="0"/>
    <w:pPr>
      <w:tabs>
        <w:tab w:val="left" w:pos="720"/>
      </w:tabs>
      <w:spacing w:before="500" w:beforeLines="0" w:beforeAutospacing="0" w:after="260" w:afterLines="0" w:afterAutospacing="0" w:line="560" w:lineRule="atLeast"/>
      <w:ind w:left="420" w:hanging="420"/>
    </w:pPr>
  </w:style>
  <w:style w:type="paragraph" w:customStyle="1" w:styleId="205">
    <w:name w:val="Title - Revision"/>
    <w:basedOn w:val="54"/>
    <w:qFormat/>
    <w:uiPriority w:val="0"/>
    <w:pPr>
      <w:spacing w:before="720" w:beforeLines="0" w:beforeAutospacing="0"/>
    </w:pPr>
  </w:style>
  <w:style w:type="paragraph" w:customStyle="1" w:styleId="206">
    <w:name w:val="样式 标题 1 + 居中 段前: 6 磅 段后: 6 磅 行距: 1.5 倍行距"/>
    <w:basedOn w:val="2"/>
    <w:qFormat/>
    <w:uiPriority w:val="0"/>
    <w:pPr>
      <w:keepLines/>
      <w:adjustRightInd w:val="0"/>
      <w:spacing w:before="120" w:beforeLines="0" w:beforeAutospacing="0" w:after="120" w:afterLines="0" w:afterAutospacing="0" w:line="360" w:lineRule="auto"/>
      <w:jc w:val="center"/>
    </w:pPr>
    <w:rPr>
      <w:rFonts w:ascii="Times New Roman"/>
      <w:b/>
      <w:kern w:val="44"/>
      <w:sz w:val="32"/>
    </w:rPr>
  </w:style>
  <w:style w:type="paragraph" w:customStyle="1" w:styleId="207">
    <w:name w:val=" Char Char Char Char Char Char Char Char Char Char Char Char Char Char Char Char"/>
    <w:basedOn w:val="1"/>
    <w:qFormat/>
    <w:uiPriority w:val="0"/>
    <w:pPr>
      <w:tabs>
        <w:tab w:val="left" w:pos="360"/>
      </w:tabs>
    </w:pPr>
    <w:rPr>
      <w:sz w:val="24"/>
    </w:rPr>
  </w:style>
  <w:style w:type="paragraph" w:customStyle="1" w:styleId="208">
    <w:name w:val="摘要"/>
    <w:basedOn w:val="1"/>
    <w:next w:val="3"/>
    <w:qFormat/>
    <w:uiPriority w:val="0"/>
    <w:pPr>
      <w:spacing w:line="360" w:lineRule="auto"/>
    </w:pPr>
    <w:rPr>
      <w:rFonts w:eastAsia="黑体"/>
      <w:sz w:val="20"/>
    </w:rPr>
  </w:style>
  <w:style w:type="paragraph" w:customStyle="1" w:styleId="209">
    <w:name w:val="标题无"/>
    <w:basedOn w:val="1"/>
    <w:qFormat/>
    <w:uiPriority w:val="0"/>
    <w:pPr>
      <w:spacing w:line="360" w:lineRule="auto"/>
    </w:pPr>
    <w:rPr>
      <w:sz w:val="24"/>
    </w:rPr>
  </w:style>
  <w:style w:type="paragraph" w:customStyle="1" w:styleId="210">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211">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12">
    <w:name w:val="Table Contents"/>
    <w:basedOn w:val="22"/>
    <w:qFormat/>
    <w:uiPriority w:val="0"/>
    <w:pPr>
      <w:suppressAutoHyphens/>
      <w:jc w:val="left"/>
    </w:pPr>
    <w:rPr>
      <w:rFonts w:ascii="Times New Roman" w:eastAsia="Times New Roman"/>
      <w:kern w:val="0"/>
      <w:sz w:val="24"/>
    </w:rPr>
  </w:style>
  <w:style w:type="paragraph" w:customStyle="1" w:styleId="213">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14">
    <w:name w:val=" Char Char Char Char Char"/>
    <w:basedOn w:val="1"/>
    <w:qFormat/>
    <w:uiPriority w:val="0"/>
    <w:pPr>
      <w:numPr>
        <w:ilvl w:val="0"/>
        <w:numId w:val="2"/>
      </w:numPr>
      <w:tabs>
        <w:tab w:val="left" w:pos="425"/>
        <w:tab w:val="clear" w:pos="1620"/>
      </w:tabs>
    </w:pPr>
    <w:rPr>
      <w:rFonts w:ascii="Tahoma" w:hAnsi="Tahoma"/>
      <w:sz w:val="24"/>
    </w:rPr>
  </w:style>
  <w:style w:type="paragraph" w:customStyle="1" w:styleId="215">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216">
    <w:name w:val="af"/>
    <w:basedOn w:val="1"/>
    <w:qFormat/>
    <w:uiPriority w:val="0"/>
    <w:pPr>
      <w:widowControl/>
      <w:spacing w:line="300" w:lineRule="atLeast"/>
      <w:jc w:val="left"/>
    </w:pPr>
    <w:rPr>
      <w:rFonts w:ascii="宋体" w:hAnsi="宋体"/>
      <w:kern w:val="0"/>
      <w:sz w:val="18"/>
    </w:rPr>
  </w:style>
  <w:style w:type="paragraph" w:customStyle="1" w:styleId="21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218">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19">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220">
    <w:name w:val="样式 正文首行缩进 2 + 首行缩进:  2 字符"/>
    <w:basedOn w:val="1"/>
    <w:qFormat/>
    <w:uiPriority w:val="0"/>
    <w:pPr>
      <w:numPr>
        <w:ilvl w:val="0"/>
        <w:numId w:val="11"/>
      </w:numPr>
      <w:adjustRightInd w:val="0"/>
      <w:snapToGrid w:val="0"/>
      <w:spacing w:line="360" w:lineRule="auto"/>
    </w:pPr>
    <w:rPr>
      <w:rFonts w:ascii="Arial" w:hAnsi="Arial"/>
      <w:b/>
      <w:sz w:val="24"/>
    </w:rPr>
  </w:style>
  <w:style w:type="paragraph" w:customStyle="1" w:styleId="221">
    <w:name w:val=" Char"/>
    <w:basedOn w:val="1"/>
    <w:qFormat/>
    <w:uiPriority w:val="0"/>
    <w:pPr>
      <w:spacing w:line="240" w:lineRule="atLeast"/>
      <w:ind w:left="420" w:firstLine="420"/>
    </w:pPr>
    <w:rPr>
      <w:kern w:val="0"/>
      <w:sz w:val="21"/>
    </w:rPr>
  </w:style>
  <w:style w:type="paragraph" w:customStyle="1" w:styleId="222">
    <w:name w:val="二级列表"/>
    <w:basedOn w:val="198"/>
    <w:next w:val="198"/>
    <w:qFormat/>
    <w:uiPriority w:val="0"/>
    <w:pPr>
      <w:tabs>
        <w:tab w:val="left" w:pos="2120"/>
      </w:tabs>
      <w:ind w:firstLine="0" w:firstLineChars="0"/>
    </w:pPr>
    <w:rPr>
      <w:b/>
    </w:rPr>
  </w:style>
  <w:style w:type="paragraph" w:customStyle="1" w:styleId="223">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224">
    <w:name w:val="表格文本"/>
    <w:qFormat/>
    <w:uiPriority w:val="0"/>
    <w:pPr>
      <w:tabs>
        <w:tab w:val="decimal" w:pos="0"/>
      </w:tabs>
    </w:pPr>
    <w:rPr>
      <w:rFonts w:ascii="Arial" w:hAnsi="Arial" w:eastAsia="宋体" w:cs="Times New Roman"/>
      <w:sz w:val="21"/>
      <w:lang w:val="en-US" w:eastAsia="zh-CN" w:bidi="ar-SA"/>
    </w:rPr>
  </w:style>
  <w:style w:type="paragraph" w:customStyle="1" w:styleId="225">
    <w:name w:val="Body Text Indent 2"/>
    <w:basedOn w:val="1"/>
    <w:qFormat/>
    <w:uiPriority w:val="0"/>
    <w:pPr>
      <w:adjustRightInd w:val="0"/>
      <w:spacing w:before="120" w:beforeLines="0" w:beforeAutospacing="0"/>
      <w:ind w:firstLine="420"/>
      <w:textAlignment w:val="baseline"/>
    </w:pPr>
    <w:rPr>
      <w:sz w:val="24"/>
    </w:rPr>
  </w:style>
  <w:style w:type="paragraph" w:customStyle="1" w:styleId="226">
    <w:name w:val="标题 5（有编号）（绿盟科技）"/>
    <w:basedOn w:val="1"/>
    <w:next w:val="227"/>
    <w:qFormat/>
    <w:uiPriority w:val="0"/>
    <w:pPr>
      <w:keepNext/>
      <w:keepLines/>
      <w:numPr>
        <w:ilvl w:val="4"/>
        <w:numId w:val="12"/>
      </w:numPr>
      <w:tabs>
        <w:tab w:val="left" w:pos="0"/>
      </w:tabs>
      <w:spacing w:before="280" w:after="156" w:line="377" w:lineRule="auto"/>
      <w:outlineLvl w:val="4"/>
    </w:pPr>
    <w:rPr>
      <w:rFonts w:ascii="Arial" w:hAnsi="Arial" w:eastAsia="黑体"/>
      <w:b/>
      <w:szCs w:val="28"/>
    </w:rPr>
  </w:style>
  <w:style w:type="paragraph" w:customStyle="1" w:styleId="227">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28">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229">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30">
    <w:name w:val="表格内文字"/>
    <w:basedOn w:val="30"/>
    <w:qFormat/>
    <w:uiPriority w:val="0"/>
    <w:pPr>
      <w:adjustRightInd w:val="0"/>
    </w:pPr>
    <w:rPr>
      <w:color w:val="000000"/>
      <w:lang w:val="en-GB"/>
    </w:rPr>
  </w:style>
  <w:style w:type="paragraph" w:customStyle="1" w:styleId="231">
    <w:name w:val="样式2"/>
    <w:basedOn w:val="5"/>
    <w:qFormat/>
    <w:uiPriority w:val="0"/>
    <w:pPr>
      <w:numPr>
        <w:ilvl w:val="0"/>
        <w:numId w:val="13"/>
      </w:numPr>
      <w:spacing w:before="560" w:line="400" w:lineRule="exact"/>
      <w:jc w:val="center"/>
      <w:outlineLvl w:val="0"/>
    </w:pPr>
    <w:rPr>
      <w:b w:val="0"/>
      <w:sz w:val="44"/>
    </w:rPr>
  </w:style>
  <w:style w:type="paragraph" w:customStyle="1" w:styleId="232">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233">
    <w:name w:val="标题2"/>
    <w:basedOn w:val="3"/>
    <w:qFormat/>
    <w:uiPriority w:val="0"/>
    <w:pPr>
      <w:keepNext w:val="0"/>
      <w:keepLines w:val="0"/>
      <w:adjustRightInd w:val="0"/>
      <w:snapToGrid w:val="0"/>
      <w:spacing w:before="0" w:beforeLines="0" w:after="0" w:afterLines="0" w:line="360" w:lineRule="auto"/>
      <w:ind w:firstLine="574" w:firstLineChars="196"/>
      <w:outlineLvl w:val="9"/>
    </w:pPr>
    <w:rPr>
      <w:rFonts w:ascii="宋体" w:hAnsi="宋体" w:eastAsia="宋体"/>
      <w:spacing w:val="6"/>
      <w:sz w:val="28"/>
      <w:u w:val="single"/>
    </w:rPr>
  </w:style>
  <w:style w:type="paragraph" w:customStyle="1" w:styleId="234">
    <w:name w:val="附录3"/>
    <w:basedOn w:val="1"/>
    <w:next w:val="1"/>
    <w:qFormat/>
    <w:uiPriority w:val="0"/>
    <w:pPr>
      <w:numPr>
        <w:ilvl w:val="0"/>
        <w:numId w:val="0"/>
      </w:numPr>
      <w:tabs>
        <w:tab w:val="left" w:pos="851"/>
      </w:tabs>
      <w:ind w:left="425" w:hanging="425"/>
      <w:outlineLvl w:val="2"/>
    </w:pPr>
    <w:rPr>
      <w:rFonts w:eastAsia="黑体"/>
      <w:b/>
      <w:sz w:val="32"/>
    </w:rPr>
  </w:style>
  <w:style w:type="paragraph" w:customStyle="1" w:styleId="2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236">
    <w:name w:val="正文表格"/>
    <w:basedOn w:val="1"/>
    <w:qFormat/>
    <w:uiPriority w:val="0"/>
    <w:pPr>
      <w:adjustRightInd w:val="0"/>
      <w:spacing w:before="40" w:beforeLines="0" w:beforeAutospacing="0" w:after="40" w:afterLines="0" w:afterAutospacing="0"/>
    </w:pPr>
    <w:rPr>
      <w:sz w:val="24"/>
    </w:rPr>
  </w:style>
  <w:style w:type="paragraph" w:styleId="237">
    <w:name w:val="Quote"/>
    <w:basedOn w:val="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23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239">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240">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41">
    <w:name w:val="样式 行距: 1.5 倍行距1"/>
    <w:basedOn w:val="1"/>
    <w:qFormat/>
    <w:uiPriority w:val="0"/>
    <w:pPr>
      <w:snapToGrid w:val="0"/>
    </w:pPr>
    <w:rPr>
      <w:sz w:val="21"/>
    </w:rPr>
  </w:style>
  <w:style w:type="paragraph" w:customStyle="1" w:styleId="242">
    <w:name w:val="Note"/>
    <w:basedOn w:val="1"/>
    <w:qFormat/>
    <w:uiPriority w:val="0"/>
    <w:pPr>
      <w:pBdr>
        <w:top w:val="single" w:color="auto" w:sz="12" w:space="3"/>
        <w:bottom w:val="single" w:color="auto" w:sz="12" w:space="3"/>
      </w:pBdr>
      <w:spacing w:line="360" w:lineRule="auto"/>
    </w:pPr>
    <w:rPr>
      <w:sz w:val="24"/>
    </w:rPr>
  </w:style>
  <w:style w:type="paragraph" w:customStyle="1" w:styleId="243">
    <w:name w:val="_Style 242"/>
    <w:qFormat/>
    <w:uiPriority w:val="0"/>
    <w:rPr>
      <w:rFonts w:ascii="Times New Roman" w:hAnsi="Times New Roman" w:eastAsia="宋体" w:cs="Times New Roman"/>
      <w:kern w:val="2"/>
      <w:sz w:val="21"/>
      <w:lang w:val="en-US" w:eastAsia="zh-CN" w:bidi="ar-SA"/>
    </w:rPr>
  </w:style>
  <w:style w:type="paragraph" w:customStyle="1" w:styleId="244">
    <w:name w:val="样式3"/>
    <w:basedOn w:val="2"/>
    <w:next w:val="2"/>
    <w:qFormat/>
    <w:uiPriority w:val="0"/>
    <w:pPr>
      <w:keepLines/>
      <w:adjustRightInd w:val="0"/>
      <w:spacing w:before="340" w:beforeLines="0" w:beforeAutospacing="0" w:after="330" w:afterLines="0" w:afterAutospacing="0" w:line="576" w:lineRule="auto"/>
    </w:pPr>
    <w:rPr>
      <w:rFonts w:ascii="Times New Roman" w:eastAsia="黑体"/>
      <w:b/>
      <w:kern w:val="44"/>
      <w:sz w:val="44"/>
    </w:rPr>
  </w:style>
  <w:style w:type="paragraph" w:customStyle="1" w:styleId="245">
    <w:name w:val="可研正文"/>
    <w:basedOn w:val="22"/>
    <w:qFormat/>
    <w:uiPriority w:val="0"/>
    <w:pPr>
      <w:adjustRightInd w:val="0"/>
      <w:snapToGrid w:val="0"/>
      <w:spacing w:line="440" w:lineRule="exact"/>
      <w:ind w:firstLine="567"/>
    </w:pPr>
    <w:rPr>
      <w:sz w:val="28"/>
    </w:rPr>
  </w:style>
  <w:style w:type="paragraph" w:customStyle="1" w:styleId="246">
    <w:name w:val="Char Char Char Char Char Char Char"/>
    <w:basedOn w:val="17"/>
    <w:qFormat/>
    <w:uiPriority w:val="0"/>
    <w:rPr>
      <w:rFonts w:ascii="宋体" w:hAnsi="Tahoma"/>
    </w:rPr>
  </w:style>
  <w:style w:type="paragraph" w:customStyle="1" w:styleId="247">
    <w:name w:val="正文格式"/>
    <w:basedOn w:val="1"/>
    <w:qFormat/>
    <w:uiPriority w:val="0"/>
    <w:pPr>
      <w:widowControl/>
      <w:adjustRightInd w:val="0"/>
      <w:snapToGrid w:val="0"/>
      <w:spacing w:before="60" w:beforeLines="0" w:beforeAutospacing="0" w:line="360" w:lineRule="auto"/>
      <w:ind w:firstLine="480" w:firstLineChars="200"/>
      <w:jc w:val="left"/>
      <w:textAlignment w:val="baseline"/>
    </w:pPr>
    <w:rPr>
      <w:rFonts w:ascii="宋体" w:hAnsi="宋体"/>
      <w:color w:val="000000"/>
      <w:kern w:val="0"/>
      <w:sz w:val="24"/>
    </w:rPr>
  </w:style>
  <w:style w:type="paragraph" w:customStyle="1" w:styleId="248">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249">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250">
    <w:name w:val="编号正文"/>
    <w:basedOn w:val="166"/>
    <w:qFormat/>
    <w:uiPriority w:val="0"/>
    <w:pPr>
      <w:snapToGrid/>
      <w:spacing w:line="360" w:lineRule="auto"/>
      <w:ind w:left="1407" w:hanging="1047"/>
      <w:jc w:val="left"/>
    </w:pPr>
    <w:rPr>
      <w:rFonts w:eastAsia="仿宋_GB2312"/>
    </w:rPr>
  </w:style>
  <w:style w:type="paragraph" w:customStyle="1" w:styleId="251">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252">
    <w:name w:val="简单回函地址"/>
    <w:basedOn w:val="1"/>
    <w:qFormat/>
    <w:uiPriority w:val="0"/>
    <w:pPr>
      <w:adjustRightInd w:val="0"/>
      <w:snapToGrid w:val="0"/>
      <w:spacing w:line="360" w:lineRule="auto"/>
    </w:pPr>
    <w:rPr>
      <w:sz w:val="24"/>
    </w:rPr>
  </w:style>
  <w:style w:type="paragraph" w:customStyle="1" w:styleId="253">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254">
    <w:name w:val="样式 标题 1章标题Heading 0Section HeadPIM 1H1h11st levell11H1..."/>
    <w:basedOn w:val="2"/>
    <w:qFormat/>
    <w:uiPriority w:val="0"/>
    <w:pPr>
      <w:keepLines/>
      <w:pageBreakBefore/>
      <w:tabs>
        <w:tab w:val="left" w:pos="432"/>
      </w:tabs>
      <w:autoSpaceDE w:val="0"/>
      <w:autoSpaceDN w:val="0"/>
      <w:adjustRightInd w:val="0"/>
      <w:spacing w:before="340" w:beforeLines="0" w:beforeAutospacing="0" w:after="330" w:afterLines="0" w:afterAutospacing="0" w:line="578" w:lineRule="atLeast"/>
      <w:textAlignment w:val="bottom"/>
    </w:pPr>
    <w:rPr>
      <w:rFonts w:hAnsi="宋体" w:eastAsia="黑体"/>
      <w:b/>
      <w:kern w:val="44"/>
      <w:sz w:val="36"/>
    </w:rPr>
  </w:style>
  <w:style w:type="paragraph" w:customStyle="1" w:styleId="255">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56">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257">
    <w:name w:val="样式1xz"/>
    <w:basedOn w:val="1"/>
    <w:qFormat/>
    <w:uiPriority w:val="0"/>
    <w:pPr>
      <w:tabs>
        <w:tab w:val="left" w:pos="1050"/>
        <w:tab w:val="right" w:leader="dot" w:pos="8296"/>
      </w:tabs>
    </w:pPr>
    <w:rPr>
      <w:caps/>
      <w:spacing w:val="20"/>
      <w:sz w:val="24"/>
    </w:rPr>
  </w:style>
  <w:style w:type="paragraph" w:customStyle="1" w:styleId="258">
    <w:name w:val="内容标题"/>
    <w:basedOn w:val="17"/>
    <w:qFormat/>
    <w:uiPriority w:val="0"/>
    <w:rPr>
      <w:rFonts w:ascii="Tahoma" w:hAnsi="Tahoma"/>
      <w:sz w:val="24"/>
    </w:rPr>
  </w:style>
  <w:style w:type="paragraph" w:customStyle="1" w:styleId="259">
    <w:name w:val="默认段落字体 Para Char Char Char Char Char Char Char Char Char1 Char Char Char Char"/>
    <w:basedOn w:val="1"/>
    <w:qFormat/>
    <w:uiPriority w:val="0"/>
    <w:rPr>
      <w:rFonts w:ascii="Tahoma" w:hAnsi="Tahoma"/>
      <w:sz w:val="24"/>
    </w:rPr>
  </w:style>
  <w:style w:type="paragraph" w:customStyle="1" w:styleId="260">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character" w:customStyle="1" w:styleId="261">
    <w:name w:val="未处理的提及"/>
    <w:unhideWhenUsed/>
    <w:qFormat/>
    <w:uiPriority w:val="99"/>
    <w:rPr>
      <w:color w:val="605E5C"/>
      <w:shd w:val="clear" w:color="auto" w:fill="E1DFDD"/>
    </w:rPr>
  </w:style>
  <w:style w:type="paragraph" w:customStyle="1" w:styleId="262">
    <w:name w:val="默认"/>
    <w:qFormat/>
    <w:uiPriority w:val="0"/>
    <w:pPr>
      <w:framePr w:wrap="around" w:vAnchor="margin" w:hAnchor="text" w:y="1"/>
      <w:spacing w:before="160" w:after="0" w:line="288" w:lineRule="auto"/>
    </w:pPr>
    <w:rPr>
      <w:rFonts w:hint="eastAsia" w:ascii="Arial Unicode MS" w:hAnsi="Arial Unicode MS" w:eastAsia="Arial Unicode MS" w:cs="Arial Unicode MS"/>
      <w:color w:val="000000"/>
      <w:sz w:val="24"/>
      <w:szCs w:val="24"/>
      <w:lang w:val="zh-CN" w:eastAsia="zh-CN" w:bidi="ar-SA"/>
    </w:rPr>
  </w:style>
  <w:style w:type="paragraph" w:customStyle="1" w:styleId="263">
    <w:name w:val="列出段落2"/>
    <w:basedOn w:val="1"/>
    <w:unhideWhenUsed/>
    <w:qFormat/>
    <w:uiPriority w:val="99"/>
    <w:pPr>
      <w:spacing w:beforeLines="0" w:afterLines="0"/>
      <w:ind w:firstLine="420" w:firstLineChars="200"/>
    </w:pPr>
    <w:rPr>
      <w:rFonts w:hint="default"/>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37</Pages>
  <Words>8025</Words>
  <Characters>8359</Characters>
  <Lines>117</Lines>
  <Paragraphs>33</Paragraphs>
  <TotalTime>1</TotalTime>
  <ScaleCrop>false</ScaleCrop>
  <LinksUpToDate>false</LinksUpToDate>
  <CharactersWithSpaces>8445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2024-11-02T22:23:00Z</dcterms:created>
  <dc:creator>Lenovo</dc:creator>
  <cp:lastModifiedBy>唐睿</cp:lastModifiedBy>
  <cp:lastPrinted>2022-08-12T01:19:00Z</cp:lastPrinted>
  <dcterms:modified xsi:type="dcterms:W3CDTF">2026-01-05T01:15:28Z</dcterms:modified>
  <dc:title>竞争性谈判文件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B3FE5B435B4440C6A3C6EC97B5065045_13</vt:lpwstr>
  </property>
  <property fmtid="{D5CDD505-2E9C-101B-9397-08002B2CF9AE}" pid="4" name="KSOSaveFontToCloudKey">
    <vt:lpwstr>363173102_btnclosed</vt:lpwstr>
  </property>
  <property fmtid="{D5CDD505-2E9C-101B-9397-08002B2CF9AE}" pid="5" name="commondata">
    <vt:lpwstr>eyJoZGlkIjoiMWUxZjEzNzBjMjE5ODQ5NGVlNjUzZWJhNTA1Y2U3YmUifQ==</vt:lpwstr>
  </property>
  <property fmtid="{D5CDD505-2E9C-101B-9397-08002B2CF9AE}" pid="6" name="KSOTemplateDocerSaveRecord">
    <vt:lpwstr>eyJoZGlkIjoiNDI1MWYwYTA3Njc1MjhlNDE5OTMzNjA2MDlkZjJkYWYiLCJ1c2VySWQiOiIxNTkzOTM5MjczIn0=</vt:lpwstr>
  </property>
</Properties>
</file>