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lang w:val="en-US" w:eastAsia="zh-CN"/>
        </w:rPr>
      </w:pPr>
      <w:r>
        <w:rPr>
          <w:rFonts w:hint="eastAsia"/>
          <w:sz w:val="36"/>
          <w:szCs w:val="44"/>
          <w:lang w:val="en-US" w:eastAsia="zh-CN"/>
        </w:rPr>
        <w:t>询价公告</w:t>
      </w:r>
    </w:p>
    <w:p>
      <w:pPr>
        <w:ind w:firstLine="480" w:firstLineChars="200"/>
        <w:rPr>
          <w:rFonts w:hint="eastAsia" w:asciiTheme="minorEastAsia" w:hAnsiTheme="minorEastAsia" w:eastAsiaTheme="minorEastAsia" w:cstheme="minorEastAsia"/>
          <w:sz w:val="24"/>
          <w:szCs w:val="24"/>
          <w:lang w:val="en-US" w:eastAsia="zh-CN"/>
        </w:rPr>
      </w:pP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医院</w:t>
      </w:r>
      <w:r>
        <w:rPr>
          <w:rFonts w:hint="eastAsia" w:asciiTheme="minorEastAsia" w:hAnsiTheme="minorEastAsia" w:cstheme="minorEastAsia"/>
          <w:sz w:val="24"/>
          <w:szCs w:val="24"/>
          <w:lang w:val="en-US" w:eastAsia="zh-CN"/>
        </w:rPr>
        <w:t>需采购储物柜</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val="0"/>
          <w:bCs/>
          <w:sz w:val="24"/>
          <w:szCs w:val="24"/>
          <w:highlight w:val="none"/>
        </w:rPr>
        <w:t>欢迎有资格的供应商</w:t>
      </w:r>
      <w:r>
        <w:rPr>
          <w:rFonts w:hint="eastAsia" w:asciiTheme="minorEastAsia" w:hAnsiTheme="minorEastAsia" w:eastAsiaTheme="minorEastAsia" w:cstheme="minorEastAsia"/>
          <w:sz w:val="24"/>
          <w:szCs w:val="24"/>
          <w:lang w:val="en-US" w:eastAsia="zh-CN"/>
        </w:rPr>
        <w:t>进行报价。</w:t>
      </w:r>
    </w:p>
    <w:p>
      <w:pPr>
        <w:rPr>
          <w:rFonts w:hint="eastAsia" w:asciiTheme="minorEastAsia" w:hAnsiTheme="minorEastAsia" w:eastAsiaTheme="minorEastAsia" w:cstheme="minorEastAsia"/>
          <w:sz w:val="24"/>
          <w:szCs w:val="24"/>
          <w:lang w:val="en-US" w:eastAsia="zh-CN"/>
        </w:rPr>
      </w:pPr>
    </w:p>
    <w:p>
      <w:pPr>
        <w:pStyle w:val="3"/>
        <w:ind w:firstLine="562"/>
        <w:rPr>
          <w:rFonts w:asciiTheme="minorEastAsia" w:hAnsiTheme="minorEastAsia" w:eastAsiaTheme="minorEastAsia" w:cstheme="minorEastAsia"/>
          <w:b/>
          <w:sz w:val="24"/>
          <w:szCs w:val="24"/>
          <w:highlight w:val="none"/>
          <w:lang w:eastAsia="zh-CN"/>
        </w:rPr>
      </w:pPr>
      <w:r>
        <w:rPr>
          <w:rFonts w:hint="eastAsia" w:asciiTheme="minorEastAsia" w:hAnsi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lang w:eastAsia="zh-CN"/>
        </w:rPr>
        <w:t>、文件的获取</w:t>
      </w:r>
    </w:p>
    <w:p>
      <w:pPr>
        <w:pStyle w:val="4"/>
        <w:spacing w:before="0" w:beforeAutospacing="0" w:after="0" w:afterAutospacing="0" w:line="400" w:lineRule="exact"/>
        <w:ind w:firstLine="480"/>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凡有意参加的供应商，请于公告发布之日起至提交响应文件截止时间之前在重庆两江新区人民医院官网(http://www.ljxqrmyy.com/html/yyzb/)自行下载项目资料，无论供应商下载与否，均视为已知晓所有文件实质性要求内容。</w:t>
      </w:r>
    </w:p>
    <w:p>
      <w:pPr>
        <w:ind w:firstLine="480"/>
        <w:rPr>
          <w:rFonts w:asciiTheme="minorEastAsia" w:hAnsiTheme="minorEastAsia" w:eastAsiaTheme="minorEastAsia" w:cstheme="minorEastAsia"/>
          <w:sz w:val="24"/>
          <w:szCs w:val="24"/>
          <w:highlight w:val="none"/>
        </w:rPr>
      </w:pPr>
    </w:p>
    <w:p>
      <w:pPr>
        <w:pStyle w:val="3"/>
        <w:ind w:firstLine="562"/>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eastAsiaTheme="minorEastAsia" w:cstheme="minorEastAsia"/>
          <w:b/>
          <w:sz w:val="24"/>
          <w:szCs w:val="24"/>
          <w:highlight w:val="none"/>
          <w:lang w:eastAsia="zh-CN"/>
        </w:rPr>
        <w:t>、响应文件的递交</w:t>
      </w:r>
    </w:p>
    <w:p>
      <w:pPr>
        <w:pStyle w:val="3"/>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响应文件递交</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cstheme="minorEastAsia"/>
          <w:color w:val="auto"/>
          <w:sz w:val="24"/>
          <w:szCs w:val="24"/>
          <w:highlight w:val="none"/>
          <w:lang w:val="en-US" w:eastAsia="zh-CN"/>
        </w:rPr>
        <w:t>截止</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sz w:val="24"/>
          <w:szCs w:val="24"/>
          <w:highlight w:val="none"/>
          <w:lang w:eastAsia="zh-CN"/>
        </w:rPr>
        <w:t>间为</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2026年4月29日上</w:t>
      </w:r>
      <w:r>
        <w:rPr>
          <w:rFonts w:hint="eastAsia" w:asciiTheme="minorEastAsia" w:hAnsiTheme="minorEastAsia" w:cstheme="minorEastAsia"/>
          <w:color w:val="auto"/>
          <w:sz w:val="24"/>
          <w:szCs w:val="24"/>
          <w:highlight w:val="none"/>
          <w:lang w:val="en-US" w:eastAsia="zh-CN"/>
        </w:rPr>
        <w:t>午12点前。</w:t>
      </w:r>
      <w:r>
        <w:rPr>
          <w:rFonts w:hint="eastAsia" w:asciiTheme="minorEastAsia" w:hAnsiTheme="minorEastAsia" w:eastAsiaTheme="minorEastAsia" w:cstheme="minorEastAsia"/>
          <w:sz w:val="24"/>
          <w:szCs w:val="24"/>
          <w:highlight w:val="none"/>
          <w:lang w:eastAsia="zh-CN"/>
        </w:rPr>
        <w:t>逾期</w:t>
      </w:r>
      <w:r>
        <w:rPr>
          <w:rFonts w:hint="eastAsia" w:asciiTheme="minorEastAsia" w:hAnsiTheme="minorEastAsia" w:cstheme="minorEastAsia"/>
          <w:sz w:val="24"/>
          <w:szCs w:val="24"/>
          <w:highlight w:val="none"/>
          <w:lang w:val="en-US" w:eastAsia="zh-CN"/>
        </w:rPr>
        <w:t>递交/</w:t>
      </w:r>
      <w:r>
        <w:rPr>
          <w:rFonts w:hint="eastAsia" w:asciiTheme="minorEastAsia" w:hAnsiTheme="minorEastAsia" w:eastAsiaTheme="minorEastAsia" w:cstheme="minorEastAsia"/>
          <w:sz w:val="24"/>
          <w:szCs w:val="24"/>
          <w:highlight w:val="none"/>
          <w:lang w:eastAsia="zh-CN"/>
        </w:rPr>
        <w:t>送达的响应文件将被拒绝。</w:t>
      </w:r>
    </w:p>
    <w:p>
      <w:pPr>
        <w:pStyle w:val="3"/>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fldChar w:fldCharType="begin"/>
      </w:r>
      <w:r>
        <w:rPr>
          <w:rFonts w:hint="eastAsia" w:asciiTheme="minorEastAsia" w:hAnsiTheme="minorEastAsia" w:eastAsiaTheme="minorEastAsia" w:cstheme="minorEastAsia"/>
          <w:sz w:val="24"/>
          <w:szCs w:val="24"/>
          <w:highlight w:val="none"/>
          <w:lang w:eastAsia="zh-CN"/>
        </w:rPr>
        <w:instrText xml:space="preserve"> HYPERLINK "mailto:3.在文件获取期限内，供应商须将《竞采文件获取登记表》（加盖供应商公章）扫描后发送至scitcq2024@163.com或到代理机构递交纸质件。" </w:instrText>
      </w:r>
      <w:r>
        <w:rPr>
          <w:rFonts w:hint="eastAsia" w:asciiTheme="minorEastAsia" w:hAnsiTheme="minorEastAsia" w:eastAsiaTheme="minorEastAsia" w:cstheme="minorEastAsia"/>
          <w:sz w:val="24"/>
          <w:szCs w:val="24"/>
          <w:highlight w:val="none"/>
          <w:lang w:eastAsia="zh-CN"/>
        </w:rPr>
        <w:fldChar w:fldCharType="separate"/>
      </w:r>
      <w:r>
        <w:rPr>
          <w:rFonts w:hint="eastAsia" w:asciiTheme="minorEastAsia" w:hAnsiTheme="minorEastAsia" w:cstheme="minorEastAsia"/>
          <w:sz w:val="24"/>
          <w:szCs w:val="24"/>
          <w:highlight w:val="none"/>
          <w:lang w:val="en-US" w:eastAsia="zh-CN"/>
        </w:rPr>
        <w:t>响应文件内容：</w:t>
      </w:r>
      <w:r>
        <w:rPr>
          <w:rFonts w:hint="eastAsia" w:asciiTheme="minorEastAsia" w:hAnsiTheme="minorEastAsia" w:eastAsiaTheme="minorEastAsia" w:cstheme="minorEastAsia"/>
          <w:b/>
          <w:bCs/>
          <w:sz w:val="24"/>
          <w:szCs w:val="24"/>
          <w:highlight w:val="none"/>
          <w:lang w:val="en-US" w:eastAsia="zh-CN"/>
        </w:rPr>
        <w:t>报价单+供应商营业执照</w:t>
      </w:r>
      <w:r>
        <w:rPr>
          <w:rFonts w:hint="eastAsia" w:asciiTheme="minorEastAsia" w:hAnsiTheme="minorEastAsia" w:eastAsiaTheme="minorEastAsia" w:cstheme="minorEastAsia"/>
          <w:b/>
          <w:bCs/>
          <w:color w:val="auto"/>
          <w:sz w:val="24"/>
          <w:szCs w:val="24"/>
          <w:highlight w:val="none"/>
          <w:lang w:eastAsia="zh-CN"/>
        </w:rPr>
        <w:t>扫描</w:t>
      </w:r>
      <w:r>
        <w:rPr>
          <w:rFonts w:hint="eastAsia" w:asciiTheme="minorEastAsia" w:hAnsiTheme="minorEastAsia" w:cstheme="minorEastAsia"/>
          <w:b/>
          <w:bCs/>
          <w:color w:val="auto"/>
          <w:sz w:val="24"/>
          <w:szCs w:val="24"/>
          <w:highlight w:val="none"/>
          <w:lang w:val="en-US" w:eastAsia="zh-CN"/>
        </w:rPr>
        <w:t>成一个文档</w:t>
      </w:r>
      <w:r>
        <w:rPr>
          <w:rFonts w:hint="eastAsia" w:asciiTheme="minorEastAsia" w:hAnsiTheme="minorEastAsia" w:eastAsiaTheme="minorEastAsia" w:cstheme="minorEastAsia"/>
          <w:sz w:val="24"/>
          <w:szCs w:val="24"/>
          <w:highlight w:val="none"/>
          <w:lang w:eastAsia="zh-CN"/>
        </w:rPr>
        <w:t>后发送至邮箱704499879@qq.com</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或递交至两江新区人民医院A院区科教楼607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eastAsia="zh-CN"/>
        </w:rPr>
        <w:fldChar w:fldCharType="end"/>
      </w:r>
    </w:p>
    <w:p>
      <w:pPr>
        <w:pStyle w:val="3"/>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邮件主题为：项目名称+公司名称；邮件附件：上述材料的扫描件（pdf格式），文件名称与邮件主题一致。</w:t>
      </w:r>
    </w:p>
    <w:p>
      <w:pPr>
        <w:pStyle w:val="2"/>
        <w:spacing w:before="0" w:after="0" w:line="440" w:lineRule="exact"/>
        <w:ind w:firstLine="482" w:firstLineChars="200"/>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三、联系方式</w:t>
      </w:r>
    </w:p>
    <w:p>
      <w:pPr>
        <w:wordWrap w:val="0"/>
        <w:spacing w:line="440" w:lineRule="exact"/>
        <w:ind w:firstLine="720" w:firstLineChars="3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采购人：重庆两江新区人民医院     </w:t>
      </w:r>
    </w:p>
    <w:p>
      <w:pPr>
        <w:wordWrap w:val="0"/>
        <w:spacing w:line="440" w:lineRule="exact"/>
        <w:ind w:firstLine="720" w:firstLineChars="3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联系人：</w:t>
      </w:r>
      <w:r>
        <w:rPr>
          <w:rFonts w:hint="eastAsia" w:asciiTheme="minorEastAsia" w:hAnsiTheme="minorEastAsia" w:eastAsiaTheme="minorEastAsia" w:cstheme="minorEastAsia"/>
          <w:sz w:val="24"/>
          <w:szCs w:val="24"/>
          <w:highlight w:val="none"/>
        </w:rPr>
        <w:t xml:space="preserve">刘老师   </w:t>
      </w:r>
    </w:p>
    <w:p>
      <w:pPr>
        <w:wordWrap w:val="0"/>
        <w:spacing w:line="440" w:lineRule="exact"/>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联系电话：</w:t>
      </w:r>
      <w:r>
        <w:rPr>
          <w:rFonts w:hint="eastAsia" w:asciiTheme="minorEastAsia" w:hAnsiTheme="minorEastAsia" w:eastAsiaTheme="minorEastAsia" w:cstheme="minorEastAsia"/>
          <w:sz w:val="24"/>
          <w:szCs w:val="24"/>
          <w:highlight w:val="none"/>
        </w:rPr>
        <w:t xml:space="preserve">023-86791518     </w:t>
      </w:r>
    </w:p>
    <w:p>
      <w:pPr>
        <w:wordWrap w:val="0"/>
        <w:spacing w:line="440" w:lineRule="exact"/>
        <w:ind w:firstLine="630" w:firstLineChars="3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22"/>
          <w:szCs w:val="22"/>
          <w:lang w:val="en-US" w:eastAsia="zh-CN"/>
        </w:rPr>
      </w:pPr>
    </w:p>
    <w:p>
      <w:pPr>
        <w:jc w:val="both"/>
        <w:rPr>
          <w:rFonts w:hint="eastAsia" w:asciiTheme="minorEastAsia" w:hAnsiTheme="minorEastAsia" w:cstheme="minorEastAsia"/>
          <w:sz w:val="40"/>
          <w:szCs w:val="40"/>
          <w:lang w:val="en-US" w:eastAsia="zh-CN"/>
        </w:rPr>
      </w:pPr>
      <w:r>
        <w:rPr>
          <w:rFonts w:hint="eastAsia" w:asciiTheme="minorEastAsia" w:hAnsiTheme="minorEastAsia" w:cstheme="minorEastAsia"/>
          <w:sz w:val="22"/>
          <w:szCs w:val="22"/>
          <w:lang w:val="en-US" w:eastAsia="zh-CN"/>
        </w:rPr>
        <w:t>附件：</w:t>
      </w:r>
      <w:r>
        <w:rPr>
          <w:rFonts w:hint="eastAsia" w:asciiTheme="minorEastAsia" w:hAnsiTheme="minorEastAsia" w:cstheme="minorEastAsia"/>
          <w:sz w:val="40"/>
          <w:szCs w:val="40"/>
          <w:lang w:val="en-US" w:eastAsia="zh-CN"/>
        </w:rPr>
        <w:t xml:space="preserve">           </w:t>
      </w:r>
    </w:p>
    <w:p>
      <w:pPr>
        <w:jc w:val="center"/>
        <w:rPr>
          <w:rFonts w:hint="eastAsia" w:asciiTheme="minorEastAsia" w:hAnsiTheme="minorEastAsia" w:eastAsiaTheme="minorEastAsia" w:cstheme="minorEastAsia"/>
          <w:sz w:val="40"/>
          <w:szCs w:val="40"/>
          <w:lang w:val="en-US" w:eastAsia="zh-CN"/>
        </w:rPr>
      </w:pPr>
      <w:r>
        <w:rPr>
          <w:rFonts w:hint="eastAsia" w:asciiTheme="minorEastAsia" w:hAnsiTheme="minorEastAsia" w:eastAsiaTheme="minorEastAsia" w:cstheme="minorEastAsia"/>
          <w:sz w:val="40"/>
          <w:szCs w:val="40"/>
          <w:lang w:val="en-US" w:eastAsia="zh-CN"/>
        </w:rPr>
        <w:t>报价单</w:t>
      </w:r>
    </w:p>
    <w:tbl>
      <w:tblPr>
        <w:tblStyle w:val="5"/>
        <w:tblW w:w="11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440"/>
        <w:gridCol w:w="660"/>
        <w:gridCol w:w="4870"/>
        <w:gridCol w:w="570"/>
        <w:gridCol w:w="870"/>
        <w:gridCol w:w="589"/>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408"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序号</w:t>
            </w:r>
          </w:p>
        </w:tc>
        <w:tc>
          <w:tcPr>
            <w:tcW w:w="440" w:type="dxa"/>
            <w:noWrap w:val="0"/>
            <w:vAlign w:val="center"/>
          </w:tcPr>
          <w:p>
            <w:pPr>
              <w:adjustRightInd w:val="0"/>
              <w:snapToGrid w:val="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货物名称</w:t>
            </w:r>
          </w:p>
        </w:tc>
        <w:tc>
          <w:tcPr>
            <w:tcW w:w="660"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规格</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mm</w:t>
            </w:r>
            <w:r>
              <w:rPr>
                <w:rFonts w:hint="eastAsia" w:ascii="宋体" w:hAnsi="宋体" w:eastAsia="宋体" w:cs="宋体"/>
                <w:color w:val="000000"/>
                <w:sz w:val="18"/>
                <w:szCs w:val="18"/>
                <w:lang w:eastAsia="zh-CN"/>
              </w:rPr>
              <w:t>）</w:t>
            </w:r>
          </w:p>
        </w:tc>
        <w:tc>
          <w:tcPr>
            <w:tcW w:w="4870"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材质</w:t>
            </w:r>
          </w:p>
        </w:tc>
        <w:tc>
          <w:tcPr>
            <w:tcW w:w="570"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计量单位</w:t>
            </w:r>
          </w:p>
        </w:tc>
        <w:tc>
          <w:tcPr>
            <w:tcW w:w="870"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报价（元）</w:t>
            </w:r>
          </w:p>
        </w:tc>
        <w:tc>
          <w:tcPr>
            <w:tcW w:w="589"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预计数量</w:t>
            </w:r>
          </w:p>
        </w:tc>
        <w:tc>
          <w:tcPr>
            <w:tcW w:w="2618"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408" w:type="dxa"/>
            <w:noWrap w:val="0"/>
            <w:vAlign w:val="center"/>
          </w:tcPr>
          <w:p>
            <w:pPr>
              <w:adjustRightInd w:val="0"/>
              <w:snapToGrid w:val="0"/>
              <w:jc w:val="center"/>
              <w:rPr>
                <w:rFonts w:hint="eastAsia" w:ascii="宋体" w:hAnsi="宋体" w:eastAsia="宋体" w:cs="宋体"/>
                <w:sz w:val="18"/>
                <w:szCs w:val="18"/>
              </w:rPr>
            </w:pPr>
            <w:r>
              <w:rPr>
                <w:rFonts w:hint="eastAsia" w:ascii="宋体" w:hAnsi="宋体" w:eastAsia="宋体" w:cs="宋体"/>
                <w:sz w:val="18"/>
                <w:szCs w:val="18"/>
              </w:rPr>
              <w:t>1</w:t>
            </w:r>
          </w:p>
        </w:tc>
        <w:tc>
          <w:tcPr>
            <w:tcW w:w="440" w:type="dxa"/>
            <w:noWrap w:val="0"/>
            <w:vAlign w:val="center"/>
          </w:tcPr>
          <w:p>
            <w:pPr>
              <w:adjustRightInd w:val="0"/>
              <w:snapToGrid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壁柜</w:t>
            </w:r>
          </w:p>
        </w:tc>
        <w:tc>
          <w:tcPr>
            <w:tcW w:w="660" w:type="dxa"/>
            <w:noWrap w:val="0"/>
            <w:vAlign w:val="center"/>
          </w:tcPr>
          <w:p>
            <w:pPr>
              <w:adjustRightInd w:val="0"/>
              <w:snapToGrid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2400*600*1500</w:t>
            </w:r>
          </w:p>
        </w:tc>
        <w:tc>
          <w:tcPr>
            <w:tcW w:w="487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1、基材：优质E1级实木颗粒板，甲醛含量符合国家环保标准。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2、封边用材：2mm厚PVC胶边；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3、五金配件：优质五金配件及连接件；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4、优质冷轧钢板一次性冲压成型、厚度1.2 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5、钢板经全自动脱脂，纯净水清洗、加温除油磷化、表调、干燥工艺。</w:t>
            </w:r>
          </w:p>
          <w:p>
            <w:pPr>
              <w:keepNext w:val="0"/>
              <w:keepLines w:val="0"/>
              <w:widowControl/>
              <w:suppressLineNumbers w:val="0"/>
              <w:jc w:val="left"/>
              <w:textAlignment w:val="center"/>
              <w:rPr>
                <w:rFonts w:hint="default" w:ascii="宋体" w:hAnsi="宋体" w:eastAsia="宋体" w:cs="宋体"/>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6、焊接部分采用高标准溶接焊表面平整光滑，表面静电粉沫喷塑；</w:t>
            </w:r>
          </w:p>
        </w:tc>
        <w:tc>
          <w:tcPr>
            <w:tcW w:w="570" w:type="dxa"/>
            <w:noWrap w:val="0"/>
            <w:vAlign w:val="center"/>
          </w:tcPr>
          <w:p>
            <w:pPr>
              <w:adjustRightInd w:val="0"/>
              <w:snapToGrid w:val="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个</w:t>
            </w:r>
          </w:p>
        </w:tc>
        <w:tc>
          <w:tcPr>
            <w:tcW w:w="870" w:type="dxa"/>
            <w:noWrap w:val="0"/>
            <w:vAlign w:val="center"/>
          </w:tcPr>
          <w:p>
            <w:pPr>
              <w:jc w:val="center"/>
              <w:rPr>
                <w:rFonts w:hint="eastAsia" w:ascii="宋体" w:hAnsi="宋体" w:eastAsia="宋体" w:cs="宋体"/>
                <w:sz w:val="18"/>
                <w:szCs w:val="18"/>
                <w:lang w:val="en-US" w:eastAsia="zh-CN"/>
              </w:rPr>
            </w:pPr>
          </w:p>
        </w:tc>
        <w:tc>
          <w:tcPr>
            <w:tcW w:w="58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18" w:type="dxa"/>
            <w:noWrap w:val="0"/>
            <w:vAlign w:val="center"/>
          </w:tcPr>
          <w:p>
            <w:pPr>
              <w:jc w:val="center"/>
              <w:rPr>
                <w:rFonts w:hint="eastAsia" w:ascii="宋体" w:hAnsi="宋体" w:eastAsia="宋体" w:cs="宋体"/>
                <w:sz w:val="18"/>
                <w:szCs w:val="18"/>
                <w:lang w:val="en-US" w:eastAsia="zh-CN"/>
              </w:rPr>
            </w:pPr>
            <w:r>
              <w:drawing>
                <wp:inline distT="0" distB="0" distL="114300" distR="114300">
                  <wp:extent cx="1597660" cy="1188720"/>
                  <wp:effectExtent l="0" t="0" r="2540" b="11430"/>
                  <wp:docPr id="139"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8"/>
                          <pic:cNvPicPr>
                            <a:picLocks noChangeAspect="1"/>
                          </pic:cNvPicPr>
                        </pic:nvPicPr>
                        <pic:blipFill>
                          <a:blip r:embed="rId4"/>
                          <a:stretch>
                            <a:fillRect/>
                          </a:stretch>
                        </pic:blipFill>
                        <pic:spPr>
                          <a:xfrm>
                            <a:off x="0" y="0"/>
                            <a:ext cx="1597660" cy="118872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948" w:type="dxa"/>
            <w:gridSpan w:val="5"/>
            <w:noWrap w:val="0"/>
            <w:vAlign w:val="center"/>
          </w:tcPr>
          <w:p>
            <w:pPr>
              <w:adjustRightInd w:val="0"/>
              <w:snapToGrid w:val="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合计（元）</w:t>
            </w:r>
          </w:p>
        </w:tc>
        <w:tc>
          <w:tcPr>
            <w:tcW w:w="4077" w:type="dxa"/>
            <w:gridSpan w:val="3"/>
            <w:noWrap w:val="0"/>
            <w:vAlign w:val="center"/>
          </w:tcPr>
          <w:p>
            <w:pPr>
              <w:jc w:val="cente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25" w:type="dxa"/>
            <w:gridSpan w:val="8"/>
            <w:noWrap w:val="0"/>
            <w:vAlign w:val="center"/>
          </w:tcPr>
          <w:p>
            <w:pPr>
              <w:adjustRightInd w:val="0"/>
              <w:snapToGrid w:val="0"/>
              <w:ind w:firstLine="540" w:firstLineChars="30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要求：1.收到采购人通知后10天内送货安装到位。</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质保期至少3年。</w:t>
            </w:r>
          </w:p>
          <w:p>
            <w:pPr>
              <w:adjustRightInd w:val="0"/>
              <w:snapToGrid w:val="0"/>
              <w:ind w:firstLine="540" w:firstLineChars="3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2.报价包含完成本项目所需的运输费（含装卸费）、安装调试费、税费、安装、移装、售后服务费等所有费用。</w:t>
            </w:r>
          </w:p>
          <w:p>
            <w:pPr>
              <w:adjustRightInd w:val="0"/>
              <w:snapToGrid w:val="0"/>
              <w:ind w:firstLine="540" w:firstLineChars="3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r>
              <w:rPr>
                <w:rFonts w:hint="eastAsia" w:ascii="宋体" w:hAnsi="宋体" w:eastAsia="宋体" w:cs="宋体"/>
                <w:b/>
                <w:bCs/>
                <w:color w:val="auto"/>
                <w:sz w:val="18"/>
                <w:szCs w:val="18"/>
                <w:lang w:val="en-US" w:eastAsia="zh-CN"/>
              </w:rPr>
              <w:t>供应商联系人姓名及电话：</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76877286"/>
    <w:rsid w:val="1B2237C8"/>
    <w:rsid w:val="23B94DF5"/>
    <w:rsid w:val="29A77266"/>
    <w:rsid w:val="2C95079C"/>
    <w:rsid w:val="3BCB1ADE"/>
    <w:rsid w:val="3FA25057"/>
    <w:rsid w:val="45A831F7"/>
    <w:rsid w:val="51C6472A"/>
    <w:rsid w:val="5F1A2ABD"/>
    <w:rsid w:val="62053C04"/>
    <w:rsid w:val="64995B6C"/>
    <w:rsid w:val="670E2B23"/>
    <w:rsid w:val="76877286"/>
    <w:rsid w:val="77516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after="120"/>
    </w:pPr>
    <w:rPr>
      <w:rFonts w:ascii="宋体" w:hAnsi="宋体"/>
      <w:sz w:val="28"/>
      <w:szCs w:val="20"/>
      <w:lang w:eastAsia="en-US"/>
    </w:rPr>
  </w:style>
  <w:style w:type="paragraph" w:styleId="4">
    <w:name w:val="Normal (Web)"/>
    <w:basedOn w:val="1"/>
    <w:qFormat/>
    <w:uiPriority w:val="0"/>
    <w:pPr>
      <w:spacing w:before="100" w:beforeAutospacing="1" w:after="100" w:afterAutospacing="1"/>
    </w:pPr>
    <w:rPr>
      <w:rFonts w:ascii="Arial Black" w:eastAsia="Arial Black"/>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582</Words>
  <Characters>680</Characters>
  <Lines>0</Lines>
  <Paragraphs>0</Paragraphs>
  <TotalTime>0</TotalTime>
  <ScaleCrop>false</ScaleCrop>
  <LinksUpToDate>false</LinksUpToDate>
  <CharactersWithSpaces>713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2026-03-06T01:53:00Z</dcterms:created>
  <dc:creator>WPS_1717571575</dc:creator>
  <cp:lastModifiedBy>WPS_1717571575</cp:lastModifiedBy>
  <dcterms:modified xsi:type="dcterms:W3CDTF">2026-04-23T03:10:34Z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17C998A53CD749F39BF6D7A1AF1EFCA6_13</vt:lpwstr>
  </property>
</Properties>
</file>