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2740F">
      <w:pPr>
        <w:spacing w:line="600" w:lineRule="exact"/>
        <w:jc w:val="center"/>
        <w:rPr>
          <w:rFonts w:ascii="宋体" w:hAnsi="宋体" w:cs="宋体"/>
          <w:color w:val="auto"/>
          <w:sz w:val="52"/>
        </w:rPr>
      </w:pPr>
    </w:p>
    <w:p w14:paraId="05E9A72A">
      <w:pPr>
        <w:spacing w:line="1600" w:lineRule="exact"/>
        <w:jc w:val="center"/>
        <w:rPr>
          <w:rFonts w:ascii="宋体" w:hAnsi="宋体" w:cs="宋体"/>
          <w:b/>
          <w:color w:val="auto"/>
          <w:sz w:val="100"/>
        </w:rPr>
      </w:pPr>
    </w:p>
    <w:p w14:paraId="114257DC">
      <w:pPr>
        <w:spacing w:line="1600" w:lineRule="exact"/>
        <w:jc w:val="center"/>
        <w:rPr>
          <w:rFonts w:ascii="方正小标宋_GBK" w:hAnsi="方正小标宋_GBK" w:eastAsia="方正小标宋_GBK" w:cs="方正小标宋_GBK"/>
          <w:bCs/>
          <w:color w:val="auto"/>
          <w:sz w:val="144"/>
          <w:szCs w:val="144"/>
        </w:rPr>
      </w:pPr>
      <w:r>
        <w:rPr>
          <w:rFonts w:hint="eastAsia" w:ascii="方正小标宋_GBK" w:hAnsi="方正小标宋_GBK" w:eastAsia="方正小标宋_GBK" w:cs="方正小标宋_GBK"/>
          <w:bCs/>
          <w:color w:val="auto"/>
          <w:sz w:val="112"/>
          <w:szCs w:val="112"/>
        </w:rPr>
        <w:t>竞争性比选文件</w:t>
      </w:r>
    </w:p>
    <w:p w14:paraId="63C9BAA9">
      <w:pPr>
        <w:pStyle w:val="6"/>
        <w:spacing w:line="500" w:lineRule="exact"/>
        <w:ind w:left="0"/>
        <w:jc w:val="center"/>
        <w:rPr>
          <w:rFonts w:ascii="方正小标宋_GBK" w:hAnsi="方正小标宋_GBK" w:eastAsia="方正小标宋_GBK" w:cs="方正小标宋_GBK"/>
          <w:bCs/>
          <w:color w:val="auto"/>
          <w:sz w:val="32"/>
        </w:rPr>
      </w:pPr>
    </w:p>
    <w:p w14:paraId="449850FB">
      <w:pPr>
        <w:pStyle w:val="6"/>
        <w:spacing w:line="500" w:lineRule="exact"/>
        <w:ind w:left="0"/>
        <w:jc w:val="center"/>
        <w:rPr>
          <w:rFonts w:ascii="方正小标宋_GBK" w:hAnsi="方正小标宋_GBK" w:eastAsia="方正小标宋_GBK" w:cs="方正小标宋_GBK"/>
          <w:bCs/>
          <w:color w:val="auto"/>
          <w:sz w:val="32"/>
        </w:rPr>
      </w:pPr>
    </w:p>
    <w:p w14:paraId="0E49E776">
      <w:pPr>
        <w:pStyle w:val="6"/>
        <w:spacing w:line="500" w:lineRule="exact"/>
        <w:ind w:left="0"/>
        <w:jc w:val="center"/>
        <w:rPr>
          <w:rFonts w:ascii="方正小标宋_GBK" w:hAnsi="方正小标宋_GBK" w:eastAsia="方正小标宋_GBK" w:cs="方正小标宋_GBK"/>
          <w:bCs/>
          <w:color w:val="auto"/>
          <w:sz w:val="32"/>
        </w:rPr>
      </w:pPr>
    </w:p>
    <w:p w14:paraId="6C53EE62">
      <w:pPr>
        <w:pStyle w:val="6"/>
        <w:spacing w:line="500" w:lineRule="exact"/>
        <w:ind w:left="0"/>
        <w:jc w:val="center"/>
        <w:rPr>
          <w:rFonts w:ascii="方正小标宋_GBK" w:hAnsi="方正小标宋_GBK" w:eastAsia="方正小标宋_GBK" w:cs="方正小标宋_GBK"/>
          <w:bCs/>
          <w:color w:val="auto"/>
          <w:sz w:val="32"/>
        </w:rPr>
      </w:pPr>
    </w:p>
    <w:p w14:paraId="152AD591">
      <w:pPr>
        <w:spacing w:line="500" w:lineRule="exact"/>
        <w:jc w:val="center"/>
        <w:rPr>
          <w:rFonts w:ascii="方正小标宋_GBK" w:hAnsi="方正小标宋_GBK" w:eastAsia="方正小标宋_GBK" w:cs="方正小标宋_GBK"/>
          <w:bCs/>
          <w:color w:val="auto"/>
          <w:sz w:val="32"/>
        </w:rPr>
      </w:pPr>
    </w:p>
    <w:p w14:paraId="021BD1CA">
      <w:pPr>
        <w:spacing w:line="500" w:lineRule="exact"/>
        <w:jc w:val="center"/>
        <w:rPr>
          <w:rFonts w:ascii="方正小标宋_GBK" w:hAnsi="方正小标宋_GBK" w:eastAsia="方正小标宋_GBK" w:cs="方正小标宋_GBK"/>
          <w:bCs/>
          <w:color w:val="auto"/>
          <w:sz w:val="36"/>
          <w:szCs w:val="21"/>
        </w:rPr>
      </w:pPr>
    </w:p>
    <w:p w14:paraId="0933C790">
      <w:pPr>
        <w:spacing w:line="500" w:lineRule="exact"/>
        <w:jc w:val="center"/>
        <w:rPr>
          <w:rFonts w:ascii="方正小标宋_GBK" w:hAnsi="方正小标宋_GBK" w:eastAsia="方正小标宋_GBK" w:cs="方正小标宋_GBK"/>
          <w:bCs/>
          <w:color w:val="auto"/>
          <w:sz w:val="36"/>
          <w:szCs w:val="21"/>
        </w:rPr>
      </w:pPr>
      <w:r>
        <w:rPr>
          <w:rFonts w:hint="eastAsia" w:ascii="方正小标宋_GBK" w:hAnsi="方正小标宋_GBK" w:eastAsia="方正小标宋_GBK" w:cs="方正小标宋_GBK"/>
          <w:bCs/>
          <w:color w:val="auto"/>
          <w:sz w:val="36"/>
          <w:szCs w:val="21"/>
        </w:rPr>
        <w:t>项目编号：SCIT-CQFQ-2026060027</w:t>
      </w:r>
    </w:p>
    <w:p w14:paraId="0FCAA8DE">
      <w:pPr>
        <w:spacing w:line="500" w:lineRule="exact"/>
        <w:jc w:val="center"/>
        <w:rPr>
          <w:rFonts w:ascii="方正小标宋_GBK" w:hAnsi="方正小标宋_GBK" w:eastAsia="方正小标宋_GBK" w:cs="方正小标宋_GBK"/>
          <w:bCs/>
          <w:color w:val="auto"/>
          <w:sz w:val="36"/>
          <w:szCs w:val="21"/>
        </w:rPr>
      </w:pPr>
      <w:r>
        <w:rPr>
          <w:rFonts w:hint="eastAsia" w:ascii="方正小标宋_GBK" w:hAnsi="方正小标宋_GBK" w:eastAsia="方正小标宋_GBK" w:cs="方正小标宋_GBK"/>
          <w:bCs/>
          <w:color w:val="auto"/>
          <w:sz w:val="36"/>
          <w:szCs w:val="21"/>
        </w:rPr>
        <w:t>项目名称：重庆市两江新区人民医院2026年度今日头条（含抖音、西瓜视频）全媒体宣传服务项目</w:t>
      </w:r>
    </w:p>
    <w:p w14:paraId="7CF3DF26">
      <w:pPr>
        <w:pStyle w:val="6"/>
        <w:spacing w:line="500" w:lineRule="exact"/>
        <w:ind w:left="0"/>
        <w:rPr>
          <w:rFonts w:ascii="方正小标宋_GBK" w:hAnsi="方正小标宋_GBK" w:eastAsia="方正小标宋_GBK" w:cs="方正小标宋_GBK"/>
          <w:bCs/>
          <w:color w:val="auto"/>
          <w:sz w:val="32"/>
        </w:rPr>
      </w:pPr>
    </w:p>
    <w:p w14:paraId="3BBFBE0E">
      <w:pPr>
        <w:pStyle w:val="6"/>
        <w:spacing w:line="500" w:lineRule="exact"/>
        <w:ind w:left="0"/>
        <w:jc w:val="center"/>
        <w:rPr>
          <w:rFonts w:ascii="方正小标宋_GBK" w:hAnsi="方正小标宋_GBK" w:eastAsia="方正小标宋_GBK" w:cs="方正小标宋_GBK"/>
          <w:bCs/>
          <w:color w:val="auto"/>
          <w:sz w:val="32"/>
        </w:rPr>
      </w:pPr>
    </w:p>
    <w:p w14:paraId="726F3AEC">
      <w:pPr>
        <w:pStyle w:val="6"/>
        <w:spacing w:line="500" w:lineRule="exact"/>
        <w:ind w:left="0"/>
        <w:jc w:val="center"/>
        <w:rPr>
          <w:rFonts w:ascii="方正小标宋_GBK" w:hAnsi="方正小标宋_GBK" w:eastAsia="方正小标宋_GBK" w:cs="方正小标宋_GBK"/>
          <w:bCs/>
          <w:color w:val="auto"/>
          <w:sz w:val="32"/>
        </w:rPr>
      </w:pPr>
    </w:p>
    <w:p w14:paraId="32B79C23">
      <w:pPr>
        <w:pStyle w:val="6"/>
        <w:spacing w:line="500" w:lineRule="exact"/>
        <w:ind w:left="0"/>
        <w:jc w:val="center"/>
        <w:rPr>
          <w:rFonts w:ascii="方正小标宋_GBK" w:hAnsi="方正小标宋_GBK" w:eastAsia="方正小标宋_GBK" w:cs="方正小标宋_GBK"/>
          <w:bCs/>
          <w:color w:val="auto"/>
          <w:sz w:val="32"/>
        </w:rPr>
      </w:pPr>
    </w:p>
    <w:p w14:paraId="2B58AE18">
      <w:pPr>
        <w:spacing w:line="500" w:lineRule="exact"/>
        <w:rPr>
          <w:rFonts w:ascii="方正小标宋_GBK" w:hAnsi="方正小标宋_GBK" w:eastAsia="方正小标宋_GBK" w:cs="方正小标宋_GBK"/>
          <w:bCs/>
          <w:color w:val="auto"/>
          <w:sz w:val="32"/>
        </w:rPr>
      </w:pPr>
    </w:p>
    <w:p w14:paraId="78DB79C4">
      <w:pPr>
        <w:spacing w:line="500" w:lineRule="exact"/>
        <w:jc w:val="center"/>
        <w:rPr>
          <w:rFonts w:ascii="方正小标宋_GBK" w:hAnsi="方正小标宋_GBK" w:eastAsia="方正小标宋_GBK" w:cs="方正小标宋_GBK"/>
          <w:bCs/>
          <w:color w:val="auto"/>
          <w:sz w:val="32"/>
        </w:rPr>
      </w:pPr>
    </w:p>
    <w:p w14:paraId="176F0980">
      <w:pPr>
        <w:pStyle w:val="7"/>
        <w:ind w:left="1960" w:right="1960"/>
        <w:rPr>
          <w:color w:val="auto"/>
        </w:rPr>
      </w:pPr>
    </w:p>
    <w:p w14:paraId="1149C13C">
      <w:pPr>
        <w:spacing w:line="500" w:lineRule="exact"/>
        <w:jc w:val="center"/>
        <w:rPr>
          <w:rFonts w:ascii="方正小标宋_GBK" w:hAnsi="方正小标宋_GBK" w:eastAsia="方正小标宋_GBK" w:cs="方正小标宋_GBK"/>
          <w:bCs/>
          <w:color w:val="auto"/>
          <w:sz w:val="32"/>
        </w:rPr>
      </w:pPr>
      <w:r>
        <w:rPr>
          <w:rFonts w:hint="eastAsia" w:ascii="方正小标宋_GBK" w:hAnsi="方正小标宋_GBK" w:eastAsia="方正小标宋_GBK" w:cs="方正小标宋_GBK"/>
          <w:bCs/>
          <w:color w:val="auto"/>
          <w:sz w:val="32"/>
        </w:rPr>
        <w:t>比选人：重庆市两江新区人民医院</w:t>
      </w:r>
    </w:p>
    <w:p w14:paraId="329029CB">
      <w:pPr>
        <w:spacing w:line="500" w:lineRule="exact"/>
        <w:jc w:val="center"/>
        <w:rPr>
          <w:rFonts w:ascii="方正小标宋_GBK" w:hAnsi="方正小标宋_GBK" w:eastAsia="方正小标宋_GBK" w:cs="方正小标宋_GBK"/>
          <w:bCs/>
          <w:color w:val="auto"/>
          <w:sz w:val="32"/>
        </w:rPr>
      </w:pPr>
      <w:r>
        <w:rPr>
          <w:rFonts w:hint="eastAsia" w:ascii="方正小标宋_GBK" w:hAnsi="方正小标宋_GBK" w:eastAsia="方正小标宋_GBK" w:cs="方正小标宋_GBK"/>
          <w:bCs/>
          <w:color w:val="auto"/>
          <w:sz w:val="32"/>
        </w:rPr>
        <w:t>比选代理机构：四川国际招标有限责任公司</w:t>
      </w:r>
    </w:p>
    <w:p w14:paraId="29D460B6">
      <w:pPr>
        <w:spacing w:line="500" w:lineRule="exact"/>
        <w:jc w:val="center"/>
        <w:rPr>
          <w:rFonts w:ascii="方正小标宋_GBK" w:hAnsi="方正小标宋_GBK" w:eastAsia="方正小标宋_GBK" w:cs="方正小标宋_GBK"/>
          <w:bCs/>
          <w:color w:val="auto"/>
          <w:sz w:val="32"/>
        </w:rPr>
      </w:pPr>
      <w:r>
        <w:rPr>
          <w:rFonts w:hint="eastAsia" w:ascii="方正小标宋_GBK" w:hAnsi="方正小标宋_GBK" w:eastAsia="方正小标宋_GBK" w:cs="方正小标宋_GBK"/>
          <w:bCs/>
          <w:color w:val="auto"/>
          <w:sz w:val="32"/>
        </w:rPr>
        <w:t>二○二六年六月</w:t>
      </w:r>
    </w:p>
    <w:p w14:paraId="3C5D63D7">
      <w:pPr>
        <w:rPr>
          <w:color w:val="auto"/>
        </w:rPr>
      </w:pPr>
    </w:p>
    <w:p w14:paraId="0254EE3D">
      <w:pPr>
        <w:pStyle w:val="13"/>
        <w:tabs>
          <w:tab w:val="right" w:leader="dot" w:pos="9412"/>
          <w:tab w:val="clear" w:pos="1260"/>
          <w:tab w:val="clear" w:pos="1685"/>
          <w:tab w:val="clear" w:pos="8400"/>
        </w:tabs>
        <w:rPr>
          <w:color w:val="auto"/>
        </w:rPr>
        <w:sectPr>
          <w:headerReference r:id="rId4" w:type="first"/>
          <w:headerReference r:id="rId3" w:type="default"/>
          <w:footerReference r:id="rId5" w:type="default"/>
          <w:footerReference r:id="rId6" w:type="even"/>
          <w:pgSz w:w="11907" w:h="16840"/>
          <w:pgMar w:top="1134" w:right="1191" w:bottom="1134" w:left="1304" w:header="964" w:footer="992" w:gutter="0"/>
          <w:pgNumType w:fmt="numberInDash" w:start="1"/>
          <w:cols w:space="720" w:num="1"/>
          <w:titlePg/>
          <w:docGrid w:linePitch="312" w:charSpace="0"/>
        </w:sectPr>
      </w:pPr>
    </w:p>
    <w:p w14:paraId="6204048B">
      <w:pPr>
        <w:pStyle w:val="13"/>
        <w:tabs>
          <w:tab w:val="right" w:leader="dot" w:pos="9412"/>
          <w:tab w:val="clear" w:pos="1260"/>
          <w:tab w:val="clear" w:pos="1685"/>
          <w:tab w:val="clear" w:pos="8400"/>
        </w:tabs>
        <w:spacing w:before="240" w:beforeLines="100" w:after="240" w:afterLines="100" w:line="300" w:lineRule="exact"/>
        <w:ind w:firstLine="0" w:firstLineChars="0"/>
        <w:jc w:val="center"/>
        <w:rPr>
          <w:rFonts w:ascii="方正小标宋_GBK" w:hAnsi="方正小标宋_GBK" w:eastAsia="方正小标宋_GBK" w:cs="方正小标宋_GBK"/>
          <w:color w:val="auto"/>
          <w:sz w:val="36"/>
          <w:szCs w:val="22"/>
        </w:rPr>
      </w:pPr>
      <w:r>
        <w:rPr>
          <w:rFonts w:hint="eastAsia" w:ascii="方正小标宋_GBK" w:hAnsi="方正小标宋_GBK" w:eastAsia="方正小标宋_GBK" w:cs="方正小标宋_GBK"/>
          <w:color w:val="auto"/>
          <w:sz w:val="36"/>
          <w:szCs w:val="22"/>
        </w:rPr>
        <w:t>目  录</w:t>
      </w:r>
    </w:p>
    <w:p w14:paraId="11B1F2F2">
      <w:pPr>
        <w:pStyle w:val="13"/>
        <w:tabs>
          <w:tab w:val="right" w:leader="dot" w:pos="9412"/>
          <w:tab w:val="clear" w:pos="1260"/>
          <w:tab w:val="clear" w:pos="1685"/>
          <w:tab w:val="clear" w:pos="8400"/>
        </w:tabs>
        <w:rPr>
          <w:color w:val="auto"/>
        </w:rPr>
      </w:pPr>
      <w:r>
        <w:rPr>
          <w:rFonts w:hint="eastAsia"/>
          <w:color w:val="auto"/>
        </w:rPr>
        <w:fldChar w:fldCharType="begin"/>
      </w:r>
      <w:r>
        <w:rPr>
          <w:rFonts w:hint="eastAsia"/>
          <w:color w:val="auto"/>
        </w:rPr>
        <w:instrText xml:space="preserve">TOC \o "1-2" \h \u </w:instrText>
      </w:r>
      <w:r>
        <w:rPr>
          <w:rFonts w:hint="eastAsia"/>
          <w:color w:val="auto"/>
        </w:rPr>
        <w:fldChar w:fldCharType="separate"/>
      </w:r>
      <w:r>
        <w:rPr>
          <w:color w:val="auto"/>
        </w:rPr>
        <w:fldChar w:fldCharType="begin"/>
      </w:r>
      <w:r>
        <w:rPr>
          <w:color w:val="auto"/>
        </w:rPr>
        <w:instrText xml:space="preserve"> HYPERLINK \l "_Toc1195" </w:instrText>
      </w:r>
      <w:r>
        <w:rPr>
          <w:color w:val="auto"/>
        </w:rPr>
        <w:fldChar w:fldCharType="separate"/>
      </w:r>
      <w:r>
        <w:rPr>
          <w:rFonts w:hint="eastAsia" w:ascii="方正小标宋_GBK" w:hAnsi="方正小标宋_GBK" w:eastAsia="方正小标宋_GBK" w:cs="方正小标宋_GBK"/>
          <w:color w:val="auto"/>
        </w:rPr>
        <w:t>第一篇 比选邀请书</w:t>
      </w:r>
      <w:r>
        <w:rPr>
          <w:color w:val="auto"/>
        </w:rPr>
        <w:tab/>
      </w:r>
      <w:r>
        <w:rPr>
          <w:color w:val="auto"/>
        </w:rPr>
        <w:fldChar w:fldCharType="begin"/>
      </w:r>
      <w:r>
        <w:rPr>
          <w:color w:val="auto"/>
        </w:rPr>
        <w:instrText xml:space="preserve"> PAGEREF _Toc1195 \h </w:instrText>
      </w:r>
      <w:r>
        <w:rPr>
          <w:color w:val="auto"/>
        </w:rPr>
        <w:fldChar w:fldCharType="separate"/>
      </w:r>
      <w:r>
        <w:rPr>
          <w:color w:val="auto"/>
        </w:rPr>
        <w:t>- 3 -</w:t>
      </w:r>
      <w:r>
        <w:rPr>
          <w:color w:val="auto"/>
        </w:rPr>
        <w:fldChar w:fldCharType="end"/>
      </w:r>
      <w:r>
        <w:rPr>
          <w:color w:val="auto"/>
        </w:rPr>
        <w:fldChar w:fldCharType="end"/>
      </w:r>
    </w:p>
    <w:p w14:paraId="07CDE8F7">
      <w:pPr>
        <w:pStyle w:val="14"/>
        <w:tabs>
          <w:tab w:val="right" w:leader="dot" w:pos="9412"/>
          <w:tab w:val="clear" w:pos="8400"/>
        </w:tabs>
        <w:ind w:right="-255"/>
        <w:rPr>
          <w:color w:val="auto"/>
        </w:rPr>
      </w:pPr>
      <w:r>
        <w:rPr>
          <w:color w:val="auto"/>
        </w:rPr>
        <w:fldChar w:fldCharType="begin"/>
      </w:r>
      <w:r>
        <w:rPr>
          <w:color w:val="auto"/>
        </w:rPr>
        <w:instrText xml:space="preserve"> HYPERLINK \l "_Toc29152" </w:instrText>
      </w:r>
      <w:r>
        <w:rPr>
          <w:color w:val="auto"/>
        </w:rPr>
        <w:fldChar w:fldCharType="separate"/>
      </w:r>
      <w:r>
        <w:rPr>
          <w:rFonts w:hint="eastAsia" w:ascii="方正仿宋_GBK" w:hAnsi="方正仿宋_GBK" w:eastAsia="方正仿宋_GBK" w:cs="方正仿宋_GBK"/>
          <w:color w:val="auto"/>
        </w:rPr>
        <w:t>一、竞争性比选项目内容</w:t>
      </w:r>
      <w:r>
        <w:rPr>
          <w:color w:val="auto"/>
        </w:rPr>
        <w:tab/>
      </w:r>
      <w:r>
        <w:rPr>
          <w:color w:val="auto"/>
        </w:rPr>
        <w:fldChar w:fldCharType="begin"/>
      </w:r>
      <w:r>
        <w:rPr>
          <w:color w:val="auto"/>
        </w:rPr>
        <w:instrText xml:space="preserve"> PAGEREF _Toc29152 \h </w:instrText>
      </w:r>
      <w:r>
        <w:rPr>
          <w:color w:val="auto"/>
        </w:rPr>
        <w:fldChar w:fldCharType="separate"/>
      </w:r>
      <w:r>
        <w:rPr>
          <w:color w:val="auto"/>
        </w:rPr>
        <w:t>- 3 -</w:t>
      </w:r>
      <w:r>
        <w:rPr>
          <w:color w:val="auto"/>
        </w:rPr>
        <w:fldChar w:fldCharType="end"/>
      </w:r>
      <w:r>
        <w:rPr>
          <w:color w:val="auto"/>
        </w:rPr>
        <w:fldChar w:fldCharType="end"/>
      </w:r>
    </w:p>
    <w:p w14:paraId="23C9264A">
      <w:pPr>
        <w:pStyle w:val="14"/>
        <w:tabs>
          <w:tab w:val="right" w:leader="dot" w:pos="9412"/>
          <w:tab w:val="clear" w:pos="8400"/>
        </w:tabs>
        <w:ind w:right="-255"/>
        <w:rPr>
          <w:color w:val="auto"/>
        </w:rPr>
      </w:pPr>
      <w:r>
        <w:rPr>
          <w:color w:val="auto"/>
        </w:rPr>
        <w:fldChar w:fldCharType="begin"/>
      </w:r>
      <w:r>
        <w:rPr>
          <w:color w:val="auto"/>
        </w:rPr>
        <w:instrText xml:space="preserve"> HYPERLINK \l "_Toc16134" </w:instrText>
      </w:r>
      <w:r>
        <w:rPr>
          <w:color w:val="auto"/>
        </w:rPr>
        <w:fldChar w:fldCharType="separate"/>
      </w:r>
      <w:r>
        <w:rPr>
          <w:rFonts w:hint="eastAsia" w:ascii="方正仿宋_GBK" w:hAnsi="方正仿宋_GBK" w:eastAsia="方正仿宋_GBK" w:cs="方正仿宋_GBK"/>
          <w:color w:val="auto"/>
        </w:rPr>
        <w:t>二、资金来源</w:t>
      </w:r>
      <w:r>
        <w:rPr>
          <w:color w:val="auto"/>
        </w:rPr>
        <w:tab/>
      </w:r>
      <w:r>
        <w:rPr>
          <w:color w:val="auto"/>
        </w:rPr>
        <w:fldChar w:fldCharType="begin"/>
      </w:r>
      <w:r>
        <w:rPr>
          <w:color w:val="auto"/>
        </w:rPr>
        <w:instrText xml:space="preserve"> PAGEREF _Toc16134 \h </w:instrText>
      </w:r>
      <w:r>
        <w:rPr>
          <w:color w:val="auto"/>
        </w:rPr>
        <w:fldChar w:fldCharType="separate"/>
      </w:r>
      <w:r>
        <w:rPr>
          <w:color w:val="auto"/>
        </w:rPr>
        <w:t>- 3 -</w:t>
      </w:r>
      <w:r>
        <w:rPr>
          <w:color w:val="auto"/>
        </w:rPr>
        <w:fldChar w:fldCharType="end"/>
      </w:r>
      <w:r>
        <w:rPr>
          <w:color w:val="auto"/>
        </w:rPr>
        <w:fldChar w:fldCharType="end"/>
      </w:r>
    </w:p>
    <w:p w14:paraId="27F5F20B">
      <w:pPr>
        <w:pStyle w:val="14"/>
        <w:tabs>
          <w:tab w:val="right" w:leader="dot" w:pos="9412"/>
          <w:tab w:val="clear" w:pos="8400"/>
        </w:tabs>
        <w:ind w:right="-255"/>
        <w:rPr>
          <w:color w:val="auto"/>
        </w:rPr>
      </w:pPr>
      <w:r>
        <w:rPr>
          <w:color w:val="auto"/>
        </w:rPr>
        <w:fldChar w:fldCharType="begin"/>
      </w:r>
      <w:r>
        <w:rPr>
          <w:color w:val="auto"/>
        </w:rPr>
        <w:instrText xml:space="preserve"> HYPERLINK \l "_Toc11896" </w:instrText>
      </w:r>
      <w:r>
        <w:rPr>
          <w:color w:val="auto"/>
        </w:rPr>
        <w:fldChar w:fldCharType="separate"/>
      </w:r>
      <w:r>
        <w:rPr>
          <w:rFonts w:hint="eastAsia" w:ascii="方正仿宋_GBK" w:hAnsi="方正仿宋_GBK" w:eastAsia="方正仿宋_GBK" w:cs="方正仿宋_GBK"/>
          <w:color w:val="auto"/>
        </w:rPr>
        <w:t>三、竞争性比选申请人资格要求</w:t>
      </w:r>
      <w:r>
        <w:rPr>
          <w:color w:val="auto"/>
        </w:rPr>
        <w:tab/>
      </w:r>
      <w:r>
        <w:rPr>
          <w:color w:val="auto"/>
        </w:rPr>
        <w:fldChar w:fldCharType="begin"/>
      </w:r>
      <w:r>
        <w:rPr>
          <w:color w:val="auto"/>
        </w:rPr>
        <w:instrText xml:space="preserve"> PAGEREF _Toc11896 \h </w:instrText>
      </w:r>
      <w:r>
        <w:rPr>
          <w:color w:val="auto"/>
        </w:rPr>
        <w:fldChar w:fldCharType="separate"/>
      </w:r>
      <w:r>
        <w:rPr>
          <w:color w:val="auto"/>
        </w:rPr>
        <w:t>- 3 -</w:t>
      </w:r>
      <w:r>
        <w:rPr>
          <w:color w:val="auto"/>
        </w:rPr>
        <w:fldChar w:fldCharType="end"/>
      </w:r>
      <w:r>
        <w:rPr>
          <w:color w:val="auto"/>
        </w:rPr>
        <w:fldChar w:fldCharType="end"/>
      </w:r>
    </w:p>
    <w:p w14:paraId="52BBE69B">
      <w:pPr>
        <w:pStyle w:val="14"/>
        <w:tabs>
          <w:tab w:val="right" w:leader="dot" w:pos="9412"/>
          <w:tab w:val="clear" w:pos="8400"/>
        </w:tabs>
        <w:ind w:right="-255"/>
        <w:rPr>
          <w:color w:val="auto"/>
        </w:rPr>
      </w:pPr>
      <w:r>
        <w:rPr>
          <w:color w:val="auto"/>
        </w:rPr>
        <w:fldChar w:fldCharType="begin"/>
      </w:r>
      <w:r>
        <w:rPr>
          <w:color w:val="auto"/>
        </w:rPr>
        <w:instrText xml:space="preserve"> HYPERLINK \l "_Toc23521" </w:instrText>
      </w:r>
      <w:r>
        <w:rPr>
          <w:color w:val="auto"/>
        </w:rPr>
        <w:fldChar w:fldCharType="separate"/>
      </w:r>
      <w:r>
        <w:rPr>
          <w:rFonts w:hint="eastAsia" w:ascii="方正仿宋_GBK" w:hAnsi="方正仿宋_GBK" w:eastAsia="方正仿宋_GBK" w:cs="方正仿宋_GBK"/>
          <w:color w:val="auto"/>
        </w:rPr>
        <w:t>四、比选、开标有关说明</w:t>
      </w:r>
      <w:r>
        <w:rPr>
          <w:color w:val="auto"/>
        </w:rPr>
        <w:tab/>
      </w:r>
      <w:r>
        <w:rPr>
          <w:color w:val="auto"/>
        </w:rPr>
        <w:fldChar w:fldCharType="begin"/>
      </w:r>
      <w:r>
        <w:rPr>
          <w:color w:val="auto"/>
        </w:rPr>
        <w:instrText xml:space="preserve"> PAGEREF _Toc23521 \h </w:instrText>
      </w:r>
      <w:r>
        <w:rPr>
          <w:color w:val="auto"/>
        </w:rPr>
        <w:fldChar w:fldCharType="separate"/>
      </w:r>
      <w:r>
        <w:rPr>
          <w:color w:val="auto"/>
        </w:rPr>
        <w:t>- 3 -</w:t>
      </w:r>
      <w:r>
        <w:rPr>
          <w:color w:val="auto"/>
        </w:rPr>
        <w:fldChar w:fldCharType="end"/>
      </w:r>
      <w:r>
        <w:rPr>
          <w:color w:val="auto"/>
        </w:rPr>
        <w:fldChar w:fldCharType="end"/>
      </w:r>
    </w:p>
    <w:p w14:paraId="7C54DA68">
      <w:pPr>
        <w:pStyle w:val="14"/>
        <w:tabs>
          <w:tab w:val="right" w:leader="dot" w:pos="9412"/>
          <w:tab w:val="clear" w:pos="8400"/>
        </w:tabs>
        <w:ind w:right="-255"/>
        <w:rPr>
          <w:color w:val="auto"/>
        </w:rPr>
      </w:pPr>
      <w:r>
        <w:rPr>
          <w:color w:val="auto"/>
        </w:rPr>
        <w:fldChar w:fldCharType="begin"/>
      </w:r>
      <w:r>
        <w:rPr>
          <w:color w:val="auto"/>
        </w:rPr>
        <w:instrText xml:space="preserve"> HYPERLINK \l "_Toc7958" </w:instrText>
      </w:r>
      <w:r>
        <w:rPr>
          <w:color w:val="auto"/>
        </w:rPr>
        <w:fldChar w:fldCharType="separate"/>
      </w:r>
      <w:r>
        <w:rPr>
          <w:rFonts w:hint="eastAsia" w:ascii="方正仿宋_GBK" w:hAnsi="方正仿宋_GBK" w:eastAsia="方正仿宋_GBK" w:cs="方正仿宋_GBK"/>
          <w:color w:val="auto"/>
          <w:szCs w:val="22"/>
        </w:rPr>
        <w:t>五、比选</w:t>
      </w:r>
      <w:r>
        <w:rPr>
          <w:rFonts w:hint="eastAsia" w:ascii="方正仿宋_GBK" w:hAnsi="方正仿宋_GBK" w:eastAsia="方正仿宋_GBK" w:cs="方正仿宋_GBK"/>
          <w:color w:val="auto"/>
        </w:rPr>
        <w:t>有关规定</w:t>
      </w:r>
      <w:r>
        <w:rPr>
          <w:color w:val="auto"/>
        </w:rPr>
        <w:tab/>
      </w:r>
      <w:r>
        <w:rPr>
          <w:color w:val="auto"/>
        </w:rPr>
        <w:fldChar w:fldCharType="begin"/>
      </w:r>
      <w:r>
        <w:rPr>
          <w:color w:val="auto"/>
        </w:rPr>
        <w:instrText xml:space="preserve"> PAGEREF _Toc7958 \h </w:instrText>
      </w:r>
      <w:r>
        <w:rPr>
          <w:color w:val="auto"/>
        </w:rPr>
        <w:fldChar w:fldCharType="separate"/>
      </w:r>
      <w:r>
        <w:rPr>
          <w:color w:val="auto"/>
        </w:rPr>
        <w:t>- 4 -</w:t>
      </w:r>
      <w:r>
        <w:rPr>
          <w:color w:val="auto"/>
        </w:rPr>
        <w:fldChar w:fldCharType="end"/>
      </w:r>
      <w:r>
        <w:rPr>
          <w:color w:val="auto"/>
        </w:rPr>
        <w:fldChar w:fldCharType="end"/>
      </w:r>
    </w:p>
    <w:p w14:paraId="79161DED">
      <w:pPr>
        <w:pStyle w:val="14"/>
        <w:tabs>
          <w:tab w:val="right" w:leader="dot" w:pos="9412"/>
          <w:tab w:val="clear" w:pos="8400"/>
        </w:tabs>
        <w:ind w:right="-255"/>
        <w:rPr>
          <w:color w:val="auto"/>
        </w:rPr>
      </w:pPr>
      <w:r>
        <w:rPr>
          <w:color w:val="auto"/>
        </w:rPr>
        <w:fldChar w:fldCharType="begin"/>
      </w:r>
      <w:r>
        <w:rPr>
          <w:color w:val="auto"/>
        </w:rPr>
        <w:instrText xml:space="preserve"> HYPERLINK \l "_Toc30488" </w:instrText>
      </w:r>
      <w:r>
        <w:rPr>
          <w:color w:val="auto"/>
        </w:rPr>
        <w:fldChar w:fldCharType="separate"/>
      </w:r>
      <w:r>
        <w:rPr>
          <w:rFonts w:hint="eastAsia" w:ascii="方正仿宋_GBK" w:hAnsi="方正仿宋_GBK" w:eastAsia="方正仿宋_GBK" w:cs="方正仿宋_GBK"/>
          <w:color w:val="auto"/>
        </w:rPr>
        <w:t>六、联系方式</w:t>
      </w:r>
      <w:r>
        <w:rPr>
          <w:color w:val="auto"/>
        </w:rPr>
        <w:tab/>
      </w:r>
      <w:r>
        <w:rPr>
          <w:color w:val="auto"/>
        </w:rPr>
        <w:fldChar w:fldCharType="begin"/>
      </w:r>
      <w:r>
        <w:rPr>
          <w:color w:val="auto"/>
        </w:rPr>
        <w:instrText xml:space="preserve"> PAGEREF _Toc30488 \h </w:instrText>
      </w:r>
      <w:r>
        <w:rPr>
          <w:color w:val="auto"/>
        </w:rPr>
        <w:fldChar w:fldCharType="separate"/>
      </w:r>
      <w:r>
        <w:rPr>
          <w:color w:val="auto"/>
        </w:rPr>
        <w:t>- 4 -</w:t>
      </w:r>
      <w:r>
        <w:rPr>
          <w:color w:val="auto"/>
        </w:rPr>
        <w:fldChar w:fldCharType="end"/>
      </w:r>
      <w:r>
        <w:rPr>
          <w:color w:val="auto"/>
        </w:rPr>
        <w:fldChar w:fldCharType="end"/>
      </w:r>
    </w:p>
    <w:p w14:paraId="50E44AEE">
      <w:pPr>
        <w:pStyle w:val="13"/>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"_Toc15972" </w:instrText>
      </w:r>
      <w:r>
        <w:rPr>
          <w:color w:val="auto"/>
        </w:rPr>
        <w:fldChar w:fldCharType="separate"/>
      </w:r>
      <w:r>
        <w:rPr>
          <w:rFonts w:hint="eastAsia" w:ascii="方正小标宋_GBK" w:hAnsi="方正小标宋_GBK" w:eastAsia="方正小标宋_GBK" w:cs="方正小标宋_GBK"/>
          <w:color w:val="auto"/>
        </w:rPr>
        <w:t>第二篇 服务要求</w:t>
      </w:r>
      <w:r>
        <w:rPr>
          <w:color w:val="auto"/>
        </w:rPr>
        <w:tab/>
      </w:r>
      <w:r>
        <w:rPr>
          <w:color w:val="auto"/>
        </w:rPr>
        <w:fldChar w:fldCharType="begin"/>
      </w:r>
      <w:r>
        <w:rPr>
          <w:color w:val="auto"/>
        </w:rPr>
        <w:instrText xml:space="preserve"> PAGEREF _Toc15972 \h </w:instrText>
      </w:r>
      <w:r>
        <w:rPr>
          <w:color w:val="auto"/>
        </w:rPr>
        <w:fldChar w:fldCharType="separate"/>
      </w:r>
      <w:r>
        <w:rPr>
          <w:color w:val="auto"/>
        </w:rPr>
        <w:t>- 5 -</w:t>
      </w:r>
      <w:r>
        <w:rPr>
          <w:color w:val="auto"/>
        </w:rPr>
        <w:fldChar w:fldCharType="end"/>
      </w:r>
      <w:r>
        <w:rPr>
          <w:color w:val="auto"/>
        </w:rPr>
        <w:fldChar w:fldCharType="end"/>
      </w:r>
    </w:p>
    <w:p w14:paraId="0A2C9C85">
      <w:pPr>
        <w:pStyle w:val="14"/>
        <w:tabs>
          <w:tab w:val="right" w:leader="dot" w:pos="9412"/>
          <w:tab w:val="clear" w:pos="8400"/>
        </w:tabs>
        <w:ind w:right="-255"/>
        <w:rPr>
          <w:color w:val="auto"/>
        </w:rPr>
      </w:pPr>
      <w:r>
        <w:rPr>
          <w:color w:val="auto"/>
        </w:rPr>
        <w:fldChar w:fldCharType="begin"/>
      </w:r>
      <w:r>
        <w:rPr>
          <w:color w:val="auto"/>
        </w:rPr>
        <w:instrText xml:space="preserve"> HYPERLINK \l "_Toc7674" </w:instrText>
      </w:r>
      <w:r>
        <w:rPr>
          <w:color w:val="auto"/>
        </w:rPr>
        <w:fldChar w:fldCharType="separate"/>
      </w:r>
      <w:r>
        <w:rPr>
          <w:rFonts w:hint="eastAsia" w:ascii="方正仿宋_GBK" w:hAnsi="方正仿宋_GBK" w:eastAsia="方正仿宋_GBK" w:cs="方正仿宋_GBK"/>
          <w:color w:val="auto"/>
          <w:szCs w:val="24"/>
        </w:rPr>
        <w:t>※</w:t>
      </w:r>
      <w:r>
        <w:rPr>
          <w:rFonts w:hint="eastAsia" w:ascii="方正仿宋_GBK" w:hAnsi="方正仿宋_GBK" w:eastAsia="方正仿宋_GBK" w:cs="方正仿宋_GBK"/>
          <w:bCs/>
          <w:color w:val="auto"/>
          <w:kern w:val="0"/>
          <w:szCs w:val="24"/>
        </w:rPr>
        <w:t>一、采购项目一览表</w:t>
      </w:r>
      <w:r>
        <w:rPr>
          <w:color w:val="auto"/>
        </w:rPr>
        <w:tab/>
      </w:r>
      <w:r>
        <w:rPr>
          <w:color w:val="auto"/>
        </w:rPr>
        <w:fldChar w:fldCharType="begin"/>
      </w:r>
      <w:r>
        <w:rPr>
          <w:color w:val="auto"/>
        </w:rPr>
        <w:instrText xml:space="preserve"> PAGEREF _Toc7674 \h </w:instrText>
      </w:r>
      <w:r>
        <w:rPr>
          <w:color w:val="auto"/>
        </w:rPr>
        <w:fldChar w:fldCharType="separate"/>
      </w:r>
      <w:r>
        <w:rPr>
          <w:color w:val="auto"/>
        </w:rPr>
        <w:t>- 5 -</w:t>
      </w:r>
      <w:r>
        <w:rPr>
          <w:color w:val="auto"/>
        </w:rPr>
        <w:fldChar w:fldCharType="end"/>
      </w:r>
      <w:r>
        <w:rPr>
          <w:color w:val="auto"/>
        </w:rPr>
        <w:fldChar w:fldCharType="end"/>
      </w:r>
    </w:p>
    <w:p w14:paraId="3F725736">
      <w:pPr>
        <w:pStyle w:val="14"/>
        <w:tabs>
          <w:tab w:val="right" w:leader="dot" w:pos="9412"/>
          <w:tab w:val="clear" w:pos="8400"/>
        </w:tabs>
        <w:ind w:right="-255"/>
        <w:rPr>
          <w:color w:val="auto"/>
        </w:rPr>
      </w:pPr>
      <w:r>
        <w:rPr>
          <w:rFonts w:hint="eastAsia" w:ascii="方正仿宋_GBK" w:hAnsi="方正仿宋_GBK" w:eastAsia="方正仿宋_GBK" w:cs="方正仿宋_GBK"/>
          <w:color w:val="auto"/>
          <w:szCs w:val="24"/>
        </w:rPr>
        <w:t>※</w:t>
      </w:r>
      <w:r>
        <w:rPr>
          <w:color w:val="auto"/>
        </w:rPr>
        <w:fldChar w:fldCharType="begin"/>
      </w:r>
      <w:r>
        <w:rPr>
          <w:color w:val="auto"/>
        </w:rPr>
        <w:instrText xml:space="preserve"> HYPERLINK \l "_Toc13435" </w:instrText>
      </w:r>
      <w:r>
        <w:rPr>
          <w:color w:val="auto"/>
        </w:rPr>
        <w:fldChar w:fldCharType="separate"/>
      </w:r>
      <w:r>
        <w:rPr>
          <w:rFonts w:hint="eastAsia" w:ascii="方正仿宋_GBK" w:hAnsi="方正仿宋_GBK" w:eastAsia="方正仿宋_GBK" w:cs="方正仿宋_GBK"/>
          <w:bCs/>
          <w:color w:val="auto"/>
          <w:kern w:val="0"/>
          <w:szCs w:val="24"/>
        </w:rPr>
        <w:t>二、服务内容、要求及标准</w:t>
      </w:r>
      <w:r>
        <w:rPr>
          <w:color w:val="auto"/>
        </w:rPr>
        <w:tab/>
      </w:r>
      <w:r>
        <w:rPr>
          <w:color w:val="auto"/>
        </w:rPr>
        <w:fldChar w:fldCharType="begin"/>
      </w:r>
      <w:r>
        <w:rPr>
          <w:color w:val="auto"/>
        </w:rPr>
        <w:instrText xml:space="preserve"> PAGEREF _Toc13435 \h </w:instrText>
      </w:r>
      <w:r>
        <w:rPr>
          <w:color w:val="auto"/>
        </w:rPr>
        <w:fldChar w:fldCharType="separate"/>
      </w:r>
      <w:r>
        <w:rPr>
          <w:color w:val="auto"/>
        </w:rPr>
        <w:t>- 5 -</w:t>
      </w:r>
      <w:r>
        <w:rPr>
          <w:color w:val="auto"/>
        </w:rPr>
        <w:fldChar w:fldCharType="end"/>
      </w:r>
      <w:r>
        <w:rPr>
          <w:color w:val="auto"/>
        </w:rPr>
        <w:fldChar w:fldCharType="end"/>
      </w:r>
    </w:p>
    <w:p w14:paraId="71D84799">
      <w:pPr>
        <w:pStyle w:val="13"/>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"_Toc8939" </w:instrText>
      </w:r>
      <w:r>
        <w:rPr>
          <w:color w:val="auto"/>
        </w:rPr>
        <w:fldChar w:fldCharType="separate"/>
      </w:r>
      <w:r>
        <w:rPr>
          <w:rFonts w:hint="eastAsia" w:ascii="方正小标宋_GBK" w:hAnsi="方正小标宋_GBK" w:eastAsia="方正小标宋_GBK" w:cs="方正小标宋_GBK"/>
          <w:color w:val="auto"/>
        </w:rPr>
        <w:t>第三篇  项目商务要求</w:t>
      </w:r>
      <w:r>
        <w:rPr>
          <w:color w:val="auto"/>
        </w:rPr>
        <w:tab/>
      </w:r>
      <w:r>
        <w:rPr>
          <w:color w:val="auto"/>
        </w:rPr>
        <w:fldChar w:fldCharType="begin"/>
      </w:r>
      <w:r>
        <w:rPr>
          <w:color w:val="auto"/>
        </w:rPr>
        <w:instrText xml:space="preserve"> PAGEREF _Toc8939 \h </w:instrText>
      </w:r>
      <w:r>
        <w:rPr>
          <w:color w:val="auto"/>
        </w:rPr>
        <w:fldChar w:fldCharType="separate"/>
      </w:r>
      <w:r>
        <w:rPr>
          <w:color w:val="auto"/>
        </w:rPr>
        <w:t>- 6 -</w:t>
      </w:r>
      <w:r>
        <w:rPr>
          <w:color w:val="auto"/>
        </w:rPr>
        <w:fldChar w:fldCharType="end"/>
      </w:r>
      <w:r>
        <w:rPr>
          <w:color w:val="auto"/>
        </w:rPr>
        <w:fldChar w:fldCharType="end"/>
      </w:r>
    </w:p>
    <w:p w14:paraId="74933DC2">
      <w:pPr>
        <w:pStyle w:val="14"/>
        <w:tabs>
          <w:tab w:val="right" w:leader="dot" w:pos="9412"/>
          <w:tab w:val="clear" w:pos="8400"/>
        </w:tabs>
        <w:ind w:right="-255"/>
        <w:rPr>
          <w:color w:val="auto"/>
        </w:rPr>
      </w:pPr>
      <w:r>
        <w:rPr>
          <w:color w:val="auto"/>
        </w:rPr>
        <w:fldChar w:fldCharType="begin"/>
      </w:r>
      <w:r>
        <w:rPr>
          <w:color w:val="auto"/>
        </w:rPr>
        <w:instrText xml:space="preserve"> HYPERLINK \l "_Toc12232" </w:instrText>
      </w:r>
      <w:r>
        <w:rPr>
          <w:color w:val="auto"/>
        </w:rPr>
        <w:fldChar w:fldCharType="separate"/>
      </w:r>
      <w:r>
        <w:rPr>
          <w:rFonts w:hint="eastAsia" w:ascii="方正仿宋_GBK" w:hAnsi="方正仿宋_GBK" w:eastAsia="方正仿宋_GBK" w:cs="方正仿宋_GBK"/>
          <w:color w:val="auto"/>
          <w:kern w:val="0"/>
          <w:szCs w:val="24"/>
        </w:rPr>
        <w:t>※</w:t>
      </w:r>
      <w:r>
        <w:rPr>
          <w:rFonts w:hint="eastAsia" w:ascii="方正仿宋_GBK" w:hAnsi="方正仿宋_GBK" w:eastAsia="方正仿宋_GBK" w:cs="方正仿宋_GBK"/>
          <w:bCs/>
          <w:color w:val="auto"/>
          <w:szCs w:val="24"/>
        </w:rPr>
        <w:t>一、合同履行期限、地点及验收方式</w:t>
      </w:r>
      <w:r>
        <w:rPr>
          <w:color w:val="auto"/>
        </w:rPr>
        <w:tab/>
      </w:r>
      <w:r>
        <w:rPr>
          <w:color w:val="auto"/>
        </w:rPr>
        <w:fldChar w:fldCharType="begin"/>
      </w:r>
      <w:r>
        <w:rPr>
          <w:color w:val="auto"/>
        </w:rPr>
        <w:instrText xml:space="preserve"> PAGEREF _Toc12232 \h </w:instrText>
      </w:r>
      <w:r>
        <w:rPr>
          <w:color w:val="auto"/>
        </w:rPr>
        <w:fldChar w:fldCharType="separate"/>
      </w:r>
      <w:r>
        <w:rPr>
          <w:color w:val="auto"/>
        </w:rPr>
        <w:t>- 6 -</w:t>
      </w:r>
      <w:r>
        <w:rPr>
          <w:color w:val="auto"/>
        </w:rPr>
        <w:fldChar w:fldCharType="end"/>
      </w:r>
      <w:r>
        <w:rPr>
          <w:color w:val="auto"/>
        </w:rPr>
        <w:fldChar w:fldCharType="end"/>
      </w:r>
    </w:p>
    <w:p w14:paraId="311401B8">
      <w:pPr>
        <w:pStyle w:val="14"/>
        <w:tabs>
          <w:tab w:val="right" w:leader="dot" w:pos="9412"/>
          <w:tab w:val="clear" w:pos="8400"/>
        </w:tabs>
        <w:ind w:right="-255"/>
        <w:rPr>
          <w:color w:val="auto"/>
        </w:rPr>
      </w:pPr>
      <w:r>
        <w:rPr>
          <w:color w:val="auto"/>
        </w:rPr>
        <w:fldChar w:fldCharType="begin"/>
      </w:r>
      <w:r>
        <w:rPr>
          <w:color w:val="auto"/>
        </w:rPr>
        <w:instrText xml:space="preserve"> HYPERLINK \l "_Toc22051" </w:instrText>
      </w:r>
      <w:r>
        <w:rPr>
          <w:color w:val="auto"/>
        </w:rPr>
        <w:fldChar w:fldCharType="separate"/>
      </w:r>
      <w:r>
        <w:rPr>
          <w:rFonts w:hint="eastAsia" w:ascii="方正仿宋_GBK" w:hAnsi="方正仿宋_GBK" w:eastAsia="方正仿宋_GBK" w:cs="方正仿宋_GBK"/>
          <w:color w:val="auto"/>
          <w:kern w:val="0"/>
          <w:szCs w:val="24"/>
        </w:rPr>
        <w:t>※二、</w:t>
      </w:r>
      <w:r>
        <w:rPr>
          <w:rFonts w:hint="eastAsia" w:ascii="方正仿宋_GBK" w:hAnsi="方正仿宋_GBK" w:eastAsia="方正仿宋_GBK" w:cs="方正仿宋_GBK"/>
          <w:bCs/>
          <w:color w:val="auto"/>
          <w:szCs w:val="24"/>
        </w:rPr>
        <w:t>报价要求</w:t>
      </w:r>
      <w:r>
        <w:rPr>
          <w:color w:val="auto"/>
        </w:rPr>
        <w:tab/>
      </w:r>
      <w:r>
        <w:rPr>
          <w:color w:val="auto"/>
        </w:rPr>
        <w:fldChar w:fldCharType="begin"/>
      </w:r>
      <w:r>
        <w:rPr>
          <w:color w:val="auto"/>
        </w:rPr>
        <w:instrText xml:space="preserve"> PAGEREF _Toc22051 \h </w:instrText>
      </w:r>
      <w:r>
        <w:rPr>
          <w:color w:val="auto"/>
        </w:rPr>
        <w:fldChar w:fldCharType="separate"/>
      </w:r>
      <w:r>
        <w:rPr>
          <w:color w:val="auto"/>
        </w:rPr>
        <w:t>- 6 -</w:t>
      </w:r>
      <w:r>
        <w:rPr>
          <w:color w:val="auto"/>
        </w:rPr>
        <w:fldChar w:fldCharType="end"/>
      </w:r>
      <w:r>
        <w:rPr>
          <w:color w:val="auto"/>
        </w:rPr>
        <w:fldChar w:fldCharType="end"/>
      </w:r>
    </w:p>
    <w:p w14:paraId="2BF1F321">
      <w:pPr>
        <w:pStyle w:val="14"/>
        <w:tabs>
          <w:tab w:val="right" w:leader="dot" w:pos="9412"/>
          <w:tab w:val="clear" w:pos="8400"/>
        </w:tabs>
        <w:ind w:right="-255"/>
        <w:rPr>
          <w:color w:val="auto"/>
        </w:rPr>
      </w:pPr>
      <w:r>
        <w:rPr>
          <w:color w:val="auto"/>
        </w:rPr>
        <w:fldChar w:fldCharType="begin"/>
      </w:r>
      <w:r>
        <w:rPr>
          <w:color w:val="auto"/>
        </w:rPr>
        <w:instrText xml:space="preserve"> HYPERLINK \l "_Toc26156" </w:instrText>
      </w:r>
      <w:r>
        <w:rPr>
          <w:color w:val="auto"/>
        </w:rPr>
        <w:fldChar w:fldCharType="separate"/>
      </w:r>
      <w:r>
        <w:rPr>
          <w:rFonts w:hint="eastAsia" w:ascii="方正仿宋_GBK" w:hAnsi="方正仿宋_GBK" w:eastAsia="方正仿宋_GBK" w:cs="方正仿宋_GBK"/>
          <w:color w:val="auto"/>
          <w:kern w:val="0"/>
          <w:szCs w:val="24"/>
        </w:rPr>
        <w:t>※三、质量保证及售后服务</w:t>
      </w:r>
      <w:r>
        <w:rPr>
          <w:color w:val="auto"/>
        </w:rPr>
        <w:tab/>
      </w:r>
      <w:r>
        <w:rPr>
          <w:color w:val="auto"/>
        </w:rPr>
        <w:fldChar w:fldCharType="begin"/>
      </w:r>
      <w:r>
        <w:rPr>
          <w:color w:val="auto"/>
        </w:rPr>
        <w:instrText xml:space="preserve"> PAGEREF _Toc26156 \h </w:instrText>
      </w:r>
      <w:r>
        <w:rPr>
          <w:color w:val="auto"/>
        </w:rPr>
        <w:fldChar w:fldCharType="separate"/>
      </w:r>
      <w:r>
        <w:rPr>
          <w:color w:val="auto"/>
        </w:rPr>
        <w:t>- 6 -</w:t>
      </w:r>
      <w:r>
        <w:rPr>
          <w:color w:val="auto"/>
        </w:rPr>
        <w:fldChar w:fldCharType="end"/>
      </w:r>
      <w:r>
        <w:rPr>
          <w:color w:val="auto"/>
        </w:rPr>
        <w:fldChar w:fldCharType="end"/>
      </w:r>
    </w:p>
    <w:p w14:paraId="321FA9CA">
      <w:pPr>
        <w:pStyle w:val="14"/>
        <w:tabs>
          <w:tab w:val="right" w:leader="dot" w:pos="9412"/>
          <w:tab w:val="clear" w:pos="8400"/>
        </w:tabs>
        <w:ind w:right="-255"/>
        <w:rPr>
          <w:color w:val="auto"/>
        </w:rPr>
      </w:pPr>
      <w:r>
        <w:rPr>
          <w:color w:val="auto"/>
        </w:rPr>
        <w:fldChar w:fldCharType="begin"/>
      </w:r>
      <w:r>
        <w:rPr>
          <w:color w:val="auto"/>
        </w:rPr>
        <w:instrText xml:space="preserve"> HYPERLINK \l "_Toc12019" </w:instrText>
      </w:r>
      <w:r>
        <w:rPr>
          <w:color w:val="auto"/>
        </w:rPr>
        <w:fldChar w:fldCharType="separate"/>
      </w:r>
      <w:r>
        <w:rPr>
          <w:rFonts w:hint="eastAsia" w:ascii="方正仿宋_GBK" w:hAnsi="方正仿宋_GBK" w:eastAsia="方正仿宋_GBK" w:cs="方正仿宋_GBK"/>
          <w:color w:val="auto"/>
          <w:kern w:val="0"/>
          <w:szCs w:val="24"/>
        </w:rPr>
        <w:t>※四、付款方式</w:t>
      </w:r>
      <w:r>
        <w:rPr>
          <w:color w:val="auto"/>
        </w:rPr>
        <w:tab/>
      </w:r>
      <w:r>
        <w:rPr>
          <w:color w:val="auto"/>
        </w:rPr>
        <w:fldChar w:fldCharType="begin"/>
      </w:r>
      <w:r>
        <w:rPr>
          <w:color w:val="auto"/>
        </w:rPr>
        <w:instrText xml:space="preserve"> PAGEREF _Toc12019 \h </w:instrText>
      </w:r>
      <w:r>
        <w:rPr>
          <w:color w:val="auto"/>
        </w:rPr>
        <w:fldChar w:fldCharType="separate"/>
      </w:r>
      <w:r>
        <w:rPr>
          <w:color w:val="auto"/>
        </w:rPr>
        <w:t>- 6 -</w:t>
      </w:r>
      <w:r>
        <w:rPr>
          <w:color w:val="auto"/>
        </w:rPr>
        <w:fldChar w:fldCharType="end"/>
      </w:r>
      <w:r>
        <w:rPr>
          <w:color w:val="auto"/>
        </w:rPr>
        <w:fldChar w:fldCharType="end"/>
      </w:r>
    </w:p>
    <w:p w14:paraId="7195C882">
      <w:pPr>
        <w:pStyle w:val="14"/>
        <w:tabs>
          <w:tab w:val="right" w:leader="dot" w:pos="9412"/>
          <w:tab w:val="clear" w:pos="8400"/>
        </w:tabs>
        <w:ind w:right="-255"/>
        <w:rPr>
          <w:color w:val="auto"/>
        </w:rPr>
      </w:pPr>
      <w:r>
        <w:rPr>
          <w:color w:val="auto"/>
        </w:rPr>
        <w:fldChar w:fldCharType="begin"/>
      </w:r>
      <w:r>
        <w:rPr>
          <w:color w:val="auto"/>
        </w:rPr>
        <w:instrText xml:space="preserve"> HYPERLINK \l "_Toc9070" </w:instrText>
      </w:r>
      <w:r>
        <w:rPr>
          <w:color w:val="auto"/>
        </w:rPr>
        <w:fldChar w:fldCharType="separate"/>
      </w:r>
      <w:r>
        <w:rPr>
          <w:rFonts w:hint="eastAsia" w:ascii="方正仿宋_GBK" w:hAnsi="方正仿宋_GBK" w:eastAsia="方正仿宋_GBK" w:cs="方正仿宋_GBK"/>
          <w:color w:val="auto"/>
          <w:kern w:val="0"/>
          <w:szCs w:val="24"/>
        </w:rPr>
        <w:t>※五、知识产权</w:t>
      </w:r>
      <w:r>
        <w:rPr>
          <w:color w:val="auto"/>
        </w:rPr>
        <w:tab/>
      </w:r>
      <w:r>
        <w:rPr>
          <w:color w:val="auto"/>
        </w:rPr>
        <w:fldChar w:fldCharType="begin"/>
      </w:r>
      <w:r>
        <w:rPr>
          <w:color w:val="auto"/>
        </w:rPr>
        <w:instrText xml:space="preserve"> PAGEREF _Toc9070 \h </w:instrText>
      </w:r>
      <w:r>
        <w:rPr>
          <w:color w:val="auto"/>
        </w:rPr>
        <w:fldChar w:fldCharType="separate"/>
      </w:r>
      <w:r>
        <w:rPr>
          <w:color w:val="auto"/>
        </w:rPr>
        <w:t>- 6 -</w:t>
      </w:r>
      <w:r>
        <w:rPr>
          <w:color w:val="auto"/>
        </w:rPr>
        <w:fldChar w:fldCharType="end"/>
      </w:r>
      <w:r>
        <w:rPr>
          <w:color w:val="auto"/>
        </w:rPr>
        <w:fldChar w:fldCharType="end"/>
      </w:r>
    </w:p>
    <w:p w14:paraId="3B09F511">
      <w:pPr>
        <w:pStyle w:val="14"/>
        <w:tabs>
          <w:tab w:val="right" w:leader="dot" w:pos="9412"/>
          <w:tab w:val="clear" w:pos="8400"/>
        </w:tabs>
        <w:ind w:right="-255"/>
        <w:rPr>
          <w:color w:val="auto"/>
        </w:rPr>
      </w:pPr>
      <w:r>
        <w:rPr>
          <w:color w:val="auto"/>
        </w:rPr>
        <w:fldChar w:fldCharType="begin"/>
      </w:r>
      <w:r>
        <w:rPr>
          <w:color w:val="auto"/>
        </w:rPr>
        <w:instrText xml:space="preserve"> HYPERLINK \l "_Toc27961" </w:instrText>
      </w:r>
      <w:r>
        <w:rPr>
          <w:color w:val="auto"/>
        </w:rPr>
        <w:fldChar w:fldCharType="separate"/>
      </w:r>
      <w:r>
        <w:rPr>
          <w:rFonts w:hint="eastAsia" w:ascii="方正仿宋_GBK" w:hAnsi="方正仿宋_GBK" w:eastAsia="方正仿宋_GBK" w:cs="方正仿宋_GBK"/>
          <w:color w:val="auto"/>
          <w:kern w:val="0"/>
          <w:szCs w:val="24"/>
        </w:rPr>
        <w:t>※六、其他商务要求内容</w:t>
      </w:r>
      <w:r>
        <w:rPr>
          <w:color w:val="auto"/>
        </w:rPr>
        <w:tab/>
      </w:r>
      <w:r>
        <w:rPr>
          <w:color w:val="auto"/>
        </w:rPr>
        <w:fldChar w:fldCharType="begin"/>
      </w:r>
      <w:r>
        <w:rPr>
          <w:color w:val="auto"/>
        </w:rPr>
        <w:instrText xml:space="preserve"> PAGEREF _Toc27961 \h </w:instrText>
      </w:r>
      <w:r>
        <w:rPr>
          <w:color w:val="auto"/>
        </w:rPr>
        <w:fldChar w:fldCharType="separate"/>
      </w:r>
      <w:r>
        <w:rPr>
          <w:color w:val="auto"/>
        </w:rPr>
        <w:t>- 7 -</w:t>
      </w:r>
      <w:r>
        <w:rPr>
          <w:color w:val="auto"/>
        </w:rPr>
        <w:fldChar w:fldCharType="end"/>
      </w:r>
      <w:r>
        <w:rPr>
          <w:color w:val="auto"/>
        </w:rPr>
        <w:fldChar w:fldCharType="end"/>
      </w:r>
    </w:p>
    <w:p w14:paraId="2F0848E1">
      <w:pPr>
        <w:pStyle w:val="13"/>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"_Toc7956" </w:instrText>
      </w:r>
      <w:r>
        <w:rPr>
          <w:color w:val="auto"/>
        </w:rPr>
        <w:fldChar w:fldCharType="separate"/>
      </w:r>
      <w:r>
        <w:rPr>
          <w:rFonts w:hint="eastAsia" w:ascii="方正小标宋_GBK" w:hAnsi="方正小标宋_GBK" w:eastAsia="方正小标宋_GBK" w:cs="方正小标宋_GBK"/>
          <w:color w:val="auto"/>
        </w:rPr>
        <w:t>第四篇  资格审查及评审办法</w:t>
      </w:r>
      <w:r>
        <w:rPr>
          <w:color w:val="auto"/>
        </w:rPr>
        <w:tab/>
      </w:r>
      <w:r>
        <w:rPr>
          <w:color w:val="auto"/>
        </w:rPr>
        <w:fldChar w:fldCharType="begin"/>
      </w:r>
      <w:r>
        <w:rPr>
          <w:color w:val="auto"/>
        </w:rPr>
        <w:instrText xml:space="preserve"> PAGEREF _Toc7956 \h </w:instrText>
      </w:r>
      <w:r>
        <w:rPr>
          <w:color w:val="auto"/>
        </w:rPr>
        <w:fldChar w:fldCharType="separate"/>
      </w:r>
      <w:r>
        <w:rPr>
          <w:color w:val="auto"/>
        </w:rPr>
        <w:t>- 8 -</w:t>
      </w:r>
      <w:r>
        <w:rPr>
          <w:color w:val="auto"/>
        </w:rPr>
        <w:fldChar w:fldCharType="end"/>
      </w:r>
      <w:r>
        <w:rPr>
          <w:color w:val="auto"/>
        </w:rPr>
        <w:fldChar w:fldCharType="end"/>
      </w:r>
    </w:p>
    <w:p w14:paraId="0E2A07CA">
      <w:pPr>
        <w:pStyle w:val="14"/>
        <w:tabs>
          <w:tab w:val="right" w:leader="dot" w:pos="9412"/>
          <w:tab w:val="clear" w:pos="8400"/>
        </w:tabs>
        <w:ind w:right="-255"/>
        <w:rPr>
          <w:color w:val="auto"/>
        </w:rPr>
      </w:pPr>
      <w:r>
        <w:rPr>
          <w:color w:val="auto"/>
        </w:rPr>
        <w:fldChar w:fldCharType="begin"/>
      </w:r>
      <w:r>
        <w:rPr>
          <w:color w:val="auto"/>
        </w:rPr>
        <w:instrText xml:space="preserve"> HYPERLINK \l "_Toc3331" </w:instrText>
      </w:r>
      <w:r>
        <w:rPr>
          <w:color w:val="auto"/>
        </w:rPr>
        <w:fldChar w:fldCharType="separate"/>
      </w:r>
      <w:r>
        <w:rPr>
          <w:rFonts w:hint="eastAsia" w:ascii="方正仿宋_GBK" w:eastAsia="方正仿宋_GBK"/>
          <w:color w:val="auto"/>
          <w:szCs w:val="24"/>
        </w:rPr>
        <w:t>一、资格审查及</w:t>
      </w:r>
      <w:r>
        <w:rPr>
          <w:rFonts w:ascii="方正仿宋_GBK" w:eastAsia="方正仿宋_GBK"/>
          <w:color w:val="auto"/>
          <w:szCs w:val="24"/>
        </w:rPr>
        <w:t>符合性审查</w:t>
      </w:r>
      <w:r>
        <w:rPr>
          <w:color w:val="auto"/>
        </w:rPr>
        <w:tab/>
      </w:r>
      <w:r>
        <w:rPr>
          <w:color w:val="auto"/>
        </w:rPr>
        <w:fldChar w:fldCharType="begin"/>
      </w:r>
      <w:r>
        <w:rPr>
          <w:color w:val="auto"/>
        </w:rPr>
        <w:instrText xml:space="preserve"> PAGEREF _Toc3331 \h </w:instrText>
      </w:r>
      <w:r>
        <w:rPr>
          <w:color w:val="auto"/>
        </w:rPr>
        <w:fldChar w:fldCharType="separate"/>
      </w:r>
      <w:r>
        <w:rPr>
          <w:color w:val="auto"/>
        </w:rPr>
        <w:t>- 8 -</w:t>
      </w:r>
      <w:r>
        <w:rPr>
          <w:color w:val="auto"/>
        </w:rPr>
        <w:fldChar w:fldCharType="end"/>
      </w:r>
      <w:r>
        <w:rPr>
          <w:color w:val="auto"/>
        </w:rPr>
        <w:fldChar w:fldCharType="end"/>
      </w:r>
    </w:p>
    <w:p w14:paraId="3D74FDCE">
      <w:pPr>
        <w:pStyle w:val="14"/>
        <w:tabs>
          <w:tab w:val="right" w:leader="dot" w:pos="9412"/>
          <w:tab w:val="clear" w:pos="8400"/>
        </w:tabs>
        <w:ind w:right="-255"/>
        <w:rPr>
          <w:color w:val="auto"/>
        </w:rPr>
      </w:pPr>
      <w:r>
        <w:rPr>
          <w:color w:val="auto"/>
        </w:rPr>
        <w:fldChar w:fldCharType="begin"/>
      </w:r>
      <w:r>
        <w:rPr>
          <w:color w:val="auto"/>
        </w:rPr>
        <w:instrText xml:space="preserve"> HYPERLINK \l "_Toc25891" </w:instrText>
      </w:r>
      <w:r>
        <w:rPr>
          <w:color w:val="auto"/>
        </w:rPr>
        <w:fldChar w:fldCharType="separate"/>
      </w:r>
      <w:r>
        <w:rPr>
          <w:rFonts w:hint="eastAsia" w:ascii="方正仿宋_GBK" w:eastAsia="方正仿宋_GBK"/>
          <w:color w:val="auto"/>
          <w:szCs w:val="24"/>
        </w:rPr>
        <w:t>二、评标方法</w:t>
      </w:r>
      <w:r>
        <w:rPr>
          <w:color w:val="auto"/>
        </w:rPr>
        <w:tab/>
      </w:r>
      <w:r>
        <w:rPr>
          <w:color w:val="auto"/>
        </w:rPr>
        <w:fldChar w:fldCharType="begin"/>
      </w:r>
      <w:r>
        <w:rPr>
          <w:color w:val="auto"/>
        </w:rPr>
        <w:instrText xml:space="preserve"> PAGEREF _Toc25891 \h </w:instrText>
      </w:r>
      <w:r>
        <w:rPr>
          <w:color w:val="auto"/>
        </w:rPr>
        <w:fldChar w:fldCharType="separate"/>
      </w:r>
      <w:r>
        <w:rPr>
          <w:color w:val="auto"/>
        </w:rPr>
        <w:t>- 9 -</w:t>
      </w:r>
      <w:r>
        <w:rPr>
          <w:color w:val="auto"/>
        </w:rPr>
        <w:fldChar w:fldCharType="end"/>
      </w:r>
      <w:r>
        <w:rPr>
          <w:color w:val="auto"/>
        </w:rPr>
        <w:fldChar w:fldCharType="end"/>
      </w:r>
    </w:p>
    <w:p w14:paraId="649EE272">
      <w:pPr>
        <w:pStyle w:val="14"/>
        <w:tabs>
          <w:tab w:val="right" w:leader="dot" w:pos="9412"/>
          <w:tab w:val="clear" w:pos="8400"/>
        </w:tabs>
        <w:ind w:right="-255"/>
        <w:rPr>
          <w:color w:val="auto"/>
        </w:rPr>
      </w:pPr>
      <w:r>
        <w:rPr>
          <w:color w:val="auto"/>
        </w:rPr>
        <w:fldChar w:fldCharType="begin"/>
      </w:r>
      <w:r>
        <w:rPr>
          <w:color w:val="auto"/>
        </w:rPr>
        <w:instrText xml:space="preserve"> HYPERLINK \l "_Toc12713" </w:instrText>
      </w:r>
      <w:r>
        <w:rPr>
          <w:color w:val="auto"/>
        </w:rPr>
        <w:fldChar w:fldCharType="separate"/>
      </w:r>
      <w:r>
        <w:rPr>
          <w:rFonts w:hint="eastAsia" w:ascii="方正仿宋_GBK" w:eastAsia="方正仿宋_GBK"/>
          <w:color w:val="auto"/>
          <w:szCs w:val="24"/>
        </w:rPr>
        <w:t>三、评审标准</w:t>
      </w:r>
      <w:r>
        <w:rPr>
          <w:color w:val="auto"/>
        </w:rPr>
        <w:tab/>
      </w:r>
      <w:r>
        <w:rPr>
          <w:color w:val="auto"/>
        </w:rPr>
        <w:fldChar w:fldCharType="begin"/>
      </w:r>
      <w:r>
        <w:rPr>
          <w:color w:val="auto"/>
        </w:rPr>
        <w:instrText xml:space="preserve"> PAGEREF _Toc12713 \h </w:instrText>
      </w:r>
      <w:r>
        <w:rPr>
          <w:color w:val="auto"/>
        </w:rPr>
        <w:fldChar w:fldCharType="separate"/>
      </w:r>
      <w:r>
        <w:rPr>
          <w:color w:val="auto"/>
        </w:rPr>
        <w:t>- 10 -</w:t>
      </w:r>
      <w:r>
        <w:rPr>
          <w:color w:val="auto"/>
        </w:rPr>
        <w:fldChar w:fldCharType="end"/>
      </w:r>
      <w:r>
        <w:rPr>
          <w:color w:val="auto"/>
        </w:rPr>
        <w:fldChar w:fldCharType="end"/>
      </w:r>
    </w:p>
    <w:p w14:paraId="72F9D202">
      <w:pPr>
        <w:pStyle w:val="14"/>
        <w:tabs>
          <w:tab w:val="right" w:leader="dot" w:pos="9412"/>
          <w:tab w:val="clear" w:pos="8400"/>
        </w:tabs>
        <w:ind w:right="-255"/>
        <w:rPr>
          <w:color w:val="auto"/>
        </w:rPr>
      </w:pPr>
      <w:r>
        <w:rPr>
          <w:color w:val="auto"/>
        </w:rPr>
        <w:fldChar w:fldCharType="begin"/>
      </w:r>
      <w:r>
        <w:rPr>
          <w:color w:val="auto"/>
        </w:rPr>
        <w:instrText xml:space="preserve"> HYPERLINK \l "_Toc23901" </w:instrText>
      </w:r>
      <w:r>
        <w:rPr>
          <w:color w:val="auto"/>
        </w:rPr>
        <w:fldChar w:fldCharType="separate"/>
      </w:r>
      <w:r>
        <w:rPr>
          <w:rFonts w:hint="eastAsia" w:ascii="方正仿宋_GBK" w:eastAsia="方正仿宋_GBK"/>
          <w:color w:val="auto"/>
          <w:szCs w:val="24"/>
        </w:rPr>
        <w:t>四、无效投标条款</w:t>
      </w:r>
      <w:r>
        <w:rPr>
          <w:color w:val="auto"/>
        </w:rPr>
        <w:tab/>
      </w:r>
      <w:r>
        <w:rPr>
          <w:color w:val="auto"/>
        </w:rPr>
        <w:fldChar w:fldCharType="begin"/>
      </w:r>
      <w:r>
        <w:rPr>
          <w:color w:val="auto"/>
        </w:rPr>
        <w:instrText xml:space="preserve"> PAGEREF _Toc23901 \h </w:instrText>
      </w:r>
      <w:r>
        <w:rPr>
          <w:color w:val="auto"/>
        </w:rPr>
        <w:fldChar w:fldCharType="separate"/>
      </w:r>
      <w:r>
        <w:rPr>
          <w:color w:val="auto"/>
        </w:rPr>
        <w:t>- 10 -</w:t>
      </w:r>
      <w:r>
        <w:rPr>
          <w:color w:val="auto"/>
        </w:rPr>
        <w:fldChar w:fldCharType="end"/>
      </w:r>
      <w:r>
        <w:rPr>
          <w:color w:val="auto"/>
        </w:rPr>
        <w:fldChar w:fldCharType="end"/>
      </w:r>
    </w:p>
    <w:p w14:paraId="6F6CE201">
      <w:pPr>
        <w:pStyle w:val="14"/>
        <w:tabs>
          <w:tab w:val="right" w:leader="dot" w:pos="9412"/>
          <w:tab w:val="clear" w:pos="8400"/>
        </w:tabs>
        <w:ind w:right="-255"/>
        <w:rPr>
          <w:color w:val="auto"/>
        </w:rPr>
      </w:pPr>
      <w:r>
        <w:rPr>
          <w:color w:val="auto"/>
        </w:rPr>
        <w:fldChar w:fldCharType="begin"/>
      </w:r>
      <w:r>
        <w:rPr>
          <w:color w:val="auto"/>
        </w:rPr>
        <w:instrText xml:space="preserve"> HYPERLINK \l "_Toc13982" </w:instrText>
      </w:r>
      <w:r>
        <w:rPr>
          <w:color w:val="auto"/>
        </w:rPr>
        <w:fldChar w:fldCharType="separate"/>
      </w:r>
      <w:r>
        <w:rPr>
          <w:rFonts w:hint="eastAsia" w:ascii="方正仿宋_GBK" w:eastAsia="方正仿宋_GBK"/>
          <w:color w:val="auto"/>
          <w:szCs w:val="24"/>
        </w:rPr>
        <w:t>五、废标条款</w:t>
      </w:r>
      <w:r>
        <w:rPr>
          <w:color w:val="auto"/>
        </w:rPr>
        <w:tab/>
      </w:r>
      <w:r>
        <w:rPr>
          <w:color w:val="auto"/>
        </w:rPr>
        <w:fldChar w:fldCharType="begin"/>
      </w:r>
      <w:r>
        <w:rPr>
          <w:color w:val="auto"/>
        </w:rPr>
        <w:instrText xml:space="preserve"> PAGEREF _Toc13982 \h </w:instrText>
      </w:r>
      <w:r>
        <w:rPr>
          <w:color w:val="auto"/>
        </w:rPr>
        <w:fldChar w:fldCharType="separate"/>
      </w:r>
      <w:r>
        <w:rPr>
          <w:color w:val="auto"/>
        </w:rPr>
        <w:t>- 11 -</w:t>
      </w:r>
      <w:r>
        <w:rPr>
          <w:color w:val="auto"/>
        </w:rPr>
        <w:fldChar w:fldCharType="end"/>
      </w:r>
      <w:r>
        <w:rPr>
          <w:color w:val="auto"/>
        </w:rPr>
        <w:fldChar w:fldCharType="end"/>
      </w:r>
    </w:p>
    <w:p w14:paraId="45F54CB2">
      <w:pPr>
        <w:pStyle w:val="13"/>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"_Toc9522" </w:instrText>
      </w:r>
      <w:r>
        <w:rPr>
          <w:color w:val="auto"/>
        </w:rPr>
        <w:fldChar w:fldCharType="separate"/>
      </w:r>
      <w:r>
        <w:rPr>
          <w:rFonts w:hint="eastAsia" w:ascii="方正小标宋_GBK" w:hAnsi="方正小标宋_GBK" w:eastAsia="方正小标宋_GBK" w:cs="方正小标宋_GBK"/>
          <w:color w:val="auto"/>
        </w:rPr>
        <w:t>第五篇  竞争性比选申请人须知</w:t>
      </w:r>
      <w:r>
        <w:rPr>
          <w:color w:val="auto"/>
        </w:rPr>
        <w:tab/>
      </w:r>
      <w:r>
        <w:rPr>
          <w:color w:val="auto"/>
        </w:rPr>
        <w:fldChar w:fldCharType="begin"/>
      </w:r>
      <w:r>
        <w:rPr>
          <w:color w:val="auto"/>
        </w:rPr>
        <w:instrText xml:space="preserve"> PAGEREF _Toc9522 \h </w:instrText>
      </w:r>
      <w:r>
        <w:rPr>
          <w:color w:val="auto"/>
        </w:rPr>
        <w:fldChar w:fldCharType="separate"/>
      </w:r>
      <w:r>
        <w:rPr>
          <w:color w:val="auto"/>
        </w:rPr>
        <w:t>- 12 -</w:t>
      </w:r>
      <w:r>
        <w:rPr>
          <w:color w:val="auto"/>
        </w:rPr>
        <w:fldChar w:fldCharType="end"/>
      </w:r>
      <w:r>
        <w:rPr>
          <w:color w:val="auto"/>
        </w:rPr>
        <w:fldChar w:fldCharType="end"/>
      </w:r>
    </w:p>
    <w:p w14:paraId="041F9EE2">
      <w:pPr>
        <w:pStyle w:val="14"/>
        <w:tabs>
          <w:tab w:val="right" w:leader="dot" w:pos="9412"/>
          <w:tab w:val="clear" w:pos="8400"/>
        </w:tabs>
        <w:ind w:right="-255"/>
        <w:rPr>
          <w:color w:val="auto"/>
        </w:rPr>
      </w:pPr>
      <w:r>
        <w:rPr>
          <w:color w:val="auto"/>
        </w:rPr>
        <w:fldChar w:fldCharType="begin"/>
      </w:r>
      <w:r>
        <w:rPr>
          <w:color w:val="auto"/>
        </w:rPr>
        <w:instrText xml:space="preserve"> HYPERLINK \l "_Toc31772" </w:instrText>
      </w:r>
      <w:r>
        <w:rPr>
          <w:color w:val="auto"/>
        </w:rPr>
        <w:fldChar w:fldCharType="separate"/>
      </w:r>
      <w:r>
        <w:rPr>
          <w:rFonts w:hint="eastAsia" w:ascii="方正仿宋_GBK" w:eastAsia="方正仿宋_GBK"/>
          <w:color w:val="auto"/>
        </w:rPr>
        <w:t>一、比选申请人</w:t>
      </w:r>
      <w:r>
        <w:rPr>
          <w:color w:val="auto"/>
        </w:rPr>
        <w:tab/>
      </w:r>
      <w:r>
        <w:rPr>
          <w:color w:val="auto"/>
        </w:rPr>
        <w:fldChar w:fldCharType="begin"/>
      </w:r>
      <w:r>
        <w:rPr>
          <w:color w:val="auto"/>
        </w:rPr>
        <w:instrText xml:space="preserve"> PAGEREF _Toc31772 \h </w:instrText>
      </w:r>
      <w:r>
        <w:rPr>
          <w:color w:val="auto"/>
        </w:rPr>
        <w:fldChar w:fldCharType="separate"/>
      </w:r>
      <w:r>
        <w:rPr>
          <w:color w:val="auto"/>
        </w:rPr>
        <w:t>- 12 -</w:t>
      </w:r>
      <w:r>
        <w:rPr>
          <w:color w:val="auto"/>
        </w:rPr>
        <w:fldChar w:fldCharType="end"/>
      </w:r>
      <w:r>
        <w:rPr>
          <w:color w:val="auto"/>
        </w:rPr>
        <w:fldChar w:fldCharType="end"/>
      </w:r>
    </w:p>
    <w:p w14:paraId="192F9CA7">
      <w:pPr>
        <w:pStyle w:val="14"/>
        <w:tabs>
          <w:tab w:val="right" w:leader="dot" w:pos="9412"/>
          <w:tab w:val="clear" w:pos="8400"/>
        </w:tabs>
        <w:ind w:right="-255"/>
        <w:rPr>
          <w:color w:val="auto"/>
        </w:rPr>
      </w:pPr>
      <w:r>
        <w:rPr>
          <w:color w:val="auto"/>
        </w:rPr>
        <w:fldChar w:fldCharType="begin"/>
      </w:r>
      <w:r>
        <w:rPr>
          <w:color w:val="auto"/>
        </w:rPr>
        <w:instrText xml:space="preserve"> HYPERLINK \l "_Toc6749" </w:instrText>
      </w:r>
      <w:r>
        <w:rPr>
          <w:color w:val="auto"/>
        </w:rPr>
        <w:fldChar w:fldCharType="separate"/>
      </w:r>
      <w:r>
        <w:rPr>
          <w:rFonts w:hint="eastAsia" w:ascii="方正仿宋_GBK" w:eastAsia="方正仿宋_GBK"/>
          <w:color w:val="auto"/>
        </w:rPr>
        <w:t>二、竞争性比选文件</w:t>
      </w:r>
      <w:r>
        <w:rPr>
          <w:color w:val="auto"/>
        </w:rPr>
        <w:tab/>
      </w:r>
      <w:r>
        <w:rPr>
          <w:color w:val="auto"/>
        </w:rPr>
        <w:fldChar w:fldCharType="begin"/>
      </w:r>
      <w:r>
        <w:rPr>
          <w:color w:val="auto"/>
        </w:rPr>
        <w:instrText xml:space="preserve"> PAGEREF _Toc6749 \h </w:instrText>
      </w:r>
      <w:r>
        <w:rPr>
          <w:color w:val="auto"/>
        </w:rPr>
        <w:fldChar w:fldCharType="separate"/>
      </w:r>
      <w:r>
        <w:rPr>
          <w:color w:val="auto"/>
        </w:rPr>
        <w:t>- 12 -</w:t>
      </w:r>
      <w:r>
        <w:rPr>
          <w:color w:val="auto"/>
        </w:rPr>
        <w:fldChar w:fldCharType="end"/>
      </w:r>
      <w:r>
        <w:rPr>
          <w:color w:val="auto"/>
        </w:rPr>
        <w:fldChar w:fldCharType="end"/>
      </w:r>
    </w:p>
    <w:p w14:paraId="3DD74E07">
      <w:pPr>
        <w:pStyle w:val="14"/>
        <w:tabs>
          <w:tab w:val="right" w:leader="dot" w:pos="9412"/>
          <w:tab w:val="clear" w:pos="8400"/>
        </w:tabs>
        <w:ind w:right="-255"/>
        <w:rPr>
          <w:color w:val="auto"/>
        </w:rPr>
      </w:pPr>
      <w:r>
        <w:rPr>
          <w:color w:val="auto"/>
        </w:rPr>
        <w:fldChar w:fldCharType="begin"/>
      </w:r>
      <w:r>
        <w:rPr>
          <w:color w:val="auto"/>
        </w:rPr>
        <w:instrText xml:space="preserve"> HYPERLINK \l "_Toc30160" </w:instrText>
      </w:r>
      <w:r>
        <w:rPr>
          <w:color w:val="auto"/>
        </w:rPr>
        <w:fldChar w:fldCharType="separate"/>
      </w:r>
      <w:r>
        <w:rPr>
          <w:rFonts w:hint="eastAsia" w:ascii="方正仿宋_GBK" w:eastAsia="方正仿宋_GBK"/>
          <w:color w:val="auto"/>
        </w:rPr>
        <w:t>三、比选申请文件</w:t>
      </w:r>
      <w:r>
        <w:rPr>
          <w:color w:val="auto"/>
        </w:rPr>
        <w:tab/>
      </w:r>
      <w:r>
        <w:rPr>
          <w:color w:val="auto"/>
        </w:rPr>
        <w:fldChar w:fldCharType="begin"/>
      </w:r>
      <w:r>
        <w:rPr>
          <w:color w:val="auto"/>
        </w:rPr>
        <w:instrText xml:space="preserve"> PAGEREF _Toc30160 \h </w:instrText>
      </w:r>
      <w:r>
        <w:rPr>
          <w:color w:val="auto"/>
        </w:rPr>
        <w:fldChar w:fldCharType="separate"/>
      </w:r>
      <w:r>
        <w:rPr>
          <w:color w:val="auto"/>
        </w:rPr>
        <w:t>- 12 -</w:t>
      </w:r>
      <w:r>
        <w:rPr>
          <w:color w:val="auto"/>
        </w:rPr>
        <w:fldChar w:fldCharType="end"/>
      </w:r>
      <w:r>
        <w:rPr>
          <w:color w:val="auto"/>
        </w:rPr>
        <w:fldChar w:fldCharType="end"/>
      </w:r>
    </w:p>
    <w:p w14:paraId="34804418">
      <w:pPr>
        <w:pStyle w:val="14"/>
        <w:tabs>
          <w:tab w:val="right" w:leader="dot" w:pos="9412"/>
          <w:tab w:val="clear" w:pos="8400"/>
        </w:tabs>
        <w:ind w:right="-255"/>
        <w:rPr>
          <w:color w:val="auto"/>
        </w:rPr>
      </w:pPr>
      <w:r>
        <w:rPr>
          <w:color w:val="auto"/>
        </w:rPr>
        <w:fldChar w:fldCharType="begin"/>
      </w:r>
      <w:r>
        <w:rPr>
          <w:color w:val="auto"/>
        </w:rPr>
        <w:instrText xml:space="preserve"> HYPERLINK \l "_Toc9029" </w:instrText>
      </w:r>
      <w:r>
        <w:rPr>
          <w:color w:val="auto"/>
        </w:rPr>
        <w:fldChar w:fldCharType="separate"/>
      </w:r>
      <w:r>
        <w:rPr>
          <w:rFonts w:hint="eastAsia" w:ascii="方正仿宋_GBK" w:eastAsia="方正仿宋_GBK"/>
          <w:color w:val="auto"/>
        </w:rPr>
        <w:t>四、开标</w:t>
      </w:r>
      <w:r>
        <w:rPr>
          <w:color w:val="auto"/>
        </w:rPr>
        <w:tab/>
      </w:r>
      <w:r>
        <w:rPr>
          <w:color w:val="auto"/>
        </w:rPr>
        <w:fldChar w:fldCharType="begin"/>
      </w:r>
      <w:r>
        <w:rPr>
          <w:color w:val="auto"/>
        </w:rPr>
        <w:instrText xml:space="preserve"> PAGEREF _Toc9029 \h </w:instrText>
      </w:r>
      <w:r>
        <w:rPr>
          <w:color w:val="auto"/>
        </w:rPr>
        <w:fldChar w:fldCharType="separate"/>
      </w:r>
      <w:r>
        <w:rPr>
          <w:color w:val="auto"/>
        </w:rPr>
        <w:t>- 13 -</w:t>
      </w:r>
      <w:r>
        <w:rPr>
          <w:color w:val="auto"/>
        </w:rPr>
        <w:fldChar w:fldCharType="end"/>
      </w:r>
      <w:r>
        <w:rPr>
          <w:color w:val="auto"/>
        </w:rPr>
        <w:fldChar w:fldCharType="end"/>
      </w:r>
    </w:p>
    <w:p w14:paraId="5142BE11">
      <w:pPr>
        <w:pStyle w:val="14"/>
        <w:tabs>
          <w:tab w:val="right" w:leader="dot" w:pos="9412"/>
          <w:tab w:val="clear" w:pos="8400"/>
        </w:tabs>
        <w:ind w:right="-255"/>
        <w:rPr>
          <w:color w:val="auto"/>
        </w:rPr>
      </w:pPr>
      <w:r>
        <w:rPr>
          <w:color w:val="auto"/>
        </w:rPr>
        <w:fldChar w:fldCharType="begin"/>
      </w:r>
      <w:r>
        <w:rPr>
          <w:color w:val="auto"/>
        </w:rPr>
        <w:instrText xml:space="preserve"> HYPERLINK \l "_Toc29737" </w:instrText>
      </w:r>
      <w:r>
        <w:rPr>
          <w:color w:val="auto"/>
        </w:rPr>
        <w:fldChar w:fldCharType="separate"/>
      </w:r>
      <w:r>
        <w:rPr>
          <w:rFonts w:hint="eastAsia" w:ascii="方正仿宋_GBK" w:eastAsia="方正仿宋_GBK"/>
          <w:color w:val="auto"/>
        </w:rPr>
        <w:t>五、评审</w:t>
      </w:r>
      <w:r>
        <w:rPr>
          <w:color w:val="auto"/>
        </w:rPr>
        <w:tab/>
      </w:r>
      <w:r>
        <w:rPr>
          <w:color w:val="auto"/>
        </w:rPr>
        <w:fldChar w:fldCharType="begin"/>
      </w:r>
      <w:r>
        <w:rPr>
          <w:color w:val="auto"/>
        </w:rPr>
        <w:instrText xml:space="preserve"> PAGEREF _Toc29737 \h </w:instrText>
      </w:r>
      <w:r>
        <w:rPr>
          <w:color w:val="auto"/>
        </w:rPr>
        <w:fldChar w:fldCharType="separate"/>
      </w:r>
      <w:r>
        <w:rPr>
          <w:color w:val="auto"/>
        </w:rPr>
        <w:t>- 14 -</w:t>
      </w:r>
      <w:r>
        <w:rPr>
          <w:color w:val="auto"/>
        </w:rPr>
        <w:fldChar w:fldCharType="end"/>
      </w:r>
      <w:r>
        <w:rPr>
          <w:color w:val="auto"/>
        </w:rPr>
        <w:fldChar w:fldCharType="end"/>
      </w:r>
    </w:p>
    <w:p w14:paraId="2CF992AD">
      <w:pPr>
        <w:pStyle w:val="14"/>
        <w:tabs>
          <w:tab w:val="right" w:leader="dot" w:pos="9412"/>
          <w:tab w:val="clear" w:pos="8400"/>
        </w:tabs>
        <w:ind w:right="-255"/>
        <w:rPr>
          <w:color w:val="auto"/>
        </w:rPr>
      </w:pPr>
      <w:r>
        <w:rPr>
          <w:color w:val="auto"/>
        </w:rPr>
        <w:fldChar w:fldCharType="begin"/>
      </w:r>
      <w:r>
        <w:rPr>
          <w:color w:val="auto"/>
        </w:rPr>
        <w:instrText xml:space="preserve"> HYPERLINK \l "_Toc27552" </w:instrText>
      </w:r>
      <w:r>
        <w:rPr>
          <w:color w:val="auto"/>
        </w:rPr>
        <w:fldChar w:fldCharType="separate"/>
      </w:r>
      <w:r>
        <w:rPr>
          <w:rFonts w:hint="eastAsia" w:ascii="方正仿宋_GBK" w:eastAsia="方正仿宋_GBK"/>
          <w:color w:val="auto"/>
        </w:rPr>
        <w:t>六、定标</w:t>
      </w:r>
      <w:r>
        <w:rPr>
          <w:color w:val="auto"/>
        </w:rPr>
        <w:tab/>
      </w:r>
      <w:r>
        <w:rPr>
          <w:color w:val="auto"/>
        </w:rPr>
        <w:fldChar w:fldCharType="begin"/>
      </w:r>
      <w:r>
        <w:rPr>
          <w:color w:val="auto"/>
        </w:rPr>
        <w:instrText xml:space="preserve"> PAGEREF _Toc27552 \h </w:instrText>
      </w:r>
      <w:r>
        <w:rPr>
          <w:color w:val="auto"/>
        </w:rPr>
        <w:fldChar w:fldCharType="separate"/>
      </w:r>
      <w:r>
        <w:rPr>
          <w:color w:val="auto"/>
        </w:rPr>
        <w:t>- 14 -</w:t>
      </w:r>
      <w:r>
        <w:rPr>
          <w:color w:val="auto"/>
        </w:rPr>
        <w:fldChar w:fldCharType="end"/>
      </w:r>
      <w:r>
        <w:rPr>
          <w:color w:val="auto"/>
        </w:rPr>
        <w:fldChar w:fldCharType="end"/>
      </w:r>
    </w:p>
    <w:p w14:paraId="1C544DC8">
      <w:pPr>
        <w:pStyle w:val="14"/>
        <w:tabs>
          <w:tab w:val="right" w:leader="dot" w:pos="9412"/>
          <w:tab w:val="clear" w:pos="8400"/>
        </w:tabs>
        <w:ind w:right="-255"/>
        <w:rPr>
          <w:color w:val="auto"/>
        </w:rPr>
      </w:pPr>
      <w:r>
        <w:rPr>
          <w:color w:val="auto"/>
        </w:rPr>
        <w:fldChar w:fldCharType="begin"/>
      </w:r>
      <w:r>
        <w:rPr>
          <w:color w:val="auto"/>
        </w:rPr>
        <w:instrText xml:space="preserve"> HYPERLINK \l "_Toc9478" </w:instrText>
      </w:r>
      <w:r>
        <w:rPr>
          <w:color w:val="auto"/>
        </w:rPr>
        <w:fldChar w:fldCharType="separate"/>
      </w:r>
      <w:r>
        <w:rPr>
          <w:rFonts w:hint="eastAsia" w:ascii="方正仿宋_GBK" w:eastAsia="方正仿宋_GBK"/>
          <w:color w:val="auto"/>
        </w:rPr>
        <w:t>七、中选</w:t>
      </w:r>
      <w:r>
        <w:rPr>
          <w:color w:val="auto"/>
        </w:rPr>
        <w:tab/>
      </w:r>
      <w:r>
        <w:rPr>
          <w:color w:val="auto"/>
        </w:rPr>
        <w:fldChar w:fldCharType="begin"/>
      </w:r>
      <w:r>
        <w:rPr>
          <w:color w:val="auto"/>
        </w:rPr>
        <w:instrText xml:space="preserve"> PAGEREF _Toc9478 \h </w:instrText>
      </w:r>
      <w:r>
        <w:rPr>
          <w:color w:val="auto"/>
        </w:rPr>
        <w:fldChar w:fldCharType="separate"/>
      </w:r>
      <w:r>
        <w:rPr>
          <w:color w:val="auto"/>
        </w:rPr>
        <w:t>- 14 -</w:t>
      </w:r>
      <w:r>
        <w:rPr>
          <w:color w:val="auto"/>
        </w:rPr>
        <w:fldChar w:fldCharType="end"/>
      </w:r>
      <w:r>
        <w:rPr>
          <w:color w:val="auto"/>
        </w:rPr>
        <w:fldChar w:fldCharType="end"/>
      </w:r>
    </w:p>
    <w:p w14:paraId="25D450F1">
      <w:pPr>
        <w:pStyle w:val="14"/>
        <w:tabs>
          <w:tab w:val="right" w:leader="dot" w:pos="9412"/>
          <w:tab w:val="clear" w:pos="8400"/>
        </w:tabs>
        <w:ind w:right="-255"/>
        <w:rPr>
          <w:color w:val="auto"/>
        </w:rPr>
      </w:pPr>
      <w:r>
        <w:rPr>
          <w:color w:val="auto"/>
        </w:rPr>
        <w:fldChar w:fldCharType="begin"/>
      </w:r>
      <w:r>
        <w:rPr>
          <w:color w:val="auto"/>
        </w:rPr>
        <w:instrText xml:space="preserve"> HYPERLINK \l "_Toc16100" </w:instrText>
      </w:r>
      <w:r>
        <w:rPr>
          <w:color w:val="auto"/>
        </w:rPr>
        <w:fldChar w:fldCharType="separate"/>
      </w:r>
      <w:r>
        <w:rPr>
          <w:rFonts w:hint="eastAsia" w:ascii="方正仿宋_GBK" w:eastAsia="方正仿宋_GBK"/>
          <w:color w:val="auto"/>
        </w:rPr>
        <w:t>八、</w:t>
      </w:r>
      <w:r>
        <w:rPr>
          <w:rFonts w:hint="eastAsia" w:ascii="方正仿宋_GBK" w:hAnsi="仿宋" w:eastAsia="方正仿宋_GBK" w:cs="仿宋"/>
          <w:color w:val="auto"/>
        </w:rPr>
        <w:t>询问、质疑和投诉</w:t>
      </w:r>
      <w:r>
        <w:rPr>
          <w:color w:val="auto"/>
        </w:rPr>
        <w:tab/>
      </w:r>
      <w:r>
        <w:rPr>
          <w:color w:val="auto"/>
        </w:rPr>
        <w:fldChar w:fldCharType="begin"/>
      </w:r>
      <w:r>
        <w:rPr>
          <w:color w:val="auto"/>
        </w:rPr>
        <w:instrText xml:space="preserve"> PAGEREF _Toc16100 \h </w:instrText>
      </w:r>
      <w:r>
        <w:rPr>
          <w:color w:val="auto"/>
        </w:rPr>
        <w:fldChar w:fldCharType="separate"/>
      </w:r>
      <w:r>
        <w:rPr>
          <w:color w:val="auto"/>
        </w:rPr>
        <w:t>- 14 -</w:t>
      </w:r>
      <w:r>
        <w:rPr>
          <w:color w:val="auto"/>
        </w:rPr>
        <w:fldChar w:fldCharType="end"/>
      </w:r>
      <w:r>
        <w:rPr>
          <w:color w:val="auto"/>
        </w:rPr>
        <w:fldChar w:fldCharType="end"/>
      </w:r>
    </w:p>
    <w:p w14:paraId="5E0AE1F2">
      <w:pPr>
        <w:pStyle w:val="14"/>
        <w:tabs>
          <w:tab w:val="right" w:leader="dot" w:pos="9412"/>
          <w:tab w:val="clear" w:pos="8400"/>
        </w:tabs>
        <w:ind w:right="-255"/>
        <w:rPr>
          <w:color w:val="auto"/>
        </w:rPr>
      </w:pPr>
      <w:r>
        <w:rPr>
          <w:color w:val="auto"/>
        </w:rPr>
        <w:fldChar w:fldCharType="begin"/>
      </w:r>
      <w:r>
        <w:rPr>
          <w:color w:val="auto"/>
        </w:rPr>
        <w:instrText xml:space="preserve"> HYPERLINK \l "_Toc28361" </w:instrText>
      </w:r>
      <w:r>
        <w:rPr>
          <w:color w:val="auto"/>
        </w:rPr>
        <w:fldChar w:fldCharType="separate"/>
      </w:r>
      <w:r>
        <w:rPr>
          <w:rFonts w:hint="eastAsia" w:ascii="方正仿宋_GBK" w:eastAsia="方正仿宋_GBK"/>
          <w:color w:val="auto"/>
        </w:rPr>
        <w:t>九、比选代理服务费</w:t>
      </w:r>
      <w:r>
        <w:rPr>
          <w:color w:val="auto"/>
        </w:rPr>
        <w:tab/>
      </w:r>
      <w:r>
        <w:rPr>
          <w:color w:val="auto"/>
        </w:rPr>
        <w:fldChar w:fldCharType="begin"/>
      </w:r>
      <w:r>
        <w:rPr>
          <w:color w:val="auto"/>
        </w:rPr>
        <w:instrText xml:space="preserve"> PAGEREF _Toc28361 \h </w:instrText>
      </w:r>
      <w:r>
        <w:rPr>
          <w:color w:val="auto"/>
        </w:rPr>
        <w:fldChar w:fldCharType="separate"/>
      </w:r>
      <w:r>
        <w:rPr>
          <w:color w:val="auto"/>
        </w:rPr>
        <w:t>- 16 -</w:t>
      </w:r>
      <w:r>
        <w:rPr>
          <w:color w:val="auto"/>
        </w:rPr>
        <w:fldChar w:fldCharType="end"/>
      </w:r>
      <w:r>
        <w:rPr>
          <w:color w:val="auto"/>
        </w:rPr>
        <w:fldChar w:fldCharType="end"/>
      </w:r>
    </w:p>
    <w:p w14:paraId="76C904D6">
      <w:pPr>
        <w:pStyle w:val="14"/>
        <w:tabs>
          <w:tab w:val="right" w:leader="dot" w:pos="9412"/>
          <w:tab w:val="clear" w:pos="8400"/>
        </w:tabs>
        <w:ind w:right="-255"/>
        <w:rPr>
          <w:color w:val="auto"/>
        </w:rPr>
      </w:pPr>
      <w:r>
        <w:rPr>
          <w:color w:val="auto"/>
        </w:rPr>
        <w:fldChar w:fldCharType="begin"/>
      </w:r>
      <w:r>
        <w:rPr>
          <w:color w:val="auto"/>
        </w:rPr>
        <w:instrText xml:space="preserve"> HYPERLINK \l "_Toc14219" </w:instrText>
      </w:r>
      <w:r>
        <w:rPr>
          <w:color w:val="auto"/>
        </w:rPr>
        <w:fldChar w:fldCharType="separate"/>
      </w:r>
      <w:r>
        <w:rPr>
          <w:rFonts w:hint="eastAsia" w:ascii="方正仿宋_GBK" w:eastAsia="方正仿宋_GBK"/>
          <w:color w:val="auto"/>
        </w:rPr>
        <w:t>十、签订合同</w:t>
      </w:r>
      <w:r>
        <w:rPr>
          <w:color w:val="auto"/>
        </w:rPr>
        <w:tab/>
      </w:r>
      <w:r>
        <w:rPr>
          <w:color w:val="auto"/>
        </w:rPr>
        <w:fldChar w:fldCharType="begin"/>
      </w:r>
      <w:r>
        <w:rPr>
          <w:color w:val="auto"/>
        </w:rPr>
        <w:instrText xml:space="preserve"> PAGEREF _Toc14219 \h </w:instrText>
      </w:r>
      <w:r>
        <w:rPr>
          <w:color w:val="auto"/>
        </w:rPr>
        <w:fldChar w:fldCharType="separate"/>
      </w:r>
      <w:r>
        <w:rPr>
          <w:color w:val="auto"/>
        </w:rPr>
        <w:t>- 17 -</w:t>
      </w:r>
      <w:r>
        <w:rPr>
          <w:color w:val="auto"/>
        </w:rPr>
        <w:fldChar w:fldCharType="end"/>
      </w:r>
      <w:r>
        <w:rPr>
          <w:color w:val="auto"/>
        </w:rPr>
        <w:fldChar w:fldCharType="end"/>
      </w:r>
    </w:p>
    <w:p w14:paraId="6FA537D1">
      <w:pPr>
        <w:pStyle w:val="13"/>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"_Toc8483" </w:instrText>
      </w:r>
      <w:r>
        <w:rPr>
          <w:color w:val="auto"/>
        </w:rPr>
        <w:fldChar w:fldCharType="separate"/>
      </w:r>
      <w:r>
        <w:rPr>
          <w:rFonts w:hint="eastAsia" w:ascii="方正小标宋_GBK" w:hAnsi="方正小标宋_GBK" w:eastAsia="方正小标宋_GBK" w:cs="方正小标宋_GBK"/>
          <w:color w:val="auto"/>
        </w:rPr>
        <w:t>第六篇  合同主要条款和格式合同（样本）</w:t>
      </w:r>
      <w:r>
        <w:rPr>
          <w:color w:val="auto"/>
        </w:rPr>
        <w:tab/>
      </w:r>
      <w:r>
        <w:rPr>
          <w:color w:val="auto"/>
        </w:rPr>
        <w:fldChar w:fldCharType="begin"/>
      </w:r>
      <w:r>
        <w:rPr>
          <w:color w:val="auto"/>
        </w:rPr>
        <w:instrText xml:space="preserve"> PAGEREF _Toc8483 \h </w:instrText>
      </w:r>
      <w:r>
        <w:rPr>
          <w:color w:val="auto"/>
        </w:rPr>
        <w:fldChar w:fldCharType="separate"/>
      </w:r>
      <w:r>
        <w:rPr>
          <w:color w:val="auto"/>
        </w:rPr>
        <w:t>- 18 -</w:t>
      </w:r>
      <w:r>
        <w:rPr>
          <w:color w:val="auto"/>
        </w:rPr>
        <w:fldChar w:fldCharType="end"/>
      </w:r>
      <w:r>
        <w:rPr>
          <w:color w:val="auto"/>
        </w:rPr>
        <w:fldChar w:fldCharType="end"/>
      </w:r>
    </w:p>
    <w:p w14:paraId="2EABE294">
      <w:pPr>
        <w:pStyle w:val="13"/>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"_Toc28985" </w:instrText>
      </w:r>
      <w:r>
        <w:rPr>
          <w:color w:val="auto"/>
        </w:rPr>
        <w:fldChar w:fldCharType="separate"/>
      </w:r>
      <w:r>
        <w:rPr>
          <w:rFonts w:hint="eastAsia" w:ascii="方正小标宋_GBK" w:hAnsi="方正小标宋_GBK" w:eastAsia="方正小标宋_GBK" w:cs="方正小标宋_GBK"/>
          <w:color w:val="auto"/>
        </w:rPr>
        <w:t>第七篇  比选申请文件格式</w:t>
      </w:r>
      <w:r>
        <w:rPr>
          <w:color w:val="auto"/>
        </w:rPr>
        <w:tab/>
      </w:r>
      <w:r>
        <w:rPr>
          <w:color w:val="auto"/>
        </w:rPr>
        <w:fldChar w:fldCharType="begin"/>
      </w:r>
      <w:r>
        <w:rPr>
          <w:color w:val="auto"/>
        </w:rPr>
        <w:instrText xml:space="preserve"> PAGEREF _Toc28985 \h </w:instrText>
      </w:r>
      <w:r>
        <w:rPr>
          <w:color w:val="auto"/>
        </w:rPr>
        <w:fldChar w:fldCharType="separate"/>
      </w:r>
      <w:r>
        <w:rPr>
          <w:color w:val="auto"/>
        </w:rPr>
        <w:t>- 19 -</w:t>
      </w:r>
      <w:r>
        <w:rPr>
          <w:color w:val="auto"/>
        </w:rPr>
        <w:fldChar w:fldCharType="end"/>
      </w:r>
      <w:r>
        <w:rPr>
          <w:color w:val="auto"/>
        </w:rPr>
        <w:fldChar w:fldCharType="end"/>
      </w:r>
    </w:p>
    <w:p w14:paraId="1E9B0342">
      <w:pPr>
        <w:pStyle w:val="14"/>
        <w:tabs>
          <w:tab w:val="right" w:leader="dot" w:pos="9412"/>
          <w:tab w:val="clear" w:pos="8400"/>
        </w:tabs>
        <w:ind w:right="-255"/>
        <w:rPr>
          <w:color w:val="auto"/>
        </w:rPr>
      </w:pPr>
      <w:r>
        <w:rPr>
          <w:color w:val="auto"/>
        </w:rPr>
        <w:fldChar w:fldCharType="begin"/>
      </w:r>
      <w:r>
        <w:rPr>
          <w:color w:val="auto"/>
        </w:rPr>
        <w:instrText xml:space="preserve"> HYPERLINK \l "_Toc4364" </w:instrText>
      </w:r>
      <w:r>
        <w:rPr>
          <w:color w:val="auto"/>
        </w:rPr>
        <w:fldChar w:fldCharType="separate"/>
      </w:r>
      <w:r>
        <w:rPr>
          <w:rFonts w:hint="eastAsia" w:ascii="方正仿宋_GBK" w:hAnsi="仿宋" w:eastAsia="方正仿宋_GBK"/>
          <w:color w:val="auto"/>
          <w:szCs w:val="28"/>
        </w:rPr>
        <w:t>一、经济文件</w:t>
      </w:r>
      <w:r>
        <w:rPr>
          <w:color w:val="auto"/>
        </w:rPr>
        <w:tab/>
      </w:r>
      <w:r>
        <w:rPr>
          <w:color w:val="auto"/>
        </w:rPr>
        <w:fldChar w:fldCharType="begin"/>
      </w:r>
      <w:r>
        <w:rPr>
          <w:color w:val="auto"/>
        </w:rPr>
        <w:instrText xml:space="preserve"> PAGEREF _Toc4364 \h </w:instrText>
      </w:r>
      <w:r>
        <w:rPr>
          <w:color w:val="auto"/>
        </w:rPr>
        <w:fldChar w:fldCharType="separate"/>
      </w:r>
      <w:r>
        <w:rPr>
          <w:color w:val="auto"/>
        </w:rPr>
        <w:t>- 20 -</w:t>
      </w:r>
      <w:r>
        <w:rPr>
          <w:color w:val="auto"/>
        </w:rPr>
        <w:fldChar w:fldCharType="end"/>
      </w:r>
      <w:r>
        <w:rPr>
          <w:color w:val="auto"/>
        </w:rPr>
        <w:fldChar w:fldCharType="end"/>
      </w:r>
    </w:p>
    <w:p w14:paraId="6C685DBC">
      <w:pPr>
        <w:pStyle w:val="14"/>
        <w:tabs>
          <w:tab w:val="right" w:leader="dot" w:pos="9412"/>
          <w:tab w:val="clear" w:pos="8400"/>
        </w:tabs>
        <w:ind w:right="-255"/>
        <w:rPr>
          <w:color w:val="auto"/>
        </w:rPr>
      </w:pPr>
      <w:r>
        <w:rPr>
          <w:color w:val="auto"/>
        </w:rPr>
        <w:fldChar w:fldCharType="begin"/>
      </w:r>
      <w:r>
        <w:rPr>
          <w:color w:val="auto"/>
        </w:rPr>
        <w:instrText xml:space="preserve"> HYPERLINK \l "_Toc7487" </w:instrText>
      </w:r>
      <w:r>
        <w:rPr>
          <w:color w:val="auto"/>
        </w:rPr>
        <w:fldChar w:fldCharType="separate"/>
      </w:r>
      <w:r>
        <w:rPr>
          <w:rFonts w:hint="eastAsia" w:ascii="方正仿宋_GBK" w:hAnsi="仿宋" w:eastAsia="方正仿宋_GBK"/>
          <w:color w:val="auto"/>
          <w:szCs w:val="28"/>
        </w:rPr>
        <w:t>二、服务文件</w:t>
      </w:r>
      <w:r>
        <w:rPr>
          <w:color w:val="auto"/>
        </w:rPr>
        <w:tab/>
      </w:r>
      <w:r>
        <w:rPr>
          <w:color w:val="auto"/>
        </w:rPr>
        <w:fldChar w:fldCharType="begin"/>
      </w:r>
      <w:r>
        <w:rPr>
          <w:color w:val="auto"/>
        </w:rPr>
        <w:instrText xml:space="preserve"> PAGEREF _Toc7487 \h </w:instrText>
      </w:r>
      <w:r>
        <w:rPr>
          <w:color w:val="auto"/>
        </w:rPr>
        <w:fldChar w:fldCharType="separate"/>
      </w:r>
      <w:r>
        <w:rPr>
          <w:color w:val="auto"/>
        </w:rPr>
        <w:t>- 22 -</w:t>
      </w:r>
      <w:r>
        <w:rPr>
          <w:color w:val="auto"/>
        </w:rPr>
        <w:fldChar w:fldCharType="end"/>
      </w:r>
      <w:r>
        <w:rPr>
          <w:color w:val="auto"/>
        </w:rPr>
        <w:fldChar w:fldCharType="end"/>
      </w:r>
    </w:p>
    <w:p w14:paraId="117AABAA">
      <w:pPr>
        <w:pStyle w:val="14"/>
        <w:tabs>
          <w:tab w:val="right" w:leader="dot" w:pos="9412"/>
          <w:tab w:val="clear" w:pos="8400"/>
        </w:tabs>
        <w:ind w:right="-255"/>
        <w:rPr>
          <w:color w:val="auto"/>
        </w:rPr>
      </w:pPr>
      <w:r>
        <w:rPr>
          <w:color w:val="auto"/>
        </w:rPr>
        <w:fldChar w:fldCharType="begin"/>
      </w:r>
      <w:r>
        <w:rPr>
          <w:color w:val="auto"/>
        </w:rPr>
        <w:instrText xml:space="preserve"> HYPERLINK \l "_Toc8655" </w:instrText>
      </w:r>
      <w:r>
        <w:rPr>
          <w:color w:val="auto"/>
        </w:rPr>
        <w:fldChar w:fldCharType="separate"/>
      </w:r>
      <w:r>
        <w:rPr>
          <w:rFonts w:hint="eastAsia" w:ascii="方正仿宋_GBK" w:hAnsi="仿宋" w:eastAsia="方正仿宋_GBK"/>
          <w:color w:val="auto"/>
          <w:szCs w:val="28"/>
        </w:rPr>
        <w:t>三、商务文件</w:t>
      </w:r>
      <w:r>
        <w:rPr>
          <w:color w:val="auto"/>
        </w:rPr>
        <w:tab/>
      </w:r>
      <w:r>
        <w:rPr>
          <w:color w:val="auto"/>
        </w:rPr>
        <w:fldChar w:fldCharType="begin"/>
      </w:r>
      <w:r>
        <w:rPr>
          <w:color w:val="auto"/>
        </w:rPr>
        <w:instrText xml:space="preserve"> PAGEREF _Toc8655 \h </w:instrText>
      </w:r>
      <w:r>
        <w:rPr>
          <w:color w:val="auto"/>
        </w:rPr>
        <w:fldChar w:fldCharType="separate"/>
      </w:r>
      <w:r>
        <w:rPr>
          <w:color w:val="auto"/>
        </w:rPr>
        <w:t>- 25 -</w:t>
      </w:r>
      <w:r>
        <w:rPr>
          <w:color w:val="auto"/>
        </w:rPr>
        <w:fldChar w:fldCharType="end"/>
      </w:r>
      <w:r>
        <w:rPr>
          <w:color w:val="auto"/>
        </w:rPr>
        <w:fldChar w:fldCharType="end"/>
      </w:r>
    </w:p>
    <w:p w14:paraId="1CDF9A84">
      <w:pPr>
        <w:pStyle w:val="14"/>
        <w:tabs>
          <w:tab w:val="right" w:leader="dot" w:pos="9412"/>
          <w:tab w:val="clear" w:pos="8400"/>
        </w:tabs>
        <w:ind w:right="-255"/>
        <w:rPr>
          <w:color w:val="auto"/>
        </w:rPr>
      </w:pPr>
      <w:r>
        <w:rPr>
          <w:color w:val="auto"/>
        </w:rPr>
        <w:fldChar w:fldCharType="begin"/>
      </w:r>
      <w:r>
        <w:rPr>
          <w:color w:val="auto"/>
        </w:rPr>
        <w:instrText xml:space="preserve"> HYPERLINK \l "_Toc5142" </w:instrText>
      </w:r>
      <w:r>
        <w:rPr>
          <w:color w:val="auto"/>
        </w:rPr>
        <w:fldChar w:fldCharType="separate"/>
      </w:r>
      <w:r>
        <w:rPr>
          <w:rFonts w:hint="eastAsia" w:ascii="方正仿宋_GBK" w:hAnsi="仿宋" w:eastAsia="方正仿宋_GBK"/>
          <w:color w:val="auto"/>
          <w:szCs w:val="28"/>
        </w:rPr>
        <w:t>四、资格文件</w:t>
      </w:r>
      <w:r>
        <w:rPr>
          <w:color w:val="auto"/>
        </w:rPr>
        <w:tab/>
      </w:r>
      <w:r>
        <w:rPr>
          <w:color w:val="auto"/>
        </w:rPr>
        <w:fldChar w:fldCharType="begin"/>
      </w:r>
      <w:r>
        <w:rPr>
          <w:color w:val="auto"/>
        </w:rPr>
        <w:instrText xml:space="preserve"> PAGEREF _Toc5142 \h </w:instrText>
      </w:r>
      <w:r>
        <w:rPr>
          <w:color w:val="auto"/>
        </w:rPr>
        <w:fldChar w:fldCharType="separate"/>
      </w:r>
      <w:r>
        <w:rPr>
          <w:color w:val="auto"/>
        </w:rPr>
        <w:t>- 28 -</w:t>
      </w:r>
      <w:r>
        <w:rPr>
          <w:color w:val="auto"/>
        </w:rPr>
        <w:fldChar w:fldCharType="end"/>
      </w:r>
      <w:r>
        <w:rPr>
          <w:color w:val="auto"/>
        </w:rPr>
        <w:fldChar w:fldCharType="end"/>
      </w:r>
    </w:p>
    <w:p w14:paraId="77A21299">
      <w:pPr>
        <w:pStyle w:val="14"/>
        <w:tabs>
          <w:tab w:val="right" w:leader="dot" w:pos="9412"/>
          <w:tab w:val="clear" w:pos="8400"/>
        </w:tabs>
        <w:ind w:right="-255"/>
        <w:rPr>
          <w:color w:val="auto"/>
        </w:rPr>
      </w:pPr>
      <w:r>
        <w:rPr>
          <w:color w:val="auto"/>
        </w:rPr>
        <w:fldChar w:fldCharType="begin"/>
      </w:r>
      <w:r>
        <w:rPr>
          <w:color w:val="auto"/>
        </w:rPr>
        <w:instrText xml:space="preserve"> HYPERLINK \l "_Toc2827" </w:instrText>
      </w:r>
      <w:r>
        <w:rPr>
          <w:color w:val="auto"/>
        </w:rPr>
        <w:fldChar w:fldCharType="separate"/>
      </w:r>
      <w:r>
        <w:rPr>
          <w:rFonts w:hint="eastAsia" w:ascii="方正仿宋_GBK" w:hAnsi="仿宋" w:eastAsia="方正仿宋_GBK"/>
          <w:color w:val="auto"/>
          <w:szCs w:val="28"/>
        </w:rPr>
        <w:t>五、其他应提供的资料</w:t>
      </w:r>
      <w:r>
        <w:rPr>
          <w:color w:val="auto"/>
        </w:rPr>
        <w:tab/>
      </w:r>
      <w:r>
        <w:rPr>
          <w:color w:val="auto"/>
        </w:rPr>
        <w:fldChar w:fldCharType="begin"/>
      </w:r>
      <w:r>
        <w:rPr>
          <w:color w:val="auto"/>
        </w:rPr>
        <w:instrText xml:space="preserve"> PAGEREF _Toc2827 \h </w:instrText>
      </w:r>
      <w:r>
        <w:rPr>
          <w:color w:val="auto"/>
        </w:rPr>
        <w:fldChar w:fldCharType="separate"/>
      </w:r>
      <w:r>
        <w:rPr>
          <w:color w:val="auto"/>
        </w:rPr>
        <w:t>- 36 -</w:t>
      </w:r>
      <w:r>
        <w:rPr>
          <w:color w:val="auto"/>
        </w:rPr>
        <w:fldChar w:fldCharType="end"/>
      </w:r>
      <w:r>
        <w:rPr>
          <w:color w:val="auto"/>
        </w:rPr>
        <w:fldChar w:fldCharType="end"/>
      </w:r>
    </w:p>
    <w:p w14:paraId="283D2943">
      <w:pPr>
        <w:spacing w:line="400" w:lineRule="exact"/>
        <w:rPr>
          <w:color w:val="auto"/>
        </w:rPr>
        <w:sectPr>
          <w:pgSz w:w="11907" w:h="16840"/>
          <w:pgMar w:top="1134" w:right="1191" w:bottom="1134" w:left="1304" w:header="964" w:footer="992" w:gutter="0"/>
          <w:pgNumType w:fmt="numberInDash" w:start="1"/>
          <w:cols w:space="720" w:num="1"/>
          <w:titlePg/>
          <w:docGrid w:linePitch="312" w:charSpace="0"/>
        </w:sectPr>
      </w:pPr>
      <w:r>
        <w:rPr>
          <w:rFonts w:hint="eastAsia"/>
          <w:color w:val="auto"/>
        </w:rPr>
        <w:fldChar w:fldCharType="end"/>
      </w:r>
    </w:p>
    <w:p w14:paraId="77110891">
      <w:pPr>
        <w:pStyle w:val="2"/>
        <w:spacing w:before="0" w:beforeLines="0" w:after="0" w:afterLines="0" w:line="240" w:lineRule="auto"/>
        <w:rPr>
          <w:rFonts w:ascii="方正小标宋_GBK" w:hAnsi="方正小标宋_GBK" w:eastAsia="方正小标宋_GBK" w:cs="方正小标宋_GBK"/>
          <w:b/>
          <w:color w:val="auto"/>
        </w:rPr>
      </w:pPr>
      <w:bookmarkStart w:id="0" w:name="_Toc1195"/>
      <w:bookmarkStart w:id="1" w:name="_Toc21366"/>
      <w:bookmarkStart w:id="2" w:name="_Toc21377"/>
      <w:bookmarkStart w:id="3" w:name="_Toc18409"/>
      <w:r>
        <w:rPr>
          <w:rFonts w:hint="eastAsia" w:ascii="方正小标宋_GBK" w:hAnsi="方正小标宋_GBK" w:eastAsia="方正小标宋_GBK" w:cs="方正小标宋_GBK"/>
          <w:b/>
          <w:color w:val="auto"/>
        </w:rPr>
        <w:t>第一篇 比选邀请书</w:t>
      </w:r>
      <w:bookmarkEnd w:id="0"/>
      <w:bookmarkEnd w:id="1"/>
      <w:bookmarkEnd w:id="2"/>
      <w:bookmarkEnd w:id="3"/>
    </w:p>
    <w:p w14:paraId="0E82B187">
      <w:pPr>
        <w:snapToGrid w:val="0"/>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四川国际招标有限责任公司受重庆市两江新区人民医院的委托，对重庆市两江新区人民医院2026年度今日头条（含抖音、西瓜视频）全媒体宣传服务项目进行竞争性比选，欢迎有资格的竞争性比选申请人参加竞争性比选活动。</w:t>
      </w:r>
    </w:p>
    <w:p w14:paraId="3AA6628C">
      <w:pPr>
        <w:pStyle w:val="3"/>
        <w:spacing w:line="500" w:lineRule="exact"/>
        <w:ind w:firstLine="482" w:firstLineChars="200"/>
        <w:rPr>
          <w:rFonts w:ascii="方正仿宋_GBK" w:hAnsi="方正仿宋_GBK" w:eastAsia="方正仿宋_GBK" w:cs="方正仿宋_GBK"/>
          <w:b/>
          <w:color w:val="auto"/>
          <w:sz w:val="24"/>
        </w:rPr>
      </w:pPr>
      <w:bookmarkStart w:id="4" w:name="_Toc10752"/>
      <w:bookmarkStart w:id="5" w:name="_Toc20657"/>
      <w:bookmarkStart w:id="6" w:name="_Toc29152"/>
      <w:bookmarkStart w:id="7" w:name="_Toc581"/>
      <w:r>
        <w:rPr>
          <w:rFonts w:hint="eastAsia" w:ascii="方正仿宋_GBK" w:hAnsi="方正仿宋_GBK" w:eastAsia="方正仿宋_GBK" w:cs="方正仿宋_GBK"/>
          <w:b/>
          <w:color w:val="auto"/>
          <w:sz w:val="24"/>
        </w:rPr>
        <w:t>一、竞争性比选项目内容</w:t>
      </w:r>
      <w:bookmarkEnd w:id="4"/>
      <w:bookmarkEnd w:id="5"/>
      <w:bookmarkEnd w:id="6"/>
      <w:bookmarkEnd w:id="7"/>
    </w:p>
    <w:tbl>
      <w:tblPr>
        <w:tblStyle w:val="16"/>
        <w:tblW w:w="49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29"/>
        <w:gridCol w:w="1634"/>
        <w:gridCol w:w="1590"/>
        <w:gridCol w:w="1198"/>
      </w:tblGrid>
      <w:tr w14:paraId="6220E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2684" w:type="pct"/>
            <w:tcBorders>
              <w:top w:val="single" w:color="auto" w:sz="4" w:space="0"/>
              <w:left w:val="single" w:color="auto" w:sz="4" w:space="0"/>
              <w:right w:val="single" w:color="auto" w:sz="4" w:space="0"/>
            </w:tcBorders>
            <w:vAlign w:val="center"/>
          </w:tcPr>
          <w:p w14:paraId="45AF4BBB">
            <w:pPr>
              <w:widowControl/>
              <w:jc w:val="center"/>
              <w:rPr>
                <w:rFonts w:ascii="方正仿宋_GBK" w:hAnsi="方正仿宋_GBK" w:eastAsia="方正仿宋_GBK" w:cs="方正仿宋_GBK"/>
                <w:b/>
                <w:bCs/>
                <w:color w:val="auto"/>
                <w:sz w:val="24"/>
                <w:szCs w:val="24"/>
              </w:rPr>
            </w:pPr>
            <w:bookmarkStart w:id="8" w:name="_Toc4663"/>
            <w:bookmarkStart w:id="9" w:name="_Toc20098"/>
            <w:bookmarkStart w:id="10" w:name="_Toc19358"/>
            <w:r>
              <w:rPr>
                <w:rFonts w:hint="eastAsia" w:ascii="方正仿宋_GBK" w:hAnsi="方正仿宋_GBK" w:eastAsia="方正仿宋_GBK" w:cs="方正仿宋_GBK"/>
                <w:b/>
                <w:bCs/>
                <w:color w:val="auto"/>
                <w:sz w:val="24"/>
                <w:szCs w:val="24"/>
              </w:rPr>
              <w:t>项目名称</w:t>
            </w:r>
          </w:p>
        </w:tc>
        <w:tc>
          <w:tcPr>
            <w:tcW w:w="855" w:type="pct"/>
            <w:tcBorders>
              <w:top w:val="single" w:color="auto" w:sz="4" w:space="0"/>
              <w:left w:val="single" w:color="auto" w:sz="4" w:space="0"/>
              <w:right w:val="single" w:color="auto" w:sz="4" w:space="0"/>
            </w:tcBorders>
            <w:vAlign w:val="center"/>
          </w:tcPr>
          <w:p w14:paraId="1E6D8B0B">
            <w:pPr>
              <w:widowControl/>
              <w:jc w:val="center"/>
              <w:rPr>
                <w:rFonts w:ascii="方正仿宋_GBK" w:hAnsi="方正仿宋_GBK" w:eastAsia="方正仿宋_GBK" w:cs="方正仿宋_GBK"/>
                <w:b/>
                <w:bCs/>
                <w:color w:val="auto"/>
                <w:sz w:val="24"/>
                <w:szCs w:val="24"/>
              </w:rPr>
            </w:pPr>
            <w:r>
              <w:rPr>
                <w:rFonts w:hint="eastAsia" w:ascii="方正仿宋_GBK" w:hAnsi="方正仿宋_GBK" w:eastAsia="方正仿宋_GBK" w:cs="方正仿宋_GBK"/>
                <w:b/>
                <w:bCs/>
                <w:color w:val="auto"/>
                <w:sz w:val="24"/>
                <w:szCs w:val="24"/>
              </w:rPr>
              <w:t>最高限价</w:t>
            </w:r>
          </w:p>
          <w:p w14:paraId="0F94CCA0">
            <w:pPr>
              <w:widowControl/>
              <w:jc w:val="center"/>
              <w:rPr>
                <w:rFonts w:ascii="方正仿宋_GBK" w:hAnsi="方正仿宋_GBK" w:eastAsia="方正仿宋_GBK" w:cs="方正仿宋_GBK"/>
                <w:b/>
                <w:bCs/>
                <w:color w:val="auto"/>
                <w:sz w:val="24"/>
                <w:szCs w:val="24"/>
              </w:rPr>
            </w:pPr>
            <w:r>
              <w:rPr>
                <w:rFonts w:hint="eastAsia" w:ascii="方正仿宋_GBK" w:hAnsi="方正仿宋_GBK" w:eastAsia="方正仿宋_GBK" w:cs="方正仿宋_GBK"/>
                <w:b/>
                <w:bCs/>
                <w:color w:val="auto"/>
                <w:sz w:val="24"/>
                <w:szCs w:val="24"/>
              </w:rPr>
              <w:t>（万元）</w:t>
            </w:r>
          </w:p>
        </w:tc>
        <w:tc>
          <w:tcPr>
            <w:tcW w:w="832" w:type="pct"/>
            <w:tcBorders>
              <w:top w:val="single" w:color="auto" w:sz="4" w:space="0"/>
              <w:left w:val="single" w:color="auto" w:sz="4" w:space="0"/>
              <w:right w:val="single" w:color="auto" w:sz="4" w:space="0"/>
            </w:tcBorders>
            <w:vAlign w:val="center"/>
          </w:tcPr>
          <w:p w14:paraId="2072C6A1">
            <w:pPr>
              <w:jc w:val="center"/>
              <w:rPr>
                <w:rFonts w:ascii="方正仿宋_GBK" w:hAnsi="方正仿宋_GBK" w:eastAsia="方正仿宋_GBK" w:cs="方正仿宋_GBK"/>
                <w:b/>
                <w:bCs/>
                <w:color w:val="auto"/>
                <w:sz w:val="24"/>
                <w:szCs w:val="24"/>
              </w:rPr>
            </w:pPr>
            <w:r>
              <w:rPr>
                <w:rFonts w:hint="eastAsia" w:ascii="方正仿宋_GBK" w:hAnsi="方正仿宋_GBK" w:eastAsia="方正仿宋_GBK" w:cs="方正仿宋_GBK"/>
                <w:b/>
                <w:bCs/>
                <w:color w:val="auto"/>
                <w:sz w:val="24"/>
                <w:szCs w:val="24"/>
              </w:rPr>
              <w:t>中选人数量（名）</w:t>
            </w:r>
          </w:p>
        </w:tc>
        <w:tc>
          <w:tcPr>
            <w:tcW w:w="627" w:type="pct"/>
            <w:tcBorders>
              <w:top w:val="single" w:color="auto" w:sz="4" w:space="0"/>
              <w:left w:val="single" w:color="auto" w:sz="4" w:space="0"/>
              <w:right w:val="single" w:color="auto" w:sz="4" w:space="0"/>
            </w:tcBorders>
            <w:vAlign w:val="center"/>
          </w:tcPr>
          <w:p w14:paraId="6FB632F0">
            <w:pPr>
              <w:jc w:val="center"/>
              <w:rPr>
                <w:rFonts w:ascii="方正仿宋_GBK" w:hAnsi="方正仿宋_GBK" w:eastAsia="方正仿宋_GBK" w:cs="方正仿宋_GBK"/>
                <w:b/>
                <w:bCs/>
                <w:color w:val="auto"/>
                <w:sz w:val="24"/>
                <w:szCs w:val="24"/>
              </w:rPr>
            </w:pPr>
            <w:r>
              <w:rPr>
                <w:rFonts w:hint="eastAsia" w:ascii="方正仿宋_GBK" w:hAnsi="方正仿宋_GBK" w:eastAsia="方正仿宋_GBK" w:cs="方正仿宋_GBK"/>
                <w:b/>
                <w:bCs/>
                <w:color w:val="auto"/>
                <w:sz w:val="24"/>
                <w:szCs w:val="24"/>
              </w:rPr>
              <w:t>备注</w:t>
            </w:r>
          </w:p>
        </w:tc>
      </w:tr>
      <w:tr w14:paraId="3A9F4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2684" w:type="pct"/>
            <w:tcBorders>
              <w:top w:val="single" w:color="auto" w:sz="4" w:space="0"/>
              <w:left w:val="single" w:color="auto" w:sz="4" w:space="0"/>
              <w:bottom w:val="single" w:color="auto" w:sz="4" w:space="0"/>
              <w:right w:val="single" w:color="auto" w:sz="4" w:space="0"/>
            </w:tcBorders>
            <w:vAlign w:val="center"/>
          </w:tcPr>
          <w:p w14:paraId="5126E9F4">
            <w:pPr>
              <w:widowControl/>
              <w:jc w:val="center"/>
              <w:rPr>
                <w:rFonts w:ascii="方正仿宋_GBK" w:hAnsi="方正仿宋_GBK" w:eastAsia="方正仿宋_GBK" w:cs="方正仿宋_GBK"/>
                <w:color w:val="auto"/>
                <w:sz w:val="24"/>
                <w:szCs w:val="24"/>
              </w:rPr>
            </w:pPr>
            <w:bookmarkStart w:id="11" w:name="_Hlk344477914"/>
            <w:r>
              <w:rPr>
                <w:rFonts w:hint="eastAsia" w:ascii="方正仿宋_GBK" w:hAnsi="方正仿宋_GBK" w:eastAsia="方正仿宋_GBK" w:cs="方正仿宋_GBK"/>
                <w:color w:val="auto"/>
                <w:sz w:val="24"/>
                <w:szCs w:val="24"/>
              </w:rPr>
              <w:t>重庆市两江新区人民医院2026年度今日头条（含抖音、西瓜视频）全媒体宣传服务项目</w:t>
            </w:r>
          </w:p>
        </w:tc>
        <w:tc>
          <w:tcPr>
            <w:tcW w:w="855" w:type="pct"/>
            <w:tcBorders>
              <w:top w:val="single" w:color="auto" w:sz="4" w:space="0"/>
              <w:left w:val="single" w:color="auto" w:sz="4" w:space="0"/>
              <w:bottom w:val="single" w:color="auto" w:sz="4" w:space="0"/>
              <w:right w:val="single" w:color="auto" w:sz="4" w:space="0"/>
            </w:tcBorders>
            <w:vAlign w:val="center"/>
          </w:tcPr>
          <w:p w14:paraId="2C71C457">
            <w:pPr>
              <w:jc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9</w:t>
            </w:r>
          </w:p>
        </w:tc>
        <w:tc>
          <w:tcPr>
            <w:tcW w:w="832" w:type="pct"/>
            <w:tcBorders>
              <w:top w:val="single" w:color="auto" w:sz="4" w:space="0"/>
              <w:left w:val="single" w:color="auto" w:sz="4" w:space="0"/>
              <w:bottom w:val="single" w:color="auto" w:sz="4" w:space="0"/>
              <w:right w:val="single" w:color="auto" w:sz="4" w:space="0"/>
            </w:tcBorders>
            <w:vAlign w:val="center"/>
          </w:tcPr>
          <w:p w14:paraId="4136449A">
            <w:pPr>
              <w:jc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w:t>
            </w:r>
          </w:p>
        </w:tc>
        <w:tc>
          <w:tcPr>
            <w:tcW w:w="627" w:type="pct"/>
            <w:tcBorders>
              <w:top w:val="single" w:color="auto" w:sz="4" w:space="0"/>
              <w:left w:val="single" w:color="auto" w:sz="4" w:space="0"/>
              <w:bottom w:val="single" w:color="auto" w:sz="4" w:space="0"/>
              <w:right w:val="single" w:color="auto" w:sz="4" w:space="0"/>
            </w:tcBorders>
            <w:vAlign w:val="center"/>
          </w:tcPr>
          <w:p w14:paraId="57941F66">
            <w:pPr>
              <w:jc w:val="left"/>
              <w:rPr>
                <w:rFonts w:ascii="方正仿宋_GBK" w:hAnsi="方正仿宋_GBK" w:eastAsia="方正仿宋_GBK" w:cs="方正仿宋_GBK"/>
                <w:color w:val="auto"/>
                <w:sz w:val="24"/>
                <w:szCs w:val="24"/>
              </w:rPr>
            </w:pPr>
          </w:p>
        </w:tc>
      </w:tr>
      <w:bookmarkEnd w:id="11"/>
    </w:tbl>
    <w:p w14:paraId="01E3891B">
      <w:pPr>
        <w:pStyle w:val="3"/>
        <w:spacing w:line="500" w:lineRule="exact"/>
        <w:ind w:firstLine="482" w:firstLineChars="200"/>
        <w:rPr>
          <w:rFonts w:ascii="方正仿宋_GBK" w:hAnsi="方正仿宋_GBK" w:eastAsia="方正仿宋_GBK" w:cs="方正仿宋_GBK"/>
          <w:b/>
          <w:color w:val="auto"/>
          <w:sz w:val="24"/>
        </w:rPr>
      </w:pPr>
      <w:bookmarkStart w:id="12" w:name="_Toc16134"/>
      <w:r>
        <w:rPr>
          <w:rFonts w:hint="eastAsia" w:ascii="方正仿宋_GBK" w:hAnsi="方正仿宋_GBK" w:eastAsia="方正仿宋_GBK" w:cs="方正仿宋_GBK"/>
          <w:b/>
          <w:color w:val="auto"/>
          <w:sz w:val="24"/>
        </w:rPr>
        <w:t>二、资金来源</w:t>
      </w:r>
      <w:bookmarkEnd w:id="8"/>
      <w:bookmarkEnd w:id="9"/>
      <w:bookmarkEnd w:id="10"/>
      <w:bookmarkEnd w:id="12"/>
    </w:p>
    <w:p w14:paraId="636A4BE3">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单位自筹资金，预算金额为9万元。</w:t>
      </w:r>
    </w:p>
    <w:p w14:paraId="4F2984E5">
      <w:pPr>
        <w:pStyle w:val="3"/>
        <w:spacing w:line="500" w:lineRule="exact"/>
        <w:ind w:firstLine="482" w:firstLineChars="200"/>
        <w:rPr>
          <w:rFonts w:ascii="方正仿宋_GBK" w:hAnsi="方正仿宋_GBK" w:eastAsia="方正仿宋_GBK" w:cs="方正仿宋_GBK"/>
          <w:b/>
          <w:color w:val="auto"/>
          <w:sz w:val="24"/>
        </w:rPr>
      </w:pPr>
      <w:bookmarkStart w:id="13" w:name="_Toc6109"/>
      <w:bookmarkStart w:id="14" w:name="_Toc29193"/>
      <w:bookmarkStart w:id="15" w:name="_Toc10809"/>
      <w:bookmarkStart w:id="16" w:name="_Toc11896"/>
      <w:r>
        <w:rPr>
          <w:rFonts w:hint="eastAsia" w:ascii="方正仿宋_GBK" w:hAnsi="方正仿宋_GBK" w:eastAsia="方正仿宋_GBK" w:cs="方正仿宋_GBK"/>
          <w:b/>
          <w:color w:val="auto"/>
          <w:sz w:val="24"/>
        </w:rPr>
        <w:t>三、竞争性比选申请人资格要求</w:t>
      </w:r>
      <w:bookmarkEnd w:id="13"/>
      <w:bookmarkEnd w:id="14"/>
      <w:bookmarkEnd w:id="15"/>
      <w:bookmarkEnd w:id="16"/>
    </w:p>
    <w:p w14:paraId="1DF95800">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（一）一般资格条件</w:t>
      </w:r>
    </w:p>
    <w:p w14:paraId="5FC7DC5B">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1.具有独立承担民事责任的能力；</w:t>
      </w:r>
    </w:p>
    <w:p w14:paraId="41E2C7D9">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2.具有良好的商业信誉和健全的财务会计制度；</w:t>
      </w:r>
    </w:p>
    <w:p w14:paraId="564A20AF">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3.具有履行合同所必需的设备和专业技术能力；</w:t>
      </w:r>
    </w:p>
    <w:p w14:paraId="3F464086">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4.有依法缴纳税收和社会保障资金的良好记录；</w:t>
      </w:r>
    </w:p>
    <w:p w14:paraId="2C4D2886">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5.参加本次采购活动前三年内，在经营活动中没有重大违法记录；</w:t>
      </w:r>
    </w:p>
    <w:p w14:paraId="5680E156">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6.法律、行政法规规定的其他条件。</w:t>
      </w:r>
    </w:p>
    <w:p w14:paraId="7857AB51">
      <w:pPr>
        <w:spacing w:line="400" w:lineRule="exact"/>
        <w:ind w:firstLine="480" w:firstLineChars="200"/>
        <w:rPr>
          <w:color w:val="auto"/>
        </w:rPr>
      </w:pPr>
      <w:r>
        <w:rPr>
          <w:rFonts w:hint="eastAsia" w:ascii="方正仿宋_GBK" w:hAnsi="方正仿宋_GBK" w:eastAsia="方正仿宋_GBK" w:cs="方正仿宋_GBK"/>
          <w:color w:val="auto"/>
          <w:sz w:val="24"/>
          <w:szCs w:val="24"/>
        </w:rPr>
        <w:t>（二）特定资格条件：无</w:t>
      </w:r>
    </w:p>
    <w:p w14:paraId="7D231BD8">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宋体" w:eastAsia="方正仿宋_GBK"/>
          <w:color w:val="auto"/>
          <w:sz w:val="24"/>
          <w:szCs w:val="24"/>
        </w:rPr>
        <w:t>备注:比选申请人若为分公司的，须提供总公司出具的授权书，且总公司仅能授权一家分公司参加。总公司及辖属的分公司不得同时参与投标，若同时参与的，均视为无效响应。</w:t>
      </w:r>
    </w:p>
    <w:p w14:paraId="23AED59A">
      <w:pPr>
        <w:spacing w:line="400" w:lineRule="exact"/>
        <w:ind w:firstLine="482" w:firstLineChars="200"/>
        <w:outlineLvl w:val="1"/>
        <w:rPr>
          <w:rFonts w:ascii="方正仿宋_GBK" w:hAnsi="方正仿宋_GBK" w:eastAsia="方正仿宋_GBK" w:cs="方正仿宋_GBK"/>
          <w:color w:val="auto"/>
          <w:sz w:val="24"/>
          <w:szCs w:val="24"/>
        </w:rPr>
      </w:pPr>
      <w:bookmarkStart w:id="17" w:name="_Toc23521"/>
      <w:r>
        <w:rPr>
          <w:rFonts w:hint="eastAsia" w:ascii="方正仿宋_GBK" w:hAnsi="方正仿宋_GBK" w:eastAsia="方正仿宋_GBK" w:cs="方正仿宋_GBK"/>
          <w:b/>
          <w:color w:val="auto"/>
          <w:sz w:val="24"/>
        </w:rPr>
        <w:t>四、比选、开标有关说明</w:t>
      </w:r>
      <w:bookmarkEnd w:id="17"/>
    </w:p>
    <w:p w14:paraId="41DE39F4">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一）凡有意参加比选的比选申请人，请在重庆市两江新区人民医院官网（https://www.ljxqrmyy.cn/yyzb.asp）下载或到比选代理机构处领取本项目竞争性比选文件以及图纸、澄清等报价前公布的所有项目资料，无论比选申请人下载或领取与否，均视为已知晓所有实质性要求内容。</w:t>
      </w:r>
      <w:bookmarkStart w:id="573" w:name="_GoBack"/>
      <w:bookmarkEnd w:id="573"/>
    </w:p>
    <w:p w14:paraId="5F6BD59B">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竞争性比选文件售价：人民币300元/份。（递交比选申请文件时现场缴纳，售后不退。）</w:t>
      </w:r>
    </w:p>
    <w:p w14:paraId="7342DB12">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（二）竞争性比选申请文件递交地点：重庆市两江新区星光大道90号土星A2座2408。</w:t>
      </w:r>
    </w:p>
    <w:p w14:paraId="3DB4A8AB">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（三）竞争性比选申请文件递交开始及截止时间：2026年</w:t>
      </w:r>
      <w:r>
        <w:rPr>
          <w:rFonts w:hint="eastAsia" w:ascii="方正仿宋_GBK" w:hAnsi="方正仿宋_GBK" w:eastAsia="方正仿宋_GBK" w:cs="方正仿宋_GBK"/>
          <w:color w:val="auto"/>
          <w:sz w:val="24"/>
          <w:szCs w:val="24"/>
          <w:lang w:val="en-US" w:eastAsia="zh-CN"/>
        </w:rPr>
        <w:t>7</w:t>
      </w:r>
      <w:r>
        <w:rPr>
          <w:rFonts w:hint="eastAsia" w:ascii="方正仿宋_GBK" w:hAnsi="方正仿宋_GBK" w:eastAsia="方正仿宋_GBK" w:cs="方正仿宋_GBK"/>
          <w:color w:val="auto"/>
          <w:sz w:val="24"/>
          <w:szCs w:val="24"/>
        </w:rPr>
        <w:t>月</w:t>
      </w:r>
      <w:r>
        <w:rPr>
          <w:rFonts w:hint="eastAsia" w:ascii="方正仿宋_GBK" w:hAnsi="方正仿宋_GBK" w:eastAsia="方正仿宋_GBK" w:cs="方正仿宋_GBK"/>
          <w:color w:val="auto"/>
          <w:sz w:val="24"/>
          <w:szCs w:val="24"/>
          <w:lang w:val="en-US" w:eastAsia="zh-CN"/>
        </w:rPr>
        <w:t>9</w:t>
      </w:r>
      <w:r>
        <w:rPr>
          <w:rFonts w:hint="eastAsia" w:ascii="方正仿宋_GBK" w:hAnsi="方正仿宋_GBK" w:eastAsia="方正仿宋_GBK" w:cs="方正仿宋_GBK"/>
          <w:color w:val="auto"/>
          <w:sz w:val="24"/>
          <w:szCs w:val="24"/>
        </w:rPr>
        <w:t xml:space="preserve">日北京时间14:30-15:00。 </w:t>
      </w:r>
    </w:p>
    <w:p w14:paraId="59792759">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（四）开标时间：2026年</w:t>
      </w:r>
      <w:r>
        <w:rPr>
          <w:rFonts w:hint="eastAsia" w:ascii="方正仿宋_GBK" w:hAnsi="方正仿宋_GBK" w:eastAsia="方正仿宋_GBK" w:cs="方正仿宋_GBK"/>
          <w:color w:val="auto"/>
          <w:sz w:val="24"/>
          <w:szCs w:val="24"/>
          <w:lang w:val="en-US" w:eastAsia="zh-CN"/>
        </w:rPr>
        <w:t>7</w:t>
      </w:r>
      <w:r>
        <w:rPr>
          <w:rFonts w:hint="eastAsia" w:ascii="方正仿宋_GBK" w:hAnsi="方正仿宋_GBK" w:eastAsia="方正仿宋_GBK" w:cs="方正仿宋_GBK"/>
          <w:color w:val="auto"/>
          <w:sz w:val="24"/>
          <w:szCs w:val="24"/>
        </w:rPr>
        <w:t>月</w:t>
      </w:r>
      <w:r>
        <w:rPr>
          <w:rFonts w:hint="eastAsia" w:ascii="方正仿宋_GBK" w:hAnsi="方正仿宋_GBK" w:eastAsia="方正仿宋_GBK" w:cs="方正仿宋_GBK"/>
          <w:color w:val="auto"/>
          <w:sz w:val="24"/>
          <w:szCs w:val="24"/>
          <w:lang w:val="en-US" w:eastAsia="zh-CN"/>
        </w:rPr>
        <w:t>9</w:t>
      </w:r>
      <w:r>
        <w:rPr>
          <w:rFonts w:hint="eastAsia" w:ascii="方正仿宋_GBK" w:hAnsi="方正仿宋_GBK" w:eastAsia="方正仿宋_GBK" w:cs="方正仿宋_GBK"/>
          <w:color w:val="auto"/>
          <w:sz w:val="24"/>
          <w:szCs w:val="24"/>
        </w:rPr>
        <w:t>日北京时间15:00。</w:t>
      </w:r>
    </w:p>
    <w:p w14:paraId="765A1462">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（五）开标地点：同竞争性比选申请文件递交地点。</w:t>
      </w:r>
    </w:p>
    <w:p w14:paraId="02F656D6">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（六）竞争性比选申请人须满足以下三种要件，其比选申请文件才被接受：</w:t>
      </w:r>
    </w:p>
    <w:p w14:paraId="1B241B56">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1.按时递交了竞争性比选申请文件；</w:t>
      </w:r>
    </w:p>
    <w:p w14:paraId="0A1A4028">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2.按时报名签到；</w:t>
      </w:r>
    </w:p>
    <w:p w14:paraId="20AFC22A">
      <w:pPr>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3.按时缴纳了竞争性比选文件费。</w:t>
      </w:r>
    </w:p>
    <w:p w14:paraId="06C41823">
      <w:pPr>
        <w:pStyle w:val="3"/>
        <w:spacing w:line="500" w:lineRule="exact"/>
        <w:ind w:firstLine="482" w:firstLineChars="200"/>
        <w:rPr>
          <w:rFonts w:ascii="方正仿宋_GBK" w:hAnsi="方正仿宋_GBK" w:eastAsia="方正仿宋_GBK" w:cs="方正仿宋_GBK"/>
          <w:b/>
          <w:color w:val="auto"/>
          <w:sz w:val="24"/>
        </w:rPr>
      </w:pPr>
      <w:bookmarkStart w:id="18" w:name="_Toc23317"/>
      <w:bookmarkStart w:id="19" w:name="_Toc4843"/>
      <w:bookmarkStart w:id="20" w:name="_Toc15333"/>
      <w:bookmarkStart w:id="21" w:name="_Toc7958"/>
      <w:bookmarkStart w:id="22" w:name="_Toc19623"/>
      <w:bookmarkStart w:id="23" w:name="_Toc19081"/>
      <w:r>
        <w:rPr>
          <w:rFonts w:hint="eastAsia" w:ascii="方正仿宋_GBK" w:hAnsi="方正仿宋_GBK" w:eastAsia="方正仿宋_GBK" w:cs="方正仿宋_GBK"/>
          <w:b/>
          <w:color w:val="auto"/>
          <w:sz w:val="24"/>
          <w:szCs w:val="22"/>
        </w:rPr>
        <w:t>五、</w:t>
      </w:r>
      <w:bookmarkEnd w:id="18"/>
      <w:bookmarkEnd w:id="19"/>
      <w:bookmarkStart w:id="24" w:name="_Toc20523"/>
      <w:r>
        <w:rPr>
          <w:rFonts w:hint="eastAsia" w:ascii="方正仿宋_GBK" w:hAnsi="方正仿宋_GBK" w:eastAsia="方正仿宋_GBK" w:cs="方正仿宋_GBK"/>
          <w:b/>
          <w:color w:val="auto"/>
          <w:sz w:val="24"/>
          <w:szCs w:val="22"/>
        </w:rPr>
        <w:t>比选</w:t>
      </w:r>
      <w:r>
        <w:rPr>
          <w:rFonts w:hint="eastAsia" w:ascii="方正仿宋_GBK" w:hAnsi="方正仿宋_GBK" w:eastAsia="方正仿宋_GBK" w:cs="方正仿宋_GBK"/>
          <w:b/>
          <w:color w:val="auto"/>
          <w:sz w:val="24"/>
        </w:rPr>
        <w:t>有关规定</w:t>
      </w:r>
      <w:bookmarkEnd w:id="20"/>
      <w:bookmarkEnd w:id="21"/>
      <w:bookmarkEnd w:id="22"/>
      <w:bookmarkEnd w:id="23"/>
      <w:bookmarkEnd w:id="24"/>
    </w:p>
    <w:p w14:paraId="25B77E27">
      <w:pPr>
        <w:snapToGrid w:val="0"/>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一）单位负责人为同一人或者存在直接控股、管理关系的不同竞争性比选申请人，不得参加同一合同项（分包）下的竞争性比选活动。为本项目提供整体设计、规范编制或者项目管理、监理、检测等服务的竞争性比选申请人，不得再参加本项目采购活动。</w:t>
      </w:r>
    </w:p>
    <w:p w14:paraId="0AC998C0">
      <w:pPr>
        <w:snapToGrid w:val="0"/>
        <w:spacing w:line="400" w:lineRule="exact"/>
        <w:ind w:firstLine="480" w:firstLineChars="200"/>
        <w:rPr>
          <w:color w:val="auto"/>
        </w:rPr>
      </w:pPr>
      <w:r>
        <w:rPr>
          <w:rFonts w:hint="eastAsia" w:ascii="方正仿宋_GBK" w:hAnsi="方正仿宋_GBK" w:eastAsia="方正仿宋_GBK" w:cs="方正仿宋_GBK"/>
          <w:color w:val="auto"/>
          <w:sz w:val="24"/>
          <w:szCs w:val="24"/>
        </w:rPr>
        <w:t>（二）本项目若有补遗文件一律在中国招标投标公共服务平台（http://www.cebpubservice.com/）、重庆市两江新区人民医院官网（https://www.ljxqrmyy.cn/yyzb.asp）上发布，请各比选申请人注意下载或到比选代理机构处领取；无论比选申请人下载或领取与否，均视同比选申请人已知晓本项目澄清文件（如果有）的内容。</w:t>
      </w:r>
    </w:p>
    <w:p w14:paraId="795364B1">
      <w:pPr>
        <w:snapToGrid w:val="0"/>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（三）超过竞争性比选文件要求的递交截止时间递交的竞争性比选申请文件，恕不接收。</w:t>
      </w:r>
    </w:p>
    <w:p w14:paraId="5206050F">
      <w:pPr>
        <w:snapToGrid w:val="0"/>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（四）比选费用：无论比选结果如何，竞争性比选申请人参与本项目比选的所有费用均应由竞争性比选申请人自行承担。</w:t>
      </w:r>
    </w:p>
    <w:p w14:paraId="07D4E2B7">
      <w:pPr>
        <w:snapToGrid w:val="0"/>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（五）本项目不接受联合体参与比选。</w:t>
      </w:r>
    </w:p>
    <w:p w14:paraId="1B44446F">
      <w:pPr>
        <w:snapToGrid w:val="0"/>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（六）本项目不接受合同分包，否则按无效响应处理。</w:t>
      </w:r>
    </w:p>
    <w:p w14:paraId="3782F78C">
      <w:pPr>
        <w:snapToGrid w:val="0"/>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（七）竞争性比选文件的解释权归竞争性比选人所有。</w:t>
      </w:r>
    </w:p>
    <w:p w14:paraId="0644D3EA">
      <w:pPr>
        <w:pStyle w:val="3"/>
        <w:spacing w:line="500" w:lineRule="exact"/>
        <w:ind w:firstLine="482" w:firstLineChars="200"/>
        <w:rPr>
          <w:rFonts w:ascii="方正仿宋_GBK" w:hAnsi="方正仿宋_GBK" w:eastAsia="方正仿宋_GBK" w:cs="方正仿宋_GBK"/>
          <w:b/>
          <w:color w:val="auto"/>
          <w:sz w:val="24"/>
        </w:rPr>
      </w:pPr>
      <w:bookmarkStart w:id="25" w:name="_Toc13274"/>
      <w:bookmarkStart w:id="26" w:name="_Toc27518"/>
      <w:bookmarkStart w:id="27" w:name="_Toc30488"/>
      <w:bookmarkStart w:id="28" w:name="_Toc31618"/>
      <w:r>
        <w:rPr>
          <w:rFonts w:hint="eastAsia" w:ascii="方正仿宋_GBK" w:hAnsi="方正仿宋_GBK" w:eastAsia="方正仿宋_GBK" w:cs="方正仿宋_GBK"/>
          <w:b/>
          <w:color w:val="auto"/>
          <w:sz w:val="24"/>
        </w:rPr>
        <w:t>六、联系方式</w:t>
      </w:r>
      <w:bookmarkEnd w:id="25"/>
      <w:bookmarkEnd w:id="26"/>
      <w:bookmarkEnd w:id="27"/>
      <w:bookmarkEnd w:id="28"/>
    </w:p>
    <w:p w14:paraId="0D7F6532">
      <w:pPr>
        <w:snapToGrid w:val="0"/>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（一）比选人：重庆市两江新区人民医院</w:t>
      </w:r>
    </w:p>
    <w:p w14:paraId="0EDB3AB4">
      <w:pPr>
        <w:snapToGrid w:val="0"/>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联系人：</w:t>
      </w:r>
      <w:r>
        <w:rPr>
          <w:rFonts w:hint="eastAsia" w:ascii="方正仿宋_GBK" w:hAnsi="方正仿宋_GBK" w:eastAsia="方正仿宋_GBK" w:cs="方正仿宋_GBK"/>
          <w:color w:val="auto"/>
          <w:sz w:val="24"/>
          <w:szCs w:val="24"/>
          <w:lang w:val="en-US" w:eastAsia="zh-CN"/>
        </w:rPr>
        <w:t>谭</w:t>
      </w:r>
      <w:r>
        <w:rPr>
          <w:rFonts w:hint="eastAsia" w:ascii="方正仿宋_GBK" w:hAnsi="方正仿宋_GBK" w:eastAsia="方正仿宋_GBK" w:cs="方正仿宋_GBK"/>
          <w:color w:val="auto"/>
          <w:sz w:val="24"/>
          <w:szCs w:val="24"/>
        </w:rPr>
        <w:t>老师</w:t>
      </w:r>
    </w:p>
    <w:p w14:paraId="5761BAA6">
      <w:pPr>
        <w:snapToGrid w:val="0"/>
        <w:spacing w:line="400" w:lineRule="exact"/>
        <w:ind w:firstLine="480" w:firstLineChars="200"/>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rPr>
        <w:t>电  话：023-867915</w:t>
      </w:r>
      <w:r>
        <w:rPr>
          <w:rFonts w:hint="eastAsia" w:ascii="方正仿宋_GBK" w:hAnsi="方正仿宋_GBK" w:eastAsia="方正仿宋_GBK" w:cs="方正仿宋_GBK"/>
          <w:color w:val="auto"/>
          <w:sz w:val="24"/>
          <w:szCs w:val="24"/>
          <w:lang w:val="en-US" w:eastAsia="zh-CN"/>
        </w:rPr>
        <w:t>67</w:t>
      </w:r>
    </w:p>
    <w:p w14:paraId="2045580B">
      <w:pPr>
        <w:snapToGrid w:val="0"/>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地  址：重庆市两江新区人和街道金开大道2号</w:t>
      </w:r>
    </w:p>
    <w:p w14:paraId="78A627C8">
      <w:pPr>
        <w:snapToGrid w:val="0"/>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（二）比选代理机构：四川国际招标有限责任公司</w:t>
      </w:r>
    </w:p>
    <w:p w14:paraId="6BF13B14">
      <w:pPr>
        <w:snapToGrid w:val="0"/>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联系人：郑君</w:t>
      </w:r>
    </w:p>
    <w:p w14:paraId="121F43C9">
      <w:pPr>
        <w:snapToGrid w:val="0"/>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电  话：023-67825237</w:t>
      </w:r>
    </w:p>
    <w:p w14:paraId="75DA7841">
      <w:pPr>
        <w:snapToGrid w:val="0"/>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地  址：重庆市两江新区星光大道90号土星A2座2409</w:t>
      </w:r>
    </w:p>
    <w:p w14:paraId="7CB11E6A">
      <w:pPr>
        <w:pStyle w:val="2"/>
        <w:spacing w:before="0" w:beforeLines="0" w:after="0" w:afterLines="0" w:line="240" w:lineRule="auto"/>
        <w:rPr>
          <w:rFonts w:ascii="方正仿宋_GBK" w:hAnsi="方正仿宋_GBK" w:eastAsia="方正小标宋_GBK" w:cs="方正仿宋_GBK"/>
          <w:b/>
          <w:color w:val="auto"/>
        </w:rPr>
      </w:pPr>
      <w:r>
        <w:rPr>
          <w:rFonts w:hint="eastAsia" w:ascii="方正仿宋_GBK" w:hAnsi="方正仿宋_GBK" w:eastAsia="方正仿宋_GBK" w:cs="方正仿宋_GBK"/>
          <w:color w:val="auto"/>
        </w:rPr>
        <w:br w:type="page"/>
      </w:r>
      <w:bookmarkStart w:id="29" w:name="_Toc28174"/>
      <w:bookmarkStart w:id="30" w:name="_Toc14085"/>
      <w:bookmarkStart w:id="31" w:name="_Toc6600"/>
      <w:bookmarkStart w:id="32" w:name="_Toc15972"/>
      <w:r>
        <w:rPr>
          <w:rFonts w:hint="eastAsia" w:ascii="方正小标宋_GBK" w:hAnsi="方正小标宋_GBK" w:eastAsia="方正小标宋_GBK" w:cs="方正小标宋_GBK"/>
          <w:b/>
          <w:color w:val="auto"/>
        </w:rPr>
        <w:t xml:space="preserve">第二篇 </w:t>
      </w:r>
      <w:bookmarkEnd w:id="29"/>
      <w:bookmarkEnd w:id="30"/>
      <w:bookmarkEnd w:id="31"/>
      <w:r>
        <w:rPr>
          <w:rFonts w:hint="eastAsia" w:ascii="方正小标宋_GBK" w:hAnsi="方正小标宋_GBK" w:eastAsia="方正小标宋_GBK" w:cs="方正小标宋_GBK"/>
          <w:b/>
          <w:color w:val="auto"/>
        </w:rPr>
        <w:t>服务要求</w:t>
      </w:r>
      <w:bookmarkEnd w:id="32"/>
    </w:p>
    <w:p w14:paraId="0F841FE3">
      <w:pPr>
        <w:spacing w:line="440" w:lineRule="exact"/>
        <w:ind w:firstLine="480" w:firstLineChars="200"/>
        <w:rPr>
          <w:rFonts w:ascii="方正仿宋_GBK" w:hAnsi="方正仿宋_GBK" w:eastAsia="方正仿宋_GBK" w:cs="方正仿宋_GBK"/>
          <w:color w:val="auto"/>
          <w:sz w:val="24"/>
          <w:szCs w:val="24"/>
        </w:rPr>
      </w:pPr>
      <w:bookmarkStart w:id="33" w:name="_Toc9157"/>
      <w:bookmarkStart w:id="34" w:name="OLE_LINK12"/>
      <w:bookmarkStart w:id="35" w:name="_Toc27962"/>
      <w:bookmarkStart w:id="36" w:name="_Toc18372"/>
      <w:bookmarkStart w:id="37" w:name="_Toc10423"/>
      <w:bookmarkStart w:id="38" w:name="_Toc7033"/>
      <w:bookmarkStart w:id="39" w:name="_Toc4698"/>
      <w:bookmarkStart w:id="40" w:name="_Toc15976"/>
      <w:bookmarkStart w:id="41" w:name="_Toc19824"/>
      <w:r>
        <w:rPr>
          <w:rFonts w:hint="eastAsia" w:ascii="方正仿宋_GBK" w:hAnsi="方正仿宋_GBK" w:eastAsia="方正仿宋_GBK" w:cs="方正仿宋_GBK"/>
          <w:color w:val="auto"/>
          <w:sz w:val="24"/>
          <w:szCs w:val="24"/>
        </w:rPr>
        <w:t>“※”标注的为符合性审查中的实质性要求，若不满足按无效响应处理。</w:t>
      </w:r>
    </w:p>
    <w:bookmarkEnd w:id="33"/>
    <w:bookmarkEnd w:id="34"/>
    <w:bookmarkEnd w:id="35"/>
    <w:bookmarkEnd w:id="36"/>
    <w:bookmarkEnd w:id="37"/>
    <w:bookmarkEnd w:id="38"/>
    <w:bookmarkEnd w:id="39"/>
    <w:bookmarkEnd w:id="40"/>
    <w:bookmarkEnd w:id="41"/>
    <w:p w14:paraId="01CFFC26">
      <w:pPr>
        <w:spacing w:line="400" w:lineRule="exact"/>
        <w:ind w:firstLine="480" w:firstLineChars="200"/>
        <w:textAlignment w:val="baseline"/>
        <w:outlineLvl w:val="1"/>
        <w:rPr>
          <w:rFonts w:ascii="方正仿宋_GBK" w:hAnsi="方正仿宋_GBK" w:eastAsia="方正仿宋_GBK" w:cs="方正仿宋_GBK"/>
          <w:b/>
          <w:bCs/>
          <w:color w:val="auto"/>
          <w:kern w:val="0"/>
          <w:sz w:val="24"/>
          <w:szCs w:val="24"/>
          <w:lang w:val="zh-CN"/>
        </w:rPr>
      </w:pPr>
      <w:bookmarkStart w:id="42" w:name="_Toc22232"/>
      <w:bookmarkStart w:id="43" w:name="_Toc7674"/>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b/>
          <w:bCs/>
          <w:color w:val="auto"/>
          <w:kern w:val="0"/>
          <w:sz w:val="24"/>
          <w:szCs w:val="24"/>
        </w:rPr>
        <w:t>一、采购项目一览表</w:t>
      </w:r>
      <w:bookmarkEnd w:id="42"/>
      <w:bookmarkEnd w:id="43"/>
    </w:p>
    <w:tbl>
      <w:tblPr>
        <w:tblStyle w:val="16"/>
        <w:tblW w:w="47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14"/>
        <w:gridCol w:w="2043"/>
        <w:gridCol w:w="1676"/>
      </w:tblGrid>
      <w:tr w14:paraId="02E82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985" w:type="pct"/>
            <w:tcBorders>
              <w:top w:val="single" w:color="auto" w:sz="4" w:space="0"/>
              <w:left w:val="single" w:color="auto" w:sz="4" w:space="0"/>
              <w:right w:val="single" w:color="auto" w:sz="4" w:space="0"/>
            </w:tcBorders>
            <w:vAlign w:val="center"/>
          </w:tcPr>
          <w:p w14:paraId="1ECF61FD">
            <w:pPr>
              <w:widowControl/>
              <w:jc w:val="center"/>
              <w:rPr>
                <w:rFonts w:ascii="方正仿宋_GBK" w:hAnsi="方正仿宋_GBK" w:eastAsia="方正仿宋_GBK" w:cs="方正仿宋_GBK"/>
                <w:b/>
                <w:color w:val="auto"/>
                <w:sz w:val="21"/>
                <w:szCs w:val="21"/>
              </w:rPr>
            </w:pPr>
            <w:r>
              <w:rPr>
                <w:rFonts w:hint="eastAsia" w:ascii="方正仿宋_GBK" w:hAnsi="方正仿宋_GBK" w:eastAsia="方正仿宋_GBK" w:cs="方正仿宋_GBK"/>
                <w:b/>
                <w:color w:val="auto"/>
                <w:sz w:val="21"/>
                <w:szCs w:val="21"/>
              </w:rPr>
              <w:t>项目名称</w:t>
            </w:r>
          </w:p>
        </w:tc>
        <w:tc>
          <w:tcPr>
            <w:tcW w:w="1106" w:type="pct"/>
            <w:tcBorders>
              <w:top w:val="single" w:color="auto" w:sz="4" w:space="0"/>
              <w:left w:val="single" w:color="auto" w:sz="4" w:space="0"/>
              <w:right w:val="single" w:color="auto" w:sz="4" w:space="0"/>
            </w:tcBorders>
            <w:vAlign w:val="center"/>
          </w:tcPr>
          <w:p w14:paraId="3C3C0EC6">
            <w:pPr>
              <w:widowControl/>
              <w:jc w:val="center"/>
              <w:rPr>
                <w:rFonts w:ascii="方正仿宋_GBK" w:hAnsi="方正仿宋_GBK" w:eastAsia="方正仿宋_GBK" w:cs="方正仿宋_GBK"/>
                <w:b/>
                <w:color w:val="auto"/>
                <w:sz w:val="21"/>
                <w:szCs w:val="21"/>
              </w:rPr>
            </w:pPr>
            <w:r>
              <w:rPr>
                <w:rFonts w:hint="eastAsia" w:ascii="方正仿宋_GBK" w:hAnsi="方正仿宋_GBK" w:eastAsia="方正仿宋_GBK" w:cs="方正仿宋_GBK"/>
                <w:b/>
                <w:color w:val="auto"/>
                <w:sz w:val="21"/>
                <w:szCs w:val="21"/>
              </w:rPr>
              <w:t>最高限价</w:t>
            </w:r>
          </w:p>
          <w:p w14:paraId="57BD7D9F">
            <w:pPr>
              <w:widowControl/>
              <w:jc w:val="center"/>
              <w:rPr>
                <w:rFonts w:ascii="方正仿宋_GBK" w:hAnsi="方正仿宋_GBK" w:eastAsia="方正仿宋_GBK" w:cs="方正仿宋_GBK"/>
                <w:b/>
                <w:color w:val="auto"/>
                <w:sz w:val="21"/>
                <w:szCs w:val="21"/>
              </w:rPr>
            </w:pPr>
            <w:r>
              <w:rPr>
                <w:rFonts w:hint="eastAsia" w:ascii="方正仿宋_GBK" w:hAnsi="方正仿宋_GBK" w:eastAsia="方正仿宋_GBK" w:cs="方正仿宋_GBK"/>
                <w:b/>
                <w:color w:val="auto"/>
                <w:sz w:val="21"/>
                <w:szCs w:val="21"/>
              </w:rPr>
              <w:t>（万元）</w:t>
            </w:r>
          </w:p>
        </w:tc>
        <w:tc>
          <w:tcPr>
            <w:tcW w:w="907" w:type="pct"/>
            <w:tcBorders>
              <w:top w:val="single" w:color="auto" w:sz="4" w:space="0"/>
              <w:left w:val="single" w:color="auto" w:sz="4" w:space="0"/>
              <w:right w:val="single" w:color="auto" w:sz="4" w:space="0"/>
            </w:tcBorders>
            <w:vAlign w:val="center"/>
          </w:tcPr>
          <w:p w14:paraId="19CB9078">
            <w:pPr>
              <w:widowControl/>
              <w:jc w:val="center"/>
              <w:rPr>
                <w:rFonts w:ascii="方正仿宋_GBK" w:hAnsi="方正仿宋_GBK" w:eastAsia="方正仿宋_GBK" w:cs="方正仿宋_GBK"/>
                <w:b/>
                <w:color w:val="auto"/>
                <w:sz w:val="21"/>
                <w:szCs w:val="21"/>
              </w:rPr>
            </w:pPr>
            <w:r>
              <w:rPr>
                <w:rFonts w:hint="eastAsia" w:ascii="方正仿宋_GBK" w:hAnsi="方正仿宋_GBK" w:eastAsia="方正仿宋_GBK" w:cs="方正仿宋_GBK"/>
                <w:b/>
                <w:color w:val="auto"/>
                <w:sz w:val="21"/>
                <w:szCs w:val="21"/>
              </w:rPr>
              <w:t>中选人数量（名）</w:t>
            </w:r>
          </w:p>
        </w:tc>
      </w:tr>
      <w:tr w14:paraId="5A3C2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2985" w:type="pct"/>
            <w:tcBorders>
              <w:top w:val="single" w:color="auto" w:sz="4" w:space="0"/>
              <w:left w:val="single" w:color="auto" w:sz="4" w:space="0"/>
              <w:right w:val="single" w:color="auto" w:sz="4" w:space="0"/>
            </w:tcBorders>
            <w:vAlign w:val="center"/>
          </w:tcPr>
          <w:p w14:paraId="2B5BEC74">
            <w:pPr>
              <w:widowControl/>
              <w:jc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重庆市两江新区人民医院2026年度今日头条（含抖音、西瓜视频）全媒体宣传服务项目</w:t>
            </w:r>
          </w:p>
        </w:tc>
        <w:tc>
          <w:tcPr>
            <w:tcW w:w="1106" w:type="pct"/>
            <w:tcBorders>
              <w:top w:val="single" w:color="auto" w:sz="4" w:space="0"/>
              <w:left w:val="single" w:color="auto" w:sz="4" w:space="0"/>
              <w:bottom w:val="single" w:color="auto" w:sz="4" w:space="0"/>
              <w:right w:val="single" w:color="auto" w:sz="4" w:space="0"/>
            </w:tcBorders>
            <w:vAlign w:val="center"/>
          </w:tcPr>
          <w:p w14:paraId="373A529B">
            <w:pPr>
              <w:widowControl/>
              <w:jc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9</w:t>
            </w:r>
          </w:p>
        </w:tc>
        <w:tc>
          <w:tcPr>
            <w:tcW w:w="907" w:type="pct"/>
            <w:tcBorders>
              <w:top w:val="single" w:color="auto" w:sz="4" w:space="0"/>
              <w:left w:val="single" w:color="auto" w:sz="4" w:space="0"/>
              <w:bottom w:val="single" w:color="auto" w:sz="4" w:space="0"/>
              <w:right w:val="single" w:color="auto" w:sz="4" w:space="0"/>
            </w:tcBorders>
            <w:vAlign w:val="center"/>
          </w:tcPr>
          <w:p w14:paraId="110A310D">
            <w:pPr>
              <w:widowControl/>
              <w:jc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w:t>
            </w:r>
          </w:p>
        </w:tc>
      </w:tr>
    </w:tbl>
    <w:p w14:paraId="5C996BB8">
      <w:pPr>
        <w:spacing w:line="400" w:lineRule="exact"/>
        <w:ind w:firstLine="480" w:firstLineChars="200"/>
        <w:textAlignment w:val="baseline"/>
        <w:rPr>
          <w:rFonts w:ascii="方正仿宋_GBK" w:hAnsi="方正仿宋_GBK" w:eastAsia="方正仿宋_GBK" w:cs="方正仿宋_GBK"/>
          <w:b/>
          <w:bCs/>
          <w:color w:val="auto"/>
          <w:kern w:val="0"/>
          <w:sz w:val="24"/>
          <w:szCs w:val="24"/>
        </w:rPr>
      </w:pPr>
      <w:r>
        <w:rPr>
          <w:rFonts w:hint="eastAsia" w:ascii="方正仿宋_GBK" w:hAnsi="方正仿宋_GBK" w:eastAsia="方正仿宋_GBK" w:cs="方正仿宋_GBK"/>
          <w:color w:val="auto"/>
          <w:kern w:val="0"/>
          <w:sz w:val="24"/>
          <w:szCs w:val="24"/>
        </w:rPr>
        <w:t>注：比选申请人报价不得超过最高限价，本表无需在服务条款差异表中进行响应，但分项报价明细表中不可负偏离。</w:t>
      </w:r>
    </w:p>
    <w:p w14:paraId="78A43E9C">
      <w:pPr>
        <w:pStyle w:val="3"/>
        <w:spacing w:line="400" w:lineRule="exact"/>
        <w:ind w:firstLine="560" w:firstLineChars="200"/>
        <w:jc w:val="left"/>
        <w:rPr>
          <w:rFonts w:ascii="方正仿宋_GBK" w:hAnsi="方正仿宋_GBK" w:eastAsia="方正仿宋_GBK" w:cs="方正仿宋_GBK"/>
          <w:b/>
          <w:bCs/>
          <w:color w:val="auto"/>
          <w:kern w:val="0"/>
          <w:sz w:val="24"/>
          <w:szCs w:val="24"/>
        </w:rPr>
      </w:pPr>
      <w:bookmarkStart w:id="44" w:name="_Toc13435"/>
      <w:r>
        <w:rPr>
          <w:rFonts w:hint="eastAsia" w:ascii="方正仿宋_GBK" w:hAnsi="方正仿宋_GBK" w:eastAsia="方正仿宋_GBK" w:cs="方正仿宋_GBK"/>
          <w:color w:val="auto"/>
          <w:szCs w:val="24"/>
        </w:rPr>
        <w:t>※</w:t>
      </w:r>
      <w:r>
        <w:rPr>
          <w:rFonts w:hint="eastAsia" w:ascii="方正仿宋_GBK" w:hAnsi="方正仿宋_GBK" w:eastAsia="方正仿宋_GBK" w:cs="方正仿宋_GBK"/>
          <w:b/>
          <w:bCs/>
          <w:color w:val="auto"/>
          <w:kern w:val="0"/>
          <w:sz w:val="24"/>
          <w:szCs w:val="24"/>
        </w:rPr>
        <w:t>二、服务内容、要求及标准</w:t>
      </w:r>
      <w:bookmarkEnd w:id="44"/>
    </w:p>
    <w:tbl>
      <w:tblPr>
        <w:tblStyle w:val="26"/>
        <w:tblW w:w="92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
        <w:gridCol w:w="1650"/>
        <w:gridCol w:w="5495"/>
        <w:gridCol w:w="1283"/>
      </w:tblGrid>
      <w:tr w14:paraId="4BA3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0" w:type="dxa"/>
            <w:vAlign w:val="center"/>
          </w:tcPr>
          <w:p w14:paraId="7985ABB5">
            <w:pPr>
              <w:widowControl/>
              <w:spacing w:after="120"/>
              <w:jc w:val="center"/>
              <w:rPr>
                <w:rFonts w:ascii="方正仿宋_GBK" w:hAnsi="方正仿宋_GBK" w:eastAsia="方正仿宋_GBK" w:cs="方正仿宋_GBK"/>
                <w:b/>
                <w:bCs/>
                <w:color w:val="auto"/>
                <w:kern w:val="0"/>
                <w:sz w:val="24"/>
                <w:szCs w:val="24"/>
              </w:rPr>
            </w:pPr>
            <w:r>
              <w:rPr>
                <w:rFonts w:hint="eastAsia" w:ascii="方正仿宋_GBK" w:hAnsi="方正仿宋_GBK" w:eastAsia="方正仿宋_GBK" w:cs="方正仿宋_GBK"/>
                <w:b/>
                <w:bCs/>
                <w:color w:val="auto"/>
                <w:kern w:val="0"/>
                <w:sz w:val="24"/>
                <w:szCs w:val="24"/>
              </w:rPr>
              <w:t>序号</w:t>
            </w:r>
          </w:p>
        </w:tc>
        <w:tc>
          <w:tcPr>
            <w:tcW w:w="1650" w:type="dxa"/>
            <w:vAlign w:val="center"/>
          </w:tcPr>
          <w:p w14:paraId="03809166">
            <w:pPr>
              <w:widowControl/>
              <w:spacing w:after="120"/>
              <w:jc w:val="center"/>
              <w:rPr>
                <w:rFonts w:ascii="方正仿宋_GBK" w:hAnsi="方正仿宋_GBK" w:eastAsia="方正仿宋_GBK" w:cs="方正仿宋_GBK"/>
                <w:b/>
                <w:bCs/>
                <w:color w:val="auto"/>
                <w:kern w:val="0"/>
                <w:sz w:val="24"/>
                <w:szCs w:val="24"/>
              </w:rPr>
            </w:pPr>
            <w:r>
              <w:rPr>
                <w:rFonts w:hint="eastAsia" w:ascii="方正仿宋_GBK" w:hAnsi="方正仿宋_GBK" w:eastAsia="方正仿宋_GBK" w:cs="方正仿宋_GBK"/>
                <w:b/>
                <w:bCs/>
                <w:color w:val="auto"/>
                <w:kern w:val="0"/>
                <w:sz w:val="24"/>
                <w:szCs w:val="24"/>
              </w:rPr>
              <w:t>服务项目</w:t>
            </w:r>
          </w:p>
        </w:tc>
        <w:tc>
          <w:tcPr>
            <w:tcW w:w="5495" w:type="dxa"/>
            <w:vAlign w:val="center"/>
          </w:tcPr>
          <w:p w14:paraId="127118EE">
            <w:pPr>
              <w:widowControl/>
              <w:spacing w:after="120"/>
              <w:jc w:val="center"/>
              <w:rPr>
                <w:rFonts w:ascii="方正仿宋_GBK" w:hAnsi="方正仿宋_GBK" w:eastAsia="方正仿宋_GBK" w:cs="方正仿宋_GBK"/>
                <w:b/>
                <w:bCs/>
                <w:color w:val="auto"/>
                <w:kern w:val="0"/>
                <w:sz w:val="24"/>
                <w:szCs w:val="24"/>
              </w:rPr>
            </w:pPr>
            <w:r>
              <w:rPr>
                <w:rFonts w:hint="eastAsia" w:ascii="方正仿宋_GBK" w:hAnsi="方正仿宋_GBK" w:eastAsia="方正仿宋_GBK" w:cs="方正仿宋_GBK"/>
                <w:b/>
                <w:bCs/>
                <w:color w:val="auto"/>
                <w:kern w:val="0"/>
                <w:sz w:val="24"/>
                <w:szCs w:val="24"/>
              </w:rPr>
              <w:t>服务标准</w:t>
            </w:r>
          </w:p>
        </w:tc>
        <w:tc>
          <w:tcPr>
            <w:tcW w:w="1283" w:type="dxa"/>
            <w:vAlign w:val="center"/>
          </w:tcPr>
          <w:p w14:paraId="3923E3B4">
            <w:pPr>
              <w:widowControl/>
              <w:spacing w:after="120"/>
              <w:jc w:val="center"/>
              <w:rPr>
                <w:rFonts w:ascii="方正仿宋_GBK" w:hAnsi="方正仿宋_GBK" w:eastAsia="方正仿宋_GBK" w:cs="方正仿宋_GBK"/>
                <w:b/>
                <w:bCs/>
                <w:color w:val="auto"/>
                <w:kern w:val="0"/>
                <w:sz w:val="24"/>
                <w:szCs w:val="24"/>
              </w:rPr>
            </w:pPr>
            <w:r>
              <w:rPr>
                <w:rFonts w:hint="eastAsia" w:ascii="方正仿宋_GBK" w:hAnsi="方正仿宋_GBK" w:eastAsia="方正仿宋_GBK" w:cs="方正仿宋_GBK"/>
                <w:b/>
                <w:bCs/>
                <w:color w:val="auto"/>
                <w:kern w:val="0"/>
                <w:sz w:val="24"/>
                <w:szCs w:val="24"/>
              </w:rPr>
              <w:t>数量</w:t>
            </w:r>
          </w:p>
        </w:tc>
      </w:tr>
      <w:tr w14:paraId="60E48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0" w:type="dxa"/>
            <w:vAlign w:val="center"/>
          </w:tcPr>
          <w:p w14:paraId="2848DF92">
            <w:pPr>
              <w:widowControl/>
              <w:spacing w:after="120"/>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1</w:t>
            </w:r>
          </w:p>
        </w:tc>
        <w:tc>
          <w:tcPr>
            <w:tcW w:w="1650" w:type="dxa"/>
            <w:vAlign w:val="center"/>
          </w:tcPr>
          <w:p w14:paraId="73B1B296">
            <w:pPr>
              <w:widowControl/>
              <w:spacing w:after="120"/>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文章+视频全年发布</w:t>
            </w:r>
          </w:p>
        </w:tc>
        <w:tc>
          <w:tcPr>
            <w:tcW w:w="5495" w:type="dxa"/>
            <w:vAlign w:val="center"/>
          </w:tcPr>
          <w:p w14:paraId="0FFCD58D">
            <w:pPr>
              <w:widowControl/>
              <w:spacing w:after="120"/>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在今日头条、西瓜视频、抖音平台全年不间断发布图文或视频</w:t>
            </w:r>
          </w:p>
        </w:tc>
        <w:tc>
          <w:tcPr>
            <w:tcW w:w="1283" w:type="dxa"/>
            <w:vAlign w:val="center"/>
          </w:tcPr>
          <w:p w14:paraId="485AFF3A">
            <w:pPr>
              <w:widowControl/>
              <w:spacing w:after="120"/>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全年合计120篇</w:t>
            </w:r>
          </w:p>
        </w:tc>
      </w:tr>
      <w:tr w14:paraId="6ECA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0" w:type="dxa"/>
            <w:vAlign w:val="center"/>
          </w:tcPr>
          <w:p w14:paraId="6B185E49">
            <w:pPr>
              <w:widowControl/>
              <w:spacing w:after="120"/>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2</w:t>
            </w:r>
          </w:p>
        </w:tc>
        <w:tc>
          <w:tcPr>
            <w:tcW w:w="1650" w:type="dxa"/>
            <w:vAlign w:val="center"/>
          </w:tcPr>
          <w:p w14:paraId="00AC73E2">
            <w:pPr>
              <w:widowControl/>
              <w:spacing w:after="120"/>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平台舆情处置服务</w:t>
            </w:r>
          </w:p>
        </w:tc>
        <w:tc>
          <w:tcPr>
            <w:tcW w:w="5495" w:type="dxa"/>
            <w:vAlign w:val="center"/>
          </w:tcPr>
          <w:p w14:paraId="531A6BE7">
            <w:pPr>
              <w:widowControl/>
              <w:spacing w:after="120"/>
              <w:rPr>
                <w:rFonts w:ascii="方正仿宋_GBK" w:hAnsi="方正仿宋_GBK" w:eastAsia="方正仿宋_GBK" w:cs="方正仿宋_GBK"/>
                <w:color w:val="auto"/>
                <w:kern w:val="0"/>
                <w:sz w:val="24"/>
                <w:szCs w:val="24"/>
              </w:rPr>
            </w:pPr>
            <w:r>
              <w:rPr>
                <w:rFonts w:hint="eastAsia" w:ascii="仿宋" w:hAnsi="仿宋" w:eastAsia="仿宋" w:cs="仿宋"/>
                <w:color w:val="auto"/>
                <w:kern w:val="0"/>
                <w:sz w:val="24"/>
                <w:szCs w:val="24"/>
              </w:rPr>
              <w:t>负责全年今日头条、抖音、西瓜视频等平台舆情处置工作，针对平台出现的歪曲事实、负面不实帖文及恶意评论，按规范及时采取删帖、限流、清理负面评论等处置措施。</w:t>
            </w:r>
          </w:p>
        </w:tc>
        <w:tc>
          <w:tcPr>
            <w:tcW w:w="1283" w:type="dxa"/>
            <w:vAlign w:val="center"/>
          </w:tcPr>
          <w:p w14:paraId="29D2D02B">
            <w:pPr>
              <w:widowControl/>
              <w:spacing w:after="120"/>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不限</w:t>
            </w:r>
          </w:p>
        </w:tc>
      </w:tr>
      <w:tr w14:paraId="5A0B2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0" w:type="dxa"/>
            <w:vAlign w:val="center"/>
          </w:tcPr>
          <w:p w14:paraId="56EF48EE">
            <w:pPr>
              <w:widowControl/>
              <w:spacing w:after="120"/>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3</w:t>
            </w:r>
          </w:p>
        </w:tc>
        <w:tc>
          <w:tcPr>
            <w:tcW w:w="1650" w:type="dxa"/>
            <w:vAlign w:val="center"/>
          </w:tcPr>
          <w:p w14:paraId="570E1F8C">
            <w:pPr>
              <w:widowControl/>
              <w:spacing w:after="120"/>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上门图文采编服务</w:t>
            </w:r>
          </w:p>
        </w:tc>
        <w:tc>
          <w:tcPr>
            <w:tcW w:w="5495" w:type="dxa"/>
            <w:vAlign w:val="center"/>
          </w:tcPr>
          <w:p w14:paraId="2A7685C3">
            <w:pPr>
              <w:widowControl/>
              <w:spacing w:after="120"/>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安排采编人员上门实地采访、现场拍照，完成稿件撰写，全年完成</w:t>
            </w:r>
            <w:r>
              <w:rPr>
                <w:rStyle w:val="18"/>
                <w:rFonts w:hint="eastAsia" w:ascii="方正仿宋_GBK" w:hAnsi="方正仿宋_GBK" w:eastAsia="方正仿宋_GBK" w:cs="方正仿宋_GBK"/>
                <w:color w:val="auto"/>
                <w:kern w:val="0"/>
                <w:sz w:val="24"/>
                <w:szCs w:val="24"/>
              </w:rPr>
              <w:t>8 篇原创深度文稿</w:t>
            </w:r>
            <w:r>
              <w:rPr>
                <w:rFonts w:hint="eastAsia" w:ascii="方正仿宋_GBK" w:hAnsi="方正仿宋_GBK" w:eastAsia="方正仿宋_GBK" w:cs="方正仿宋_GBK"/>
                <w:color w:val="auto"/>
                <w:kern w:val="0"/>
                <w:sz w:val="24"/>
                <w:szCs w:val="24"/>
              </w:rPr>
              <w:t>，文稿经采购人审核后上线发布。</w:t>
            </w:r>
          </w:p>
        </w:tc>
        <w:tc>
          <w:tcPr>
            <w:tcW w:w="1283" w:type="dxa"/>
            <w:vAlign w:val="center"/>
          </w:tcPr>
          <w:p w14:paraId="351426F4">
            <w:pPr>
              <w:widowControl/>
              <w:spacing w:after="120"/>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8篇</w:t>
            </w:r>
          </w:p>
        </w:tc>
      </w:tr>
      <w:tr w14:paraId="66139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0" w:type="dxa"/>
            <w:vAlign w:val="center"/>
          </w:tcPr>
          <w:p w14:paraId="688FCFE2">
            <w:pPr>
              <w:widowControl/>
              <w:spacing w:after="120"/>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4</w:t>
            </w:r>
          </w:p>
        </w:tc>
        <w:tc>
          <w:tcPr>
            <w:tcW w:w="1650" w:type="dxa"/>
            <w:vAlign w:val="center"/>
          </w:tcPr>
          <w:p w14:paraId="774CBCC1">
            <w:pPr>
              <w:widowControl/>
              <w:spacing w:after="120"/>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活动视频拍摄与制作</w:t>
            </w:r>
          </w:p>
        </w:tc>
        <w:tc>
          <w:tcPr>
            <w:tcW w:w="5495" w:type="dxa"/>
            <w:vAlign w:val="center"/>
          </w:tcPr>
          <w:p w14:paraId="517F3840">
            <w:pPr>
              <w:widowControl/>
              <w:spacing w:after="120"/>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医院学术会议、义诊、健康科普讲座、院庆等线下活动现场拍摄、后期剪辑包装，全年完成</w:t>
            </w:r>
            <w:r>
              <w:rPr>
                <w:rStyle w:val="18"/>
                <w:rFonts w:hint="eastAsia" w:ascii="方正仿宋_GBK" w:hAnsi="方正仿宋_GBK" w:eastAsia="方正仿宋_GBK" w:cs="方正仿宋_GBK"/>
                <w:color w:val="auto"/>
                <w:kern w:val="0"/>
                <w:sz w:val="24"/>
                <w:szCs w:val="24"/>
              </w:rPr>
              <w:t>8 场活动全流程视频制作发布</w:t>
            </w:r>
            <w:r>
              <w:rPr>
                <w:rFonts w:hint="eastAsia" w:ascii="方正仿宋_GBK" w:hAnsi="方正仿宋_GBK" w:eastAsia="方正仿宋_GBK" w:cs="方正仿宋_GBK"/>
                <w:color w:val="auto"/>
                <w:kern w:val="0"/>
                <w:sz w:val="24"/>
                <w:szCs w:val="24"/>
              </w:rPr>
              <w:t>。</w:t>
            </w:r>
          </w:p>
        </w:tc>
        <w:tc>
          <w:tcPr>
            <w:tcW w:w="1283" w:type="dxa"/>
            <w:vAlign w:val="center"/>
          </w:tcPr>
          <w:p w14:paraId="7B548D4B">
            <w:pPr>
              <w:widowControl/>
              <w:spacing w:after="120"/>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8次</w:t>
            </w:r>
          </w:p>
        </w:tc>
      </w:tr>
      <w:tr w14:paraId="37B09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0" w:type="dxa"/>
            <w:vAlign w:val="center"/>
          </w:tcPr>
          <w:p w14:paraId="6DED1AF1">
            <w:pPr>
              <w:widowControl/>
              <w:spacing w:after="120"/>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5</w:t>
            </w:r>
          </w:p>
        </w:tc>
        <w:tc>
          <w:tcPr>
            <w:tcW w:w="1650" w:type="dxa"/>
            <w:vAlign w:val="center"/>
          </w:tcPr>
          <w:p w14:paraId="2E3D4AEC">
            <w:pPr>
              <w:widowControl/>
              <w:spacing w:after="120"/>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优质稿件精准商务推送</w:t>
            </w:r>
          </w:p>
        </w:tc>
        <w:tc>
          <w:tcPr>
            <w:tcW w:w="5495" w:type="dxa"/>
            <w:vAlign w:val="center"/>
          </w:tcPr>
          <w:p w14:paraId="301F21E4">
            <w:pPr>
              <w:widowControl/>
              <w:spacing w:after="120"/>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全年赠送</w:t>
            </w:r>
            <w:r>
              <w:rPr>
                <w:rStyle w:val="18"/>
                <w:rFonts w:hint="eastAsia" w:ascii="方正仿宋_GBK" w:hAnsi="方正仿宋_GBK" w:eastAsia="方正仿宋_GBK" w:cs="方正仿宋_GBK"/>
                <w:color w:val="auto"/>
                <w:kern w:val="0"/>
                <w:sz w:val="24"/>
                <w:szCs w:val="24"/>
              </w:rPr>
              <w:t>5 篇重点稿件精准流量推送</w:t>
            </w:r>
            <w:r>
              <w:rPr>
                <w:rFonts w:hint="eastAsia" w:ascii="方正仿宋_GBK" w:hAnsi="方正仿宋_GBK" w:eastAsia="方正仿宋_GBK" w:cs="方正仿宋_GBK"/>
                <w:color w:val="auto"/>
                <w:kern w:val="0"/>
                <w:sz w:val="24"/>
                <w:szCs w:val="24"/>
              </w:rPr>
              <w:t>，单篇定向曝光 20 万人次，用于医院重点项目、特色专科宣传推广。</w:t>
            </w:r>
          </w:p>
        </w:tc>
        <w:tc>
          <w:tcPr>
            <w:tcW w:w="1283" w:type="dxa"/>
            <w:vAlign w:val="center"/>
          </w:tcPr>
          <w:p w14:paraId="348DA5C3">
            <w:pPr>
              <w:widowControl/>
              <w:spacing w:after="120"/>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5篇、</w:t>
            </w:r>
          </w:p>
          <w:p w14:paraId="0C59C206">
            <w:pPr>
              <w:widowControl/>
              <w:spacing w:after="120"/>
              <w:jc w:val="center"/>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每篇20万人</w:t>
            </w:r>
          </w:p>
        </w:tc>
      </w:tr>
    </w:tbl>
    <w:p w14:paraId="47CCD99F">
      <w:pPr>
        <w:pStyle w:val="5"/>
        <w:rPr>
          <w:color w:val="auto"/>
        </w:rPr>
      </w:pPr>
    </w:p>
    <w:p w14:paraId="46CCC134">
      <w:pPr>
        <w:pStyle w:val="2"/>
        <w:spacing w:before="0" w:beforeLines="0" w:after="0" w:afterLines="0" w:line="360" w:lineRule="auto"/>
        <w:rPr>
          <w:rFonts w:ascii="方正仿宋_GBK" w:hAnsi="方正仿宋_GBK" w:eastAsia="方正仿宋_GBK" w:cs="方正仿宋_GBK"/>
          <w:color w:val="auto"/>
        </w:rPr>
      </w:pPr>
      <w:r>
        <w:rPr>
          <w:rFonts w:hint="eastAsia" w:ascii="方正仿宋_GBK" w:hAnsi="方正仿宋_GBK" w:eastAsia="方正仿宋_GBK" w:cs="方正仿宋_GBK"/>
          <w:color w:val="auto"/>
        </w:rPr>
        <w:br w:type="page"/>
      </w:r>
      <w:bookmarkStart w:id="45" w:name="_Toc4885"/>
      <w:bookmarkStart w:id="46" w:name="_Toc8939"/>
      <w:bookmarkStart w:id="47" w:name="_Toc15347"/>
      <w:bookmarkStart w:id="48" w:name="_Toc25413"/>
      <w:r>
        <w:rPr>
          <w:rFonts w:hint="eastAsia" w:ascii="方正小标宋_GBK" w:hAnsi="方正小标宋_GBK" w:eastAsia="方正小标宋_GBK" w:cs="方正小标宋_GBK"/>
          <w:b/>
          <w:color w:val="auto"/>
        </w:rPr>
        <w:t>第三篇  项目商务要求</w:t>
      </w:r>
      <w:bookmarkEnd w:id="45"/>
      <w:bookmarkEnd w:id="46"/>
      <w:bookmarkEnd w:id="47"/>
      <w:bookmarkEnd w:id="48"/>
    </w:p>
    <w:p w14:paraId="1C1F4235">
      <w:pPr>
        <w:snapToGrid w:val="0"/>
        <w:spacing w:line="400" w:lineRule="exact"/>
        <w:ind w:firstLine="480" w:firstLineChars="200"/>
        <w:rPr>
          <w:rFonts w:ascii="方正仿宋_GBK" w:hAnsi="方正仿宋_GBK" w:eastAsia="方正仿宋_GBK" w:cs="方正仿宋_GBK"/>
          <w:color w:val="auto"/>
          <w:kern w:val="0"/>
          <w:sz w:val="24"/>
          <w:szCs w:val="24"/>
        </w:rPr>
      </w:pPr>
      <w:bookmarkStart w:id="49" w:name="_Toc102657095"/>
      <w:r>
        <w:rPr>
          <w:rFonts w:hint="eastAsia" w:ascii="方正仿宋_GBK" w:hAnsi="方正仿宋_GBK" w:eastAsia="方正仿宋_GBK" w:cs="方正仿宋_GBK"/>
          <w:color w:val="auto"/>
          <w:kern w:val="0"/>
          <w:sz w:val="24"/>
          <w:szCs w:val="24"/>
        </w:rPr>
        <w:t>“</w:t>
      </w:r>
      <w:r>
        <w:rPr>
          <w:rFonts w:hint="eastAsia" w:ascii="方正仿宋_GBK" w:hAnsi="方正仿宋_GBK" w:eastAsia="方正仿宋_GBK" w:cs="方正仿宋_GBK"/>
          <w:b/>
          <w:color w:val="auto"/>
          <w:kern w:val="0"/>
          <w:sz w:val="24"/>
          <w:szCs w:val="24"/>
        </w:rPr>
        <w:t>※</w:t>
      </w:r>
      <w:r>
        <w:rPr>
          <w:rFonts w:hint="eastAsia" w:ascii="方正仿宋_GBK" w:hAnsi="方正仿宋_GBK" w:eastAsia="方正仿宋_GBK" w:cs="方正仿宋_GBK"/>
          <w:color w:val="auto"/>
          <w:kern w:val="0"/>
          <w:sz w:val="24"/>
          <w:szCs w:val="24"/>
        </w:rPr>
        <w:t>”标注的为符合性审查中的实质性要求，若不满足按无效响应处理。</w:t>
      </w:r>
    </w:p>
    <w:bookmarkEnd w:id="49"/>
    <w:p w14:paraId="2EBD602D">
      <w:pPr>
        <w:pStyle w:val="3"/>
        <w:adjustRightInd/>
        <w:spacing w:line="440" w:lineRule="exact"/>
        <w:ind w:firstLine="482" w:firstLineChars="200"/>
        <w:rPr>
          <w:rFonts w:ascii="方正仿宋_GBK" w:hAnsi="方正仿宋_GBK" w:eastAsia="方正仿宋_GBK" w:cs="方正仿宋_GBK"/>
          <w:b/>
          <w:bCs/>
          <w:color w:val="auto"/>
          <w:sz w:val="24"/>
          <w:szCs w:val="24"/>
        </w:rPr>
      </w:pPr>
      <w:bookmarkStart w:id="50" w:name="_Toc12232"/>
      <w:bookmarkStart w:id="51" w:name="_Toc19578"/>
      <w:r>
        <w:rPr>
          <w:rFonts w:hint="eastAsia" w:ascii="方正仿宋_GBK" w:hAnsi="方正仿宋_GBK" w:eastAsia="方正仿宋_GBK" w:cs="方正仿宋_GBK"/>
          <w:b/>
          <w:bCs/>
          <w:color w:val="auto"/>
          <w:kern w:val="0"/>
          <w:sz w:val="24"/>
          <w:szCs w:val="24"/>
        </w:rPr>
        <w:t>※</w:t>
      </w:r>
      <w:r>
        <w:rPr>
          <w:rFonts w:hint="eastAsia" w:ascii="方正仿宋_GBK" w:hAnsi="方正仿宋_GBK" w:eastAsia="方正仿宋_GBK" w:cs="方正仿宋_GBK"/>
          <w:b/>
          <w:bCs/>
          <w:color w:val="auto"/>
          <w:sz w:val="24"/>
          <w:szCs w:val="24"/>
        </w:rPr>
        <w:t>一、</w:t>
      </w:r>
      <w:bookmarkStart w:id="52" w:name="_Toc267320050"/>
      <w:r>
        <w:rPr>
          <w:rFonts w:hint="eastAsia" w:ascii="方正仿宋_GBK" w:hAnsi="方正仿宋_GBK" w:eastAsia="方正仿宋_GBK" w:cs="方正仿宋_GBK"/>
          <w:b/>
          <w:bCs/>
          <w:color w:val="auto"/>
          <w:sz w:val="24"/>
          <w:szCs w:val="24"/>
        </w:rPr>
        <w:t>合同履行期限、地点及验收方式</w:t>
      </w:r>
      <w:bookmarkEnd w:id="50"/>
      <w:bookmarkEnd w:id="51"/>
    </w:p>
    <w:p w14:paraId="37E955B7">
      <w:pPr>
        <w:snapToGrid w:val="0"/>
        <w:spacing w:line="440" w:lineRule="exact"/>
        <w:ind w:firstLine="480" w:firstLineChars="200"/>
        <w:rPr>
          <w:rFonts w:ascii="方正仿宋_GBK" w:hAnsi="宋体" w:eastAsia="方正仿宋_GBK"/>
          <w:bCs/>
          <w:color w:val="auto"/>
          <w:sz w:val="24"/>
          <w:szCs w:val="24"/>
        </w:rPr>
      </w:pPr>
      <w:r>
        <w:rPr>
          <w:rFonts w:hint="eastAsia" w:ascii="方正仿宋_GBK" w:hAnsi="宋体" w:eastAsia="方正仿宋_GBK"/>
          <w:bCs/>
          <w:color w:val="auto"/>
          <w:sz w:val="24"/>
          <w:szCs w:val="24"/>
        </w:rPr>
        <w:t>（一）合同履行期限：自合同签订之日起1年。</w:t>
      </w:r>
    </w:p>
    <w:p w14:paraId="419EACE4">
      <w:pPr>
        <w:snapToGrid w:val="0"/>
        <w:spacing w:line="440" w:lineRule="exact"/>
        <w:ind w:firstLine="480" w:firstLineChars="200"/>
        <w:rPr>
          <w:rFonts w:ascii="方正仿宋_GBK" w:hAnsi="宋体" w:eastAsia="方正仿宋_GBK"/>
          <w:bCs/>
          <w:color w:val="auto"/>
          <w:sz w:val="24"/>
          <w:szCs w:val="24"/>
        </w:rPr>
      </w:pPr>
      <w:r>
        <w:rPr>
          <w:rFonts w:hint="eastAsia" w:ascii="方正仿宋_GBK" w:hAnsi="宋体" w:eastAsia="方正仿宋_GBK"/>
          <w:bCs/>
          <w:color w:val="auto"/>
          <w:sz w:val="24"/>
          <w:szCs w:val="24"/>
        </w:rPr>
        <w:t>（二）服务地点：重庆市两江新区人民医院（重庆市两江新区人和街道金开大道2号）。</w:t>
      </w:r>
    </w:p>
    <w:p w14:paraId="7A0FE860">
      <w:pPr>
        <w:snapToGrid w:val="0"/>
        <w:spacing w:line="440" w:lineRule="exact"/>
        <w:ind w:firstLine="480" w:firstLineChars="200"/>
        <w:rPr>
          <w:rFonts w:ascii="方正仿宋_GBK" w:hAnsi="宋体" w:eastAsia="方正仿宋_GBK"/>
          <w:bCs/>
          <w:color w:val="auto"/>
          <w:sz w:val="24"/>
          <w:szCs w:val="24"/>
        </w:rPr>
      </w:pPr>
      <w:r>
        <w:rPr>
          <w:rFonts w:hint="eastAsia" w:ascii="方正仿宋_GBK" w:hAnsi="宋体" w:eastAsia="方正仿宋_GBK"/>
          <w:bCs/>
          <w:color w:val="auto"/>
          <w:sz w:val="24"/>
          <w:szCs w:val="24"/>
        </w:rPr>
        <w:t>（三）验收方式：</w:t>
      </w:r>
    </w:p>
    <w:p w14:paraId="519A19A9">
      <w:pPr>
        <w:snapToGrid w:val="0"/>
        <w:spacing w:line="440" w:lineRule="exact"/>
        <w:ind w:firstLine="480" w:firstLineChars="200"/>
        <w:rPr>
          <w:rFonts w:ascii="方正仿宋_GBK" w:hAnsi="宋体" w:eastAsia="方正仿宋_GBK"/>
          <w:bCs/>
          <w:color w:val="auto"/>
          <w:sz w:val="24"/>
          <w:szCs w:val="24"/>
        </w:rPr>
      </w:pPr>
      <w:r>
        <w:rPr>
          <w:rFonts w:hint="eastAsia" w:ascii="方正仿宋_GBK" w:hAnsi="宋体" w:eastAsia="方正仿宋_GBK"/>
          <w:bCs/>
          <w:color w:val="auto"/>
          <w:sz w:val="24"/>
          <w:szCs w:val="24"/>
        </w:rPr>
        <w:t>比选申请人提供的宣传服务须完全符合国家、行业现行相关技术标准及规范，同时满足本采购文件约定的服务内容、标准、数量要求及响应文件承诺。比选申请人提供服务内容清单（信息发布的数据、链接、截图），由采购人根据本项目采购文件、中选人响应文件、服务合同组织验收。</w:t>
      </w:r>
    </w:p>
    <w:p w14:paraId="14C9E29F">
      <w:pPr>
        <w:pStyle w:val="3"/>
        <w:adjustRightInd/>
        <w:spacing w:line="440" w:lineRule="exact"/>
        <w:ind w:firstLine="482" w:firstLineChars="200"/>
        <w:rPr>
          <w:rFonts w:ascii="方正仿宋_GBK" w:hAnsi="方正仿宋_GBK" w:eastAsia="方正仿宋_GBK" w:cs="方正仿宋_GBK"/>
          <w:color w:val="auto"/>
          <w:kern w:val="0"/>
          <w:sz w:val="24"/>
          <w:szCs w:val="24"/>
        </w:rPr>
      </w:pPr>
      <w:bookmarkStart w:id="53" w:name="_Toc31785"/>
      <w:bookmarkStart w:id="54" w:name="_Toc9508"/>
      <w:bookmarkStart w:id="55" w:name="_Toc102657096"/>
      <w:bookmarkStart w:id="56" w:name="_Toc21424"/>
      <w:bookmarkStart w:id="57" w:name="_Toc3176"/>
      <w:bookmarkStart w:id="58" w:name="_Toc31565"/>
      <w:bookmarkStart w:id="59" w:name="_Toc22051"/>
      <w:bookmarkStart w:id="60" w:name="_Toc23911"/>
      <w:bookmarkStart w:id="61" w:name="_Toc32526"/>
      <w:bookmarkStart w:id="62" w:name="_Toc20559"/>
      <w:bookmarkStart w:id="63" w:name="_Toc1333"/>
      <w:bookmarkStart w:id="64" w:name="_Toc22934"/>
      <w:bookmarkStart w:id="65" w:name="_Toc29708"/>
      <w:bookmarkStart w:id="66" w:name="_Toc9014"/>
      <w:r>
        <w:rPr>
          <w:rFonts w:hint="eastAsia" w:ascii="方正仿宋_GBK" w:hAnsi="方正仿宋_GBK" w:eastAsia="方正仿宋_GBK" w:cs="方正仿宋_GBK"/>
          <w:b/>
          <w:bCs/>
          <w:color w:val="auto"/>
          <w:kern w:val="0"/>
          <w:sz w:val="24"/>
          <w:szCs w:val="24"/>
        </w:rPr>
        <w:t>※二、</w:t>
      </w:r>
      <w:r>
        <w:rPr>
          <w:rFonts w:hint="eastAsia" w:ascii="方正仿宋_GBK" w:hAnsi="方正仿宋_GBK" w:eastAsia="方正仿宋_GBK" w:cs="方正仿宋_GBK"/>
          <w:b/>
          <w:bCs/>
          <w:color w:val="auto"/>
          <w:sz w:val="24"/>
          <w:szCs w:val="24"/>
        </w:rPr>
        <w:t>报价要求</w:t>
      </w:r>
      <w:bookmarkEnd w:id="53"/>
      <w:bookmarkEnd w:id="54"/>
      <w:bookmarkEnd w:id="55"/>
      <w:bookmarkEnd w:id="56"/>
      <w:bookmarkEnd w:id="57"/>
      <w:bookmarkEnd w:id="58"/>
      <w:bookmarkEnd w:id="59"/>
      <w:bookmarkEnd w:id="60"/>
      <w:bookmarkEnd w:id="61"/>
      <w:bookmarkEnd w:id="62"/>
      <w:bookmarkEnd w:id="63"/>
      <w:bookmarkEnd w:id="64"/>
      <w:bookmarkEnd w:id="65"/>
      <w:bookmarkEnd w:id="66"/>
    </w:p>
    <w:bookmarkEnd w:id="52"/>
    <w:p w14:paraId="04939CA6">
      <w:pPr>
        <w:snapToGrid w:val="0"/>
        <w:spacing w:line="440" w:lineRule="exact"/>
        <w:ind w:firstLine="480" w:firstLineChars="200"/>
        <w:rPr>
          <w:rFonts w:ascii="方正仿宋_GBK" w:hAnsi="宋体" w:eastAsia="方正仿宋_GBK"/>
          <w:bCs/>
          <w:color w:val="auto"/>
          <w:sz w:val="24"/>
          <w:szCs w:val="24"/>
        </w:rPr>
      </w:pPr>
      <w:bookmarkStart w:id="67" w:name="_Toc17112"/>
      <w:bookmarkStart w:id="68" w:name="_Toc22205"/>
      <w:bookmarkStart w:id="69" w:name="_Toc18107"/>
      <w:bookmarkStart w:id="70" w:name="_Toc4277"/>
      <w:bookmarkStart w:id="71" w:name="_Toc30399"/>
      <w:bookmarkStart w:id="72" w:name="_Toc267320051"/>
      <w:bookmarkStart w:id="73" w:name="_Toc20949"/>
      <w:bookmarkStart w:id="74" w:name="_Toc23439"/>
      <w:bookmarkStart w:id="75" w:name="_Toc28841"/>
      <w:bookmarkStart w:id="76" w:name="_Toc1956"/>
      <w:bookmarkStart w:id="77" w:name="_Toc102657097"/>
      <w:bookmarkStart w:id="78" w:name="_Toc16361"/>
      <w:bookmarkStart w:id="79" w:name="_Toc31468"/>
      <w:r>
        <w:rPr>
          <w:rFonts w:hint="eastAsia" w:ascii="方正仿宋_GBK" w:hAnsi="宋体" w:eastAsia="方正仿宋_GBK"/>
          <w:bCs/>
          <w:color w:val="auto"/>
          <w:sz w:val="24"/>
          <w:szCs w:val="24"/>
        </w:rPr>
        <w:t>本项目报价为人民币包干报价，报价包括但不限于：人员工资、差旅费、设备购置费、器材使用费、平台发布费、流量推广费、舆情服务费、相关管理费、保险、劳保福利费、合理利润、代理费、税费等完成本项目的所有费用，比选申请人应结合自身实力、市场行情自主合理报价且比选申请人须自行考虑本项目在实施期间的一切可能产生的费用。因比选申请人自身原因造成漏报、少报皆由其自行承担责任，采购人不再补偿。</w:t>
      </w:r>
    </w:p>
    <w:bookmarkEnd w:id="67"/>
    <w:bookmarkEnd w:id="68"/>
    <w:bookmarkEnd w:id="69"/>
    <w:bookmarkEnd w:id="70"/>
    <w:bookmarkEnd w:id="71"/>
    <w:bookmarkEnd w:id="72"/>
    <w:bookmarkEnd w:id="73"/>
    <w:bookmarkEnd w:id="74"/>
    <w:bookmarkEnd w:id="75"/>
    <w:bookmarkEnd w:id="76"/>
    <w:bookmarkEnd w:id="77"/>
    <w:bookmarkEnd w:id="78"/>
    <w:bookmarkEnd w:id="79"/>
    <w:p w14:paraId="602F7D36">
      <w:pPr>
        <w:pStyle w:val="3"/>
        <w:adjustRightInd/>
        <w:spacing w:line="440" w:lineRule="exact"/>
        <w:ind w:firstLine="482" w:firstLineChars="200"/>
        <w:rPr>
          <w:rFonts w:ascii="方正仿宋_GBK" w:hAnsi="方正仿宋_GBK" w:eastAsia="方正仿宋_GBK" w:cs="方正仿宋_GBK"/>
          <w:b/>
          <w:color w:val="auto"/>
          <w:kern w:val="0"/>
          <w:sz w:val="24"/>
          <w:szCs w:val="24"/>
        </w:rPr>
      </w:pPr>
      <w:bookmarkStart w:id="80" w:name="_Toc369"/>
      <w:bookmarkStart w:id="81" w:name="_Toc26156"/>
      <w:r>
        <w:rPr>
          <w:rFonts w:hint="eastAsia" w:ascii="方正仿宋_GBK" w:hAnsi="方正仿宋_GBK" w:eastAsia="方正仿宋_GBK" w:cs="方正仿宋_GBK"/>
          <w:b/>
          <w:color w:val="auto"/>
          <w:kern w:val="0"/>
          <w:sz w:val="24"/>
          <w:szCs w:val="24"/>
        </w:rPr>
        <w:t>※三、质量保证及售后服务</w:t>
      </w:r>
      <w:bookmarkEnd w:id="80"/>
      <w:bookmarkEnd w:id="81"/>
    </w:p>
    <w:p w14:paraId="6E8A8A89">
      <w:pPr>
        <w:snapToGrid w:val="0"/>
        <w:spacing w:line="440" w:lineRule="exact"/>
        <w:ind w:firstLine="480" w:firstLineChars="200"/>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1.质量保证要求</w:t>
      </w:r>
    </w:p>
    <w:p w14:paraId="03ED89A4">
      <w:pPr>
        <w:snapToGrid w:val="0"/>
        <w:spacing w:line="440" w:lineRule="exact"/>
        <w:ind w:firstLine="480" w:firstLineChars="200"/>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所有新闻稿件、视频作品、宣传内容均需按照采购人要求撰写、拍摄、修改；所有内容上线前必须提交采购人审核，审核通过后方可发布。若因内容质量、内容违规造成不良影响，由中选人承担全部责任。</w:t>
      </w:r>
    </w:p>
    <w:p w14:paraId="2B7932EB">
      <w:pPr>
        <w:snapToGrid w:val="0"/>
        <w:spacing w:line="440" w:lineRule="exact"/>
        <w:ind w:firstLine="480" w:firstLineChars="200"/>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2.售后服务内容</w:t>
      </w:r>
    </w:p>
    <w:p w14:paraId="447BF259">
      <w:pPr>
        <w:snapToGrid w:val="0"/>
        <w:spacing w:line="440" w:lineRule="exact"/>
        <w:ind w:firstLine="480" w:firstLineChars="200"/>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中选人建立专项服务对接机制，指定专人对接日常宣传、采编、舆情、修改调整等工作，响应采购人合理服务需求。</w:t>
      </w:r>
    </w:p>
    <w:p w14:paraId="59F58259">
      <w:pPr>
        <w:pStyle w:val="3"/>
        <w:adjustRightInd/>
        <w:spacing w:line="440" w:lineRule="exact"/>
        <w:ind w:firstLine="482" w:firstLineChars="200"/>
        <w:rPr>
          <w:rFonts w:ascii="方正仿宋_GBK" w:hAnsi="方正仿宋_GBK" w:eastAsia="方正仿宋_GBK" w:cs="方正仿宋_GBK"/>
          <w:b/>
          <w:color w:val="auto"/>
          <w:kern w:val="0"/>
          <w:sz w:val="24"/>
          <w:szCs w:val="24"/>
        </w:rPr>
      </w:pPr>
      <w:bookmarkStart w:id="82" w:name="_Toc2854"/>
      <w:bookmarkStart w:id="83" w:name="_Toc12019"/>
      <w:r>
        <w:rPr>
          <w:rFonts w:hint="eastAsia" w:ascii="方正仿宋_GBK" w:hAnsi="方正仿宋_GBK" w:eastAsia="方正仿宋_GBK" w:cs="方正仿宋_GBK"/>
          <w:b/>
          <w:color w:val="auto"/>
          <w:kern w:val="0"/>
          <w:sz w:val="24"/>
          <w:szCs w:val="24"/>
        </w:rPr>
        <w:t>※四、付款方式</w:t>
      </w:r>
      <w:bookmarkEnd w:id="82"/>
      <w:bookmarkEnd w:id="83"/>
    </w:p>
    <w:p w14:paraId="68052E3D">
      <w:pPr>
        <w:snapToGrid w:val="0"/>
        <w:spacing w:line="440" w:lineRule="exact"/>
        <w:ind w:firstLine="480" w:firstLineChars="200"/>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自合作协议起算之日起并收到发票15个工作日内，采购人支付合同款的50%；合同期满后，采购人收到发票及验收清单，经采购人验收合格后据实结算，15个工作日内支付尾款。付款方式：银行转账。</w:t>
      </w:r>
    </w:p>
    <w:p w14:paraId="538EFDD3">
      <w:pPr>
        <w:pStyle w:val="3"/>
        <w:adjustRightInd/>
        <w:spacing w:line="440" w:lineRule="exact"/>
        <w:ind w:firstLine="482" w:firstLineChars="200"/>
        <w:rPr>
          <w:rFonts w:ascii="方正仿宋_GBK" w:hAnsi="方正仿宋_GBK" w:eastAsia="方正仿宋_GBK" w:cs="方正仿宋_GBK"/>
          <w:b/>
          <w:color w:val="auto"/>
          <w:kern w:val="0"/>
          <w:sz w:val="24"/>
          <w:szCs w:val="24"/>
        </w:rPr>
      </w:pPr>
      <w:bookmarkStart w:id="84" w:name="_Toc24015"/>
      <w:bookmarkStart w:id="85" w:name="_Toc9070"/>
      <w:r>
        <w:rPr>
          <w:rFonts w:hint="eastAsia" w:ascii="方正仿宋_GBK" w:hAnsi="方正仿宋_GBK" w:eastAsia="方正仿宋_GBK" w:cs="方正仿宋_GBK"/>
          <w:b/>
          <w:color w:val="auto"/>
          <w:kern w:val="0"/>
          <w:sz w:val="24"/>
          <w:szCs w:val="24"/>
        </w:rPr>
        <w:t>※五、知识产权</w:t>
      </w:r>
      <w:bookmarkEnd w:id="84"/>
      <w:bookmarkEnd w:id="85"/>
    </w:p>
    <w:p w14:paraId="29420568">
      <w:pPr>
        <w:snapToGrid w:val="0"/>
        <w:spacing w:line="440" w:lineRule="exact"/>
        <w:ind w:firstLine="480" w:firstLineChars="200"/>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 xml:space="preserve">1.采购人在中华人民共和国境内使用本项目服务成果，不受第三方知识产权侵权追责。 </w:t>
      </w:r>
    </w:p>
    <w:p w14:paraId="2ABBC35E">
      <w:pPr>
        <w:snapToGrid w:val="0"/>
        <w:spacing w:line="440" w:lineRule="exact"/>
        <w:ind w:firstLine="480" w:firstLineChars="200"/>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2.若因中选人提供的作品、素材、服务引发第三方专利权、著作权等知识产权侵权纠纷，全部法律责任、经济赔偿及相关费用均由中选人独立承担。</w:t>
      </w:r>
    </w:p>
    <w:p w14:paraId="7AEF29C2">
      <w:pPr>
        <w:pStyle w:val="3"/>
        <w:adjustRightInd/>
        <w:spacing w:line="440" w:lineRule="exact"/>
        <w:ind w:firstLine="482" w:firstLineChars="200"/>
        <w:rPr>
          <w:rFonts w:ascii="方正仿宋_GBK" w:hAnsi="方正仿宋_GBK" w:eastAsia="方正仿宋_GBK" w:cs="方正仿宋_GBK"/>
          <w:b/>
          <w:color w:val="auto"/>
          <w:kern w:val="0"/>
          <w:sz w:val="24"/>
          <w:szCs w:val="24"/>
        </w:rPr>
      </w:pPr>
      <w:bookmarkStart w:id="86" w:name="_Toc17964"/>
      <w:bookmarkStart w:id="87" w:name="_Toc27961"/>
      <w:r>
        <w:rPr>
          <w:rFonts w:hint="eastAsia" w:ascii="方正仿宋_GBK" w:hAnsi="方正仿宋_GBK" w:eastAsia="方正仿宋_GBK" w:cs="方正仿宋_GBK"/>
          <w:b/>
          <w:color w:val="auto"/>
          <w:kern w:val="0"/>
          <w:sz w:val="24"/>
          <w:szCs w:val="24"/>
        </w:rPr>
        <w:t>※六、其他商务要求内容</w:t>
      </w:r>
      <w:bookmarkEnd w:id="86"/>
      <w:bookmarkEnd w:id="87"/>
    </w:p>
    <w:p w14:paraId="047E1659">
      <w:pPr>
        <w:snapToGrid w:val="0"/>
        <w:spacing w:line="440" w:lineRule="exact"/>
        <w:ind w:firstLine="480" w:firstLineChars="200"/>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 xml:space="preserve">1.比选申请人须在响应文件中对本竞争性比选文件全部条款作出明确响应及服务承诺，承诺标准不得低于竞争性比选文件要求。 </w:t>
      </w:r>
    </w:p>
    <w:p w14:paraId="1F578EF0">
      <w:pPr>
        <w:snapToGrid w:val="0"/>
        <w:spacing w:line="440" w:lineRule="exact"/>
        <w:ind w:firstLine="480" w:firstLineChars="200"/>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 xml:space="preserve">2.竞争性比选文件、中选人的响应文件、服务承诺文件均为正式合同的组成部分，具有同等法律效力。 </w:t>
      </w:r>
    </w:p>
    <w:p w14:paraId="4D07AE3A">
      <w:pPr>
        <w:snapToGrid w:val="0"/>
        <w:spacing w:line="440" w:lineRule="exact"/>
        <w:ind w:firstLine="480" w:firstLineChars="200"/>
        <w:rPr>
          <w:rFonts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 xml:space="preserve">3.本项目未尽事宜，由供需双方在正式采购合同中另行约定，响应文件中所有商务、技术承诺均需纳入合同执行。 </w:t>
      </w:r>
    </w:p>
    <w:p w14:paraId="18CB9326">
      <w:pPr>
        <w:snapToGrid w:val="0"/>
        <w:spacing w:line="440" w:lineRule="exact"/>
        <w:ind w:firstLine="480" w:firstLineChars="200"/>
        <w:rPr>
          <w:rFonts w:hint="eastAsia"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4.因不可抗力、平台重大调整、突发重大公共新闻事件等特殊情况，导致服务无法正常开展的，采购人有权根据实际情况顺延服务期限。</w:t>
      </w:r>
    </w:p>
    <w:p w14:paraId="5C2A81B2">
      <w:pPr>
        <w:snapToGrid w:val="0"/>
        <w:spacing w:line="440" w:lineRule="exact"/>
        <w:ind w:firstLine="480" w:firstLineChars="200"/>
        <w:rPr>
          <w:rFonts w:hint="eastAsia" w:ascii="方正仿宋_GBK" w:hAnsi="方正仿宋_GBK" w:eastAsia="方正仿宋_GBK" w:cs="方正仿宋_GBK"/>
          <w:color w:val="auto"/>
          <w:kern w:val="0"/>
          <w:sz w:val="24"/>
          <w:szCs w:val="24"/>
        </w:rPr>
      </w:pPr>
      <w:r>
        <w:rPr>
          <w:rFonts w:hint="eastAsia" w:ascii="方正仿宋_GBK" w:hAnsi="方正仿宋_GBK" w:eastAsia="方正仿宋_GBK" w:cs="方正仿宋_GBK"/>
          <w:color w:val="auto"/>
          <w:kern w:val="0"/>
          <w:sz w:val="24"/>
          <w:szCs w:val="24"/>
        </w:rPr>
        <w:t>5.合同服务年度内，若供应商未按约定时限响应、处置舆情事件累计发生3次（含）以上，采购人有权终止合同。</w:t>
      </w:r>
    </w:p>
    <w:p w14:paraId="608D614D">
      <w:pPr>
        <w:spacing w:line="400" w:lineRule="exact"/>
        <w:ind w:firstLine="480" w:firstLineChars="200"/>
        <w:outlineLvl w:val="1"/>
        <w:rPr>
          <w:rFonts w:ascii="方正仿宋_GBK" w:hAnsi="方正仿宋_GBK" w:eastAsia="方正仿宋_GBK" w:cs="方正仿宋_GBK"/>
          <w:color w:val="auto"/>
          <w:kern w:val="0"/>
          <w:sz w:val="24"/>
          <w:szCs w:val="24"/>
        </w:rPr>
        <w:sectPr>
          <w:footerReference r:id="rId7" w:type="default"/>
          <w:pgSz w:w="11907" w:h="16840"/>
          <w:pgMar w:top="1134" w:right="1191" w:bottom="1134" w:left="1304" w:header="964" w:footer="992" w:gutter="0"/>
          <w:pgNumType w:fmt="numberInDash"/>
          <w:cols w:space="720" w:num="1"/>
          <w:docGrid w:linePitch="312" w:charSpace="0"/>
        </w:sectPr>
      </w:pPr>
    </w:p>
    <w:p w14:paraId="45FC110B">
      <w:pPr>
        <w:pStyle w:val="2"/>
        <w:spacing w:before="0" w:beforeLines="0" w:after="0" w:afterLines="0" w:line="360" w:lineRule="auto"/>
        <w:rPr>
          <w:rFonts w:ascii="方正仿宋_GBK" w:hAnsi="方正仿宋_GBK" w:eastAsia="方正仿宋_GBK" w:cs="方正仿宋_GBK"/>
          <w:b/>
          <w:color w:val="auto"/>
        </w:rPr>
      </w:pPr>
      <w:bookmarkStart w:id="88" w:name="_Toc7956"/>
      <w:bookmarkStart w:id="89" w:name="_Toc31381"/>
      <w:bookmarkStart w:id="90" w:name="_Toc9685"/>
      <w:bookmarkStart w:id="91" w:name="_Toc5676"/>
      <w:r>
        <w:rPr>
          <w:rFonts w:hint="eastAsia" w:ascii="方正小标宋_GBK" w:hAnsi="方正小标宋_GBK" w:eastAsia="方正小标宋_GBK" w:cs="方正小标宋_GBK"/>
          <w:b/>
          <w:color w:val="auto"/>
        </w:rPr>
        <w:t>第四篇  资格审查及评审办法</w:t>
      </w:r>
      <w:bookmarkEnd w:id="88"/>
      <w:bookmarkEnd w:id="89"/>
      <w:bookmarkEnd w:id="90"/>
      <w:bookmarkEnd w:id="91"/>
    </w:p>
    <w:p w14:paraId="76442964">
      <w:pPr>
        <w:pStyle w:val="3"/>
        <w:spacing w:line="400" w:lineRule="exact"/>
        <w:ind w:firstLine="482" w:firstLineChars="200"/>
        <w:rPr>
          <w:rFonts w:ascii="方正仿宋_GBK" w:eastAsia="方正仿宋_GBK"/>
          <w:b/>
          <w:color w:val="auto"/>
          <w:sz w:val="24"/>
          <w:szCs w:val="24"/>
        </w:rPr>
      </w:pPr>
      <w:bookmarkStart w:id="92" w:name="_Toc27081"/>
      <w:bookmarkStart w:id="93" w:name="_Toc20541"/>
      <w:bookmarkStart w:id="94" w:name="_Toc14564"/>
      <w:bookmarkStart w:id="95" w:name="_Toc75793518"/>
      <w:bookmarkStart w:id="96" w:name="_Toc4071"/>
      <w:bookmarkStart w:id="97" w:name="_Toc8983"/>
      <w:bookmarkStart w:id="98" w:name="_Toc21859"/>
      <w:bookmarkStart w:id="99" w:name="_Toc12641"/>
      <w:bookmarkStart w:id="100" w:name="_Toc1497"/>
      <w:bookmarkStart w:id="101" w:name="_Toc25971"/>
      <w:bookmarkStart w:id="102" w:name="_Toc28360"/>
      <w:bookmarkStart w:id="103" w:name="_Toc28903"/>
      <w:bookmarkStart w:id="104" w:name="_Toc23973"/>
      <w:bookmarkStart w:id="105" w:name="_Toc26309"/>
      <w:bookmarkStart w:id="106" w:name="_Toc29755"/>
      <w:bookmarkStart w:id="107" w:name="_Toc13535"/>
      <w:bookmarkStart w:id="108" w:name="_Toc22365"/>
      <w:bookmarkStart w:id="109" w:name="_Toc106030394"/>
      <w:bookmarkStart w:id="110" w:name="_Toc28652"/>
      <w:bookmarkStart w:id="111" w:name="_Toc3331"/>
      <w:r>
        <w:rPr>
          <w:rFonts w:hint="eastAsia" w:ascii="方正仿宋_GBK" w:eastAsia="方正仿宋_GBK"/>
          <w:b/>
          <w:color w:val="auto"/>
          <w:sz w:val="24"/>
          <w:szCs w:val="24"/>
        </w:rPr>
        <w:t>一、资格审查</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Fonts w:hint="eastAsia" w:ascii="方正仿宋_GBK" w:eastAsia="方正仿宋_GBK"/>
          <w:b/>
          <w:color w:val="auto"/>
          <w:sz w:val="24"/>
          <w:szCs w:val="24"/>
        </w:rPr>
        <w:t>及</w:t>
      </w:r>
      <w:r>
        <w:rPr>
          <w:rFonts w:ascii="方正仿宋_GBK" w:eastAsia="方正仿宋_GBK"/>
          <w:b/>
          <w:color w:val="auto"/>
          <w:sz w:val="24"/>
          <w:szCs w:val="24"/>
        </w:rPr>
        <w:t>符合性审查</w:t>
      </w:r>
      <w:bookmarkEnd w:id="107"/>
      <w:bookmarkEnd w:id="108"/>
      <w:bookmarkEnd w:id="109"/>
      <w:bookmarkEnd w:id="110"/>
      <w:bookmarkEnd w:id="111"/>
    </w:p>
    <w:p w14:paraId="06FDE143">
      <w:pPr>
        <w:snapToGrid w:val="0"/>
        <w:spacing w:line="400" w:lineRule="exact"/>
        <w:ind w:firstLine="482" w:firstLineChars="200"/>
        <w:rPr>
          <w:rFonts w:ascii="方正仿宋_GBK" w:eastAsia="方正仿宋_GBK"/>
          <w:b/>
          <w:color w:val="auto"/>
          <w:sz w:val="24"/>
          <w:szCs w:val="24"/>
        </w:rPr>
      </w:pPr>
      <w:r>
        <w:rPr>
          <w:rFonts w:hint="eastAsia" w:ascii="方正仿宋_GBK" w:eastAsia="方正仿宋_GBK"/>
          <w:b/>
          <w:color w:val="auto"/>
          <w:sz w:val="24"/>
          <w:szCs w:val="24"/>
        </w:rPr>
        <w:t>若未</w:t>
      </w:r>
      <w:r>
        <w:rPr>
          <w:rFonts w:ascii="方正仿宋_GBK" w:eastAsia="方正仿宋_GBK"/>
          <w:b/>
          <w:color w:val="auto"/>
          <w:sz w:val="24"/>
          <w:szCs w:val="24"/>
        </w:rPr>
        <w:t>通过</w:t>
      </w:r>
      <w:r>
        <w:rPr>
          <w:rFonts w:hint="eastAsia" w:ascii="方正仿宋_GBK" w:eastAsia="方正仿宋_GBK"/>
          <w:b/>
          <w:color w:val="auto"/>
          <w:sz w:val="24"/>
          <w:szCs w:val="24"/>
        </w:rPr>
        <w:t>资格审查</w:t>
      </w:r>
      <w:r>
        <w:rPr>
          <w:rFonts w:ascii="方正仿宋_GBK" w:eastAsia="方正仿宋_GBK"/>
          <w:b/>
          <w:color w:val="auto"/>
          <w:sz w:val="24"/>
          <w:szCs w:val="24"/>
        </w:rPr>
        <w:t>及符合性审查的</w:t>
      </w:r>
      <w:r>
        <w:rPr>
          <w:rFonts w:hint="eastAsia" w:ascii="方正仿宋_GBK" w:eastAsia="方正仿宋_GBK"/>
          <w:b/>
          <w:color w:val="auto"/>
          <w:sz w:val="24"/>
          <w:szCs w:val="24"/>
        </w:rPr>
        <w:t>比选申请文件</w:t>
      </w:r>
      <w:r>
        <w:rPr>
          <w:rFonts w:ascii="方正仿宋_GBK" w:eastAsia="方正仿宋_GBK"/>
          <w:b/>
          <w:color w:val="auto"/>
          <w:sz w:val="24"/>
          <w:szCs w:val="24"/>
        </w:rPr>
        <w:t>，</w:t>
      </w:r>
      <w:r>
        <w:rPr>
          <w:rFonts w:hint="eastAsia" w:ascii="方正仿宋_GBK" w:eastAsia="方正仿宋_GBK"/>
          <w:b/>
          <w:color w:val="auto"/>
          <w:sz w:val="24"/>
          <w:szCs w:val="24"/>
        </w:rPr>
        <w:t>不进入</w:t>
      </w:r>
      <w:r>
        <w:rPr>
          <w:rFonts w:ascii="方正仿宋_GBK" w:eastAsia="方正仿宋_GBK"/>
          <w:b/>
          <w:color w:val="auto"/>
          <w:sz w:val="24"/>
          <w:szCs w:val="24"/>
        </w:rPr>
        <w:t>评审</w:t>
      </w:r>
      <w:r>
        <w:rPr>
          <w:rFonts w:hint="eastAsia" w:ascii="方正仿宋_GBK" w:eastAsia="方正仿宋_GBK"/>
          <w:b/>
          <w:color w:val="auto"/>
          <w:sz w:val="24"/>
          <w:szCs w:val="24"/>
        </w:rPr>
        <w:t>环节</w:t>
      </w:r>
      <w:r>
        <w:rPr>
          <w:rFonts w:ascii="方正仿宋_GBK" w:eastAsia="方正仿宋_GBK"/>
          <w:b/>
          <w:color w:val="auto"/>
          <w:sz w:val="24"/>
          <w:szCs w:val="24"/>
        </w:rPr>
        <w:t>。</w:t>
      </w:r>
    </w:p>
    <w:p w14:paraId="38FEC9CA">
      <w:pPr>
        <w:snapToGrid w:val="0"/>
        <w:spacing w:line="400" w:lineRule="exact"/>
        <w:ind w:firstLine="482" w:firstLineChars="200"/>
        <w:rPr>
          <w:rFonts w:ascii="方正仿宋_GBK" w:hAnsi="宋体" w:eastAsia="方正仿宋_GBK" w:cs="宋体"/>
          <w:color w:val="auto"/>
          <w:kern w:val="0"/>
          <w:sz w:val="24"/>
          <w:szCs w:val="24"/>
        </w:rPr>
      </w:pPr>
      <w:r>
        <w:rPr>
          <w:rFonts w:hint="eastAsia" w:ascii="方正仿宋_GBK" w:eastAsia="方正仿宋_GBK"/>
          <w:b/>
          <w:color w:val="auto"/>
          <w:sz w:val="24"/>
          <w:szCs w:val="24"/>
        </w:rPr>
        <w:t>（一）资格审查</w:t>
      </w:r>
    </w:p>
    <w:p w14:paraId="6143DE34">
      <w:pPr>
        <w:snapToGrid w:val="0"/>
        <w:spacing w:line="400" w:lineRule="exact"/>
        <w:ind w:firstLine="480" w:firstLineChars="200"/>
        <w:rPr>
          <w:rFonts w:ascii="方正仿宋_GBK" w:hAnsi="宋体" w:eastAsia="方正仿宋_GBK" w:cs="宋体"/>
          <w:color w:val="auto"/>
          <w:kern w:val="0"/>
          <w:sz w:val="24"/>
          <w:szCs w:val="24"/>
        </w:rPr>
      </w:pPr>
      <w:r>
        <w:rPr>
          <w:rFonts w:hint="eastAsia" w:ascii="方正仿宋_GBK" w:hAnsi="宋体" w:eastAsia="方正仿宋_GBK" w:cs="宋体"/>
          <w:color w:val="auto"/>
          <w:kern w:val="0"/>
          <w:sz w:val="24"/>
          <w:szCs w:val="24"/>
        </w:rPr>
        <w:t>由比选人或比选代理机构对比选申请文件中的资格证明文件进行审查。资格审查资料表如下：</w:t>
      </w:r>
    </w:p>
    <w:tbl>
      <w:tblPr>
        <w:tblStyle w:val="16"/>
        <w:tblW w:w="9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909"/>
        <w:gridCol w:w="2481"/>
        <w:gridCol w:w="5393"/>
      </w:tblGrid>
      <w:tr w14:paraId="2CB13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7" w:type="dxa"/>
            <w:vAlign w:val="center"/>
          </w:tcPr>
          <w:p w14:paraId="08E158A4">
            <w:pPr>
              <w:jc w:val="center"/>
              <w:rPr>
                <w:rFonts w:ascii="方正仿宋_GBK" w:hAnsi="仿宋" w:eastAsia="方正仿宋_GBK" w:cs="宋体"/>
                <w:b/>
                <w:color w:val="auto"/>
                <w:kern w:val="0"/>
                <w:sz w:val="21"/>
                <w:szCs w:val="21"/>
              </w:rPr>
            </w:pPr>
            <w:r>
              <w:rPr>
                <w:rFonts w:hint="eastAsia" w:ascii="方正仿宋_GBK" w:hAnsi="仿宋" w:eastAsia="方正仿宋_GBK" w:cs="宋体"/>
                <w:b/>
                <w:color w:val="auto"/>
                <w:kern w:val="0"/>
                <w:sz w:val="21"/>
                <w:szCs w:val="21"/>
              </w:rPr>
              <w:t>序号</w:t>
            </w:r>
          </w:p>
        </w:tc>
        <w:tc>
          <w:tcPr>
            <w:tcW w:w="3390" w:type="dxa"/>
            <w:gridSpan w:val="2"/>
            <w:vAlign w:val="center"/>
          </w:tcPr>
          <w:p w14:paraId="782EEBCB">
            <w:pPr>
              <w:jc w:val="center"/>
              <w:rPr>
                <w:rFonts w:ascii="方正仿宋_GBK" w:hAnsi="仿宋" w:eastAsia="方正仿宋_GBK" w:cs="宋体"/>
                <w:b/>
                <w:color w:val="auto"/>
                <w:kern w:val="0"/>
                <w:sz w:val="21"/>
                <w:szCs w:val="21"/>
              </w:rPr>
            </w:pPr>
            <w:r>
              <w:rPr>
                <w:rFonts w:hint="eastAsia" w:ascii="方正仿宋_GBK" w:hAnsi="仿宋" w:eastAsia="方正仿宋_GBK" w:cs="宋体"/>
                <w:b/>
                <w:color w:val="auto"/>
                <w:kern w:val="0"/>
                <w:sz w:val="21"/>
                <w:szCs w:val="21"/>
              </w:rPr>
              <w:t>检查因素</w:t>
            </w:r>
          </w:p>
        </w:tc>
        <w:tc>
          <w:tcPr>
            <w:tcW w:w="5393" w:type="dxa"/>
            <w:vAlign w:val="center"/>
          </w:tcPr>
          <w:p w14:paraId="479C7EB9">
            <w:pPr>
              <w:jc w:val="center"/>
              <w:rPr>
                <w:rFonts w:ascii="方正仿宋_GBK" w:hAnsi="仿宋" w:eastAsia="方正仿宋_GBK" w:cs="宋体"/>
                <w:b/>
                <w:color w:val="auto"/>
                <w:kern w:val="0"/>
                <w:sz w:val="21"/>
                <w:szCs w:val="21"/>
              </w:rPr>
            </w:pPr>
            <w:r>
              <w:rPr>
                <w:rFonts w:hint="eastAsia" w:ascii="方正仿宋_GBK" w:hAnsi="仿宋" w:eastAsia="方正仿宋_GBK" w:cs="宋体"/>
                <w:b/>
                <w:color w:val="auto"/>
                <w:kern w:val="0"/>
                <w:sz w:val="21"/>
                <w:szCs w:val="21"/>
              </w:rPr>
              <w:t>检查内容</w:t>
            </w:r>
          </w:p>
        </w:tc>
      </w:tr>
      <w:tr w14:paraId="4EB23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8" w:hRule="atLeast"/>
        </w:trPr>
        <w:tc>
          <w:tcPr>
            <w:tcW w:w="817" w:type="dxa"/>
            <w:vMerge w:val="restart"/>
            <w:vAlign w:val="center"/>
          </w:tcPr>
          <w:p w14:paraId="57E3451C">
            <w:pPr>
              <w:jc w:val="center"/>
              <w:rPr>
                <w:rFonts w:ascii="方正仿宋_GBK" w:hAnsi="宋体" w:eastAsia="方正仿宋_GBK"/>
                <w:color w:val="auto"/>
                <w:sz w:val="21"/>
                <w:szCs w:val="21"/>
              </w:rPr>
            </w:pPr>
            <w:r>
              <w:rPr>
                <w:rFonts w:hint="eastAsia" w:ascii="方正仿宋_GBK" w:hAnsi="宋体" w:eastAsia="方正仿宋_GBK"/>
                <w:color w:val="auto"/>
                <w:sz w:val="21"/>
                <w:szCs w:val="21"/>
              </w:rPr>
              <w:t>1</w:t>
            </w:r>
          </w:p>
        </w:tc>
        <w:tc>
          <w:tcPr>
            <w:tcW w:w="909" w:type="dxa"/>
            <w:vMerge w:val="restart"/>
            <w:vAlign w:val="center"/>
          </w:tcPr>
          <w:p w14:paraId="66A83DE9">
            <w:pPr>
              <w:rPr>
                <w:rFonts w:ascii="方正仿宋_GBK" w:hAnsi="宋体" w:eastAsia="方正仿宋_GBK"/>
                <w:color w:val="auto"/>
                <w:sz w:val="21"/>
                <w:szCs w:val="21"/>
              </w:rPr>
            </w:pPr>
            <w:r>
              <w:rPr>
                <w:rFonts w:hint="eastAsia" w:ascii="方正仿宋_GBK" w:hAnsi="宋体" w:eastAsia="方正仿宋_GBK"/>
                <w:color w:val="auto"/>
                <w:sz w:val="21"/>
                <w:szCs w:val="21"/>
              </w:rPr>
              <w:t>一般资格条件</w:t>
            </w:r>
          </w:p>
        </w:tc>
        <w:tc>
          <w:tcPr>
            <w:tcW w:w="2481" w:type="dxa"/>
            <w:vAlign w:val="center"/>
          </w:tcPr>
          <w:p w14:paraId="525995FB">
            <w:pPr>
              <w:rPr>
                <w:rFonts w:ascii="方正仿宋_GBK" w:hAnsi="宋体" w:eastAsia="方正仿宋_GBK"/>
                <w:color w:val="auto"/>
                <w:sz w:val="21"/>
                <w:szCs w:val="21"/>
              </w:rPr>
            </w:pPr>
            <w:r>
              <w:rPr>
                <w:rFonts w:hint="eastAsia" w:ascii="方正仿宋_GBK" w:hAnsi="宋体" w:eastAsia="方正仿宋_GBK"/>
                <w:color w:val="auto"/>
                <w:sz w:val="21"/>
                <w:szCs w:val="21"/>
              </w:rPr>
              <w:t>1.具有独立承担民事责任的能力</w:t>
            </w:r>
          </w:p>
        </w:tc>
        <w:tc>
          <w:tcPr>
            <w:tcW w:w="5393" w:type="dxa"/>
            <w:vAlign w:val="center"/>
          </w:tcPr>
          <w:p w14:paraId="6916D3A5">
            <w:pPr>
              <w:rPr>
                <w:rFonts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 xml:space="preserve">1.比选申请人营业执照（副本）或事业单位法人证书（副本）或个体工商户营业执照或有效的自然人身份证明或社会团体法人登记证书（提供复印件）。 </w:t>
            </w:r>
          </w:p>
          <w:p w14:paraId="04F9CA3A">
            <w:pPr>
              <w:rPr>
                <w:rFonts w:ascii="方正仿宋_GBK" w:hAnsi="方正仿宋_GBK" w:eastAsia="方正仿宋_GBK" w:cs="方正仿宋_GBK"/>
                <w:color w:val="auto"/>
                <w:sz w:val="21"/>
                <w:szCs w:val="21"/>
              </w:rPr>
            </w:pPr>
            <w:r>
              <w:rPr>
                <w:rFonts w:hint="eastAsia" w:ascii="方正仿宋_GBK" w:hAnsi="方正仿宋_GBK" w:eastAsia="方正仿宋_GBK" w:cs="方正仿宋_GBK"/>
                <w:color w:val="auto"/>
                <w:sz w:val="21"/>
                <w:szCs w:val="21"/>
              </w:rPr>
              <w:t>2.比选申请人法定代表人</w:t>
            </w:r>
            <w:bookmarkStart w:id="112" w:name="OLE_LINK1"/>
            <w:r>
              <w:rPr>
                <w:rFonts w:hint="eastAsia" w:ascii="方正仿宋_GBK" w:hAnsi="方正仿宋_GBK" w:eastAsia="方正仿宋_GBK" w:cs="方正仿宋_GBK"/>
                <w:color w:val="auto"/>
                <w:sz w:val="21"/>
                <w:szCs w:val="21"/>
              </w:rPr>
              <w:t>/负责人</w:t>
            </w:r>
            <w:bookmarkEnd w:id="112"/>
            <w:r>
              <w:rPr>
                <w:rFonts w:hint="eastAsia" w:ascii="方正仿宋_GBK" w:hAnsi="方正仿宋_GBK" w:eastAsia="方正仿宋_GBK" w:cs="方正仿宋_GBK"/>
                <w:color w:val="auto"/>
                <w:sz w:val="21"/>
                <w:szCs w:val="21"/>
              </w:rPr>
              <w:t>、授权代表的身份证明和法定代表人/负责人授权委托书（若由法定代表人/负责人签署比选申请文件的，则无需提供授权委托书及授权代表的身份证明）。</w:t>
            </w:r>
          </w:p>
          <w:p w14:paraId="6483808D">
            <w:pPr>
              <w:rPr>
                <w:rFonts w:ascii="方正仿宋_GBK" w:hAnsi="仿宋" w:eastAsia="方正仿宋_GBK"/>
                <w:color w:val="auto"/>
                <w:sz w:val="21"/>
                <w:szCs w:val="21"/>
              </w:rPr>
            </w:pPr>
            <w:r>
              <w:rPr>
                <w:rFonts w:hint="eastAsia" w:ascii="方正仿宋_GBK" w:hAnsi="方正仿宋_GBK" w:eastAsia="方正仿宋_GBK" w:cs="方正仿宋_GBK"/>
                <w:color w:val="auto"/>
                <w:sz w:val="21"/>
                <w:szCs w:val="21"/>
              </w:rPr>
              <w:t>3.比选申请人法定代表人/负责人、授权代表均须提供开标截止日当月前3个月中任意一个月加盖社保局公章或电子章的社保证明，同时加盖比选申请人公章</w:t>
            </w:r>
            <w:r>
              <w:rPr>
                <w:rFonts w:hint="eastAsia" w:ascii="方正仿宋_GBK" w:hAnsi="方正仿宋_GBK" w:eastAsia="方正仿宋_GBK" w:cs="方正仿宋_GBK"/>
                <w:b/>
                <w:bCs/>
                <w:color w:val="auto"/>
                <w:sz w:val="21"/>
                <w:szCs w:val="21"/>
              </w:rPr>
              <w:t>（注：授权代表的社保缴费单位须为比选申请人；法定代表人/负责人退休或未缴纳社保，按采购文件第七篇的“四、资格条件及其他”的“（四）法定代表人/负责人未缴纳社保情况说明”填写，法定代表人/负责人缴纳社保在其他单位的，须提供在其他单位参保的社保证明材料）</w:t>
            </w:r>
            <w:r>
              <w:rPr>
                <w:rFonts w:hint="eastAsia" w:ascii="方正仿宋_GBK" w:hAnsi="方正仿宋_GBK" w:eastAsia="方正仿宋_GBK" w:cs="方正仿宋_GBK"/>
                <w:color w:val="auto"/>
                <w:sz w:val="21"/>
                <w:szCs w:val="21"/>
              </w:rPr>
              <w:t>，若法定代表人/负责人直接参加比选的，则无需提供授权代表的社保证明。</w:t>
            </w:r>
          </w:p>
        </w:tc>
      </w:tr>
      <w:tr w14:paraId="6655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2E4DBF9B">
            <w:pPr>
              <w:jc w:val="center"/>
              <w:rPr>
                <w:rFonts w:ascii="方正仿宋_GBK" w:hAnsi="宋体" w:eastAsia="方正仿宋_GBK"/>
                <w:color w:val="auto"/>
                <w:sz w:val="21"/>
                <w:szCs w:val="21"/>
              </w:rPr>
            </w:pPr>
          </w:p>
        </w:tc>
        <w:tc>
          <w:tcPr>
            <w:tcW w:w="909" w:type="dxa"/>
            <w:vMerge w:val="continue"/>
            <w:vAlign w:val="center"/>
          </w:tcPr>
          <w:p w14:paraId="7A56A2E1">
            <w:pPr>
              <w:rPr>
                <w:rFonts w:ascii="方正仿宋_GBK" w:hAnsi="宋体" w:eastAsia="方正仿宋_GBK"/>
                <w:color w:val="auto"/>
                <w:sz w:val="21"/>
                <w:szCs w:val="21"/>
              </w:rPr>
            </w:pPr>
          </w:p>
        </w:tc>
        <w:tc>
          <w:tcPr>
            <w:tcW w:w="2481" w:type="dxa"/>
            <w:vAlign w:val="center"/>
          </w:tcPr>
          <w:p w14:paraId="35DA4B3D">
            <w:pPr>
              <w:rPr>
                <w:rFonts w:ascii="方正仿宋_GBK" w:hAnsi="宋体" w:eastAsia="方正仿宋_GBK"/>
                <w:color w:val="auto"/>
                <w:sz w:val="21"/>
                <w:szCs w:val="21"/>
              </w:rPr>
            </w:pPr>
            <w:r>
              <w:rPr>
                <w:rFonts w:hint="eastAsia" w:ascii="方正仿宋_GBK" w:hAnsi="宋体" w:eastAsia="方正仿宋_GBK"/>
                <w:color w:val="auto"/>
                <w:sz w:val="21"/>
                <w:szCs w:val="21"/>
              </w:rPr>
              <w:t>2.具有良好的商业信誉和健全的财务会计制度</w:t>
            </w:r>
          </w:p>
        </w:tc>
        <w:tc>
          <w:tcPr>
            <w:tcW w:w="5393" w:type="dxa"/>
            <w:vMerge w:val="restart"/>
            <w:vAlign w:val="center"/>
          </w:tcPr>
          <w:p w14:paraId="00577761">
            <w:pPr>
              <w:rPr>
                <w:rFonts w:ascii="方正仿宋_GBK" w:hAnsi="仿宋" w:eastAsia="方正仿宋_GBK"/>
                <w:b/>
                <w:color w:val="auto"/>
                <w:sz w:val="21"/>
                <w:szCs w:val="21"/>
              </w:rPr>
            </w:pPr>
            <w:r>
              <w:rPr>
                <w:rFonts w:hint="eastAsia" w:ascii="方正仿宋_GBK" w:hAnsi="仿宋" w:eastAsia="方正仿宋_GBK"/>
                <w:color w:val="auto"/>
                <w:sz w:val="21"/>
                <w:szCs w:val="21"/>
              </w:rPr>
              <w:t>比选申请人提供“基本资格条件承诺函”（格式详见第七篇）</w:t>
            </w:r>
          </w:p>
        </w:tc>
      </w:tr>
      <w:tr w14:paraId="1982B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328FAA0C">
            <w:pPr>
              <w:jc w:val="center"/>
              <w:rPr>
                <w:rFonts w:ascii="方正仿宋_GBK" w:hAnsi="宋体" w:eastAsia="方正仿宋_GBK"/>
                <w:color w:val="auto"/>
                <w:sz w:val="21"/>
                <w:szCs w:val="21"/>
              </w:rPr>
            </w:pPr>
          </w:p>
        </w:tc>
        <w:tc>
          <w:tcPr>
            <w:tcW w:w="909" w:type="dxa"/>
            <w:vMerge w:val="continue"/>
            <w:vAlign w:val="center"/>
          </w:tcPr>
          <w:p w14:paraId="129C5F3D">
            <w:pPr>
              <w:rPr>
                <w:rFonts w:ascii="方正仿宋_GBK" w:hAnsi="宋体" w:eastAsia="方正仿宋_GBK"/>
                <w:color w:val="auto"/>
                <w:sz w:val="21"/>
                <w:szCs w:val="21"/>
              </w:rPr>
            </w:pPr>
          </w:p>
        </w:tc>
        <w:tc>
          <w:tcPr>
            <w:tcW w:w="2481" w:type="dxa"/>
            <w:vAlign w:val="center"/>
          </w:tcPr>
          <w:p w14:paraId="540D73E7">
            <w:pPr>
              <w:rPr>
                <w:rFonts w:ascii="方正仿宋_GBK" w:hAnsi="宋体" w:eastAsia="方正仿宋_GBK"/>
                <w:color w:val="auto"/>
                <w:sz w:val="21"/>
                <w:szCs w:val="21"/>
                <w:lang w:val="zh-CN"/>
              </w:rPr>
            </w:pPr>
            <w:r>
              <w:rPr>
                <w:rFonts w:hint="eastAsia" w:ascii="方正仿宋_GBK" w:hAnsi="宋体" w:eastAsia="方正仿宋_GBK"/>
                <w:color w:val="auto"/>
                <w:sz w:val="21"/>
                <w:szCs w:val="21"/>
              </w:rPr>
              <w:t>3.具有履行合同所必需的设备和专业技术能力</w:t>
            </w:r>
          </w:p>
        </w:tc>
        <w:tc>
          <w:tcPr>
            <w:tcW w:w="5393" w:type="dxa"/>
            <w:vMerge w:val="continue"/>
            <w:vAlign w:val="center"/>
          </w:tcPr>
          <w:p w14:paraId="46DE68A8">
            <w:pPr>
              <w:rPr>
                <w:rFonts w:ascii="方正仿宋_GBK" w:hAnsi="仿宋" w:eastAsia="方正仿宋_GBK"/>
                <w:color w:val="auto"/>
                <w:sz w:val="21"/>
                <w:szCs w:val="21"/>
              </w:rPr>
            </w:pPr>
          </w:p>
        </w:tc>
      </w:tr>
      <w:tr w14:paraId="3186D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68B29CB9">
            <w:pPr>
              <w:jc w:val="center"/>
              <w:rPr>
                <w:rFonts w:ascii="方正仿宋_GBK" w:hAnsi="宋体" w:eastAsia="方正仿宋_GBK"/>
                <w:color w:val="auto"/>
                <w:sz w:val="21"/>
                <w:szCs w:val="21"/>
              </w:rPr>
            </w:pPr>
          </w:p>
        </w:tc>
        <w:tc>
          <w:tcPr>
            <w:tcW w:w="909" w:type="dxa"/>
            <w:vMerge w:val="continue"/>
            <w:vAlign w:val="center"/>
          </w:tcPr>
          <w:p w14:paraId="73869B92">
            <w:pPr>
              <w:rPr>
                <w:rFonts w:ascii="方正仿宋_GBK" w:hAnsi="宋体" w:eastAsia="方正仿宋_GBK"/>
                <w:color w:val="auto"/>
                <w:sz w:val="21"/>
                <w:szCs w:val="21"/>
              </w:rPr>
            </w:pPr>
          </w:p>
        </w:tc>
        <w:tc>
          <w:tcPr>
            <w:tcW w:w="2481" w:type="dxa"/>
            <w:vAlign w:val="center"/>
          </w:tcPr>
          <w:p w14:paraId="2B295574">
            <w:pPr>
              <w:rPr>
                <w:rFonts w:ascii="方正仿宋_GBK" w:hAnsi="宋体" w:eastAsia="方正仿宋_GBK"/>
                <w:color w:val="auto"/>
                <w:sz w:val="21"/>
                <w:szCs w:val="21"/>
                <w:lang w:val="zh-CN"/>
              </w:rPr>
            </w:pPr>
            <w:r>
              <w:rPr>
                <w:rFonts w:hint="eastAsia" w:ascii="方正仿宋_GBK" w:hAnsi="宋体" w:eastAsia="方正仿宋_GBK"/>
                <w:color w:val="auto"/>
                <w:sz w:val="21"/>
                <w:szCs w:val="21"/>
              </w:rPr>
              <w:t>4.有依法缴纳税收和社会保障资金的良好记录</w:t>
            </w:r>
          </w:p>
        </w:tc>
        <w:tc>
          <w:tcPr>
            <w:tcW w:w="5393" w:type="dxa"/>
            <w:vMerge w:val="continue"/>
            <w:vAlign w:val="center"/>
          </w:tcPr>
          <w:p w14:paraId="6B6F14EF">
            <w:pPr>
              <w:rPr>
                <w:rFonts w:ascii="方正仿宋_GBK" w:hAnsi="仿宋" w:eastAsia="方正仿宋_GBK"/>
                <w:color w:val="auto"/>
                <w:sz w:val="21"/>
                <w:szCs w:val="21"/>
              </w:rPr>
            </w:pPr>
          </w:p>
        </w:tc>
      </w:tr>
      <w:tr w14:paraId="5DBC5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Merge w:val="continue"/>
            <w:vAlign w:val="center"/>
          </w:tcPr>
          <w:p w14:paraId="2D22B5DB">
            <w:pPr>
              <w:jc w:val="center"/>
              <w:rPr>
                <w:rFonts w:ascii="方正仿宋_GBK" w:hAnsi="宋体" w:eastAsia="方正仿宋_GBK"/>
                <w:color w:val="auto"/>
                <w:sz w:val="21"/>
                <w:szCs w:val="21"/>
              </w:rPr>
            </w:pPr>
          </w:p>
        </w:tc>
        <w:tc>
          <w:tcPr>
            <w:tcW w:w="909" w:type="dxa"/>
            <w:vMerge w:val="continue"/>
            <w:vAlign w:val="center"/>
          </w:tcPr>
          <w:p w14:paraId="738AD4DB">
            <w:pPr>
              <w:rPr>
                <w:rFonts w:ascii="方正仿宋_GBK" w:hAnsi="宋体" w:eastAsia="方正仿宋_GBK"/>
                <w:color w:val="auto"/>
                <w:sz w:val="21"/>
                <w:szCs w:val="21"/>
              </w:rPr>
            </w:pPr>
          </w:p>
        </w:tc>
        <w:tc>
          <w:tcPr>
            <w:tcW w:w="2481" w:type="dxa"/>
            <w:vAlign w:val="center"/>
          </w:tcPr>
          <w:p w14:paraId="7A1DCC25">
            <w:pPr>
              <w:rPr>
                <w:rFonts w:ascii="方正仿宋_GBK" w:hAnsi="宋体" w:eastAsia="方正仿宋_GBK"/>
                <w:color w:val="auto"/>
                <w:sz w:val="21"/>
                <w:szCs w:val="21"/>
                <w:lang w:val="zh-CN"/>
              </w:rPr>
            </w:pPr>
            <w:r>
              <w:rPr>
                <w:rFonts w:hint="eastAsia" w:ascii="方正仿宋_GBK" w:hAnsi="宋体" w:eastAsia="方正仿宋_GBK"/>
                <w:color w:val="auto"/>
                <w:sz w:val="21"/>
                <w:szCs w:val="21"/>
              </w:rPr>
              <w:t>5.参加本次采购活动前三年内，在经营活动中没有重大违法记录</w:t>
            </w:r>
          </w:p>
        </w:tc>
        <w:tc>
          <w:tcPr>
            <w:tcW w:w="5393" w:type="dxa"/>
            <w:vMerge w:val="continue"/>
            <w:vAlign w:val="center"/>
          </w:tcPr>
          <w:p w14:paraId="302B1357">
            <w:pPr>
              <w:rPr>
                <w:rFonts w:ascii="方正仿宋_GBK" w:hAnsi="仿宋" w:eastAsia="方正仿宋_GBK"/>
                <w:b/>
                <w:color w:val="auto"/>
                <w:sz w:val="21"/>
                <w:szCs w:val="21"/>
              </w:rPr>
            </w:pPr>
          </w:p>
        </w:tc>
      </w:tr>
      <w:tr w14:paraId="425D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Merge w:val="continue"/>
            <w:vAlign w:val="center"/>
          </w:tcPr>
          <w:p w14:paraId="1806EFD0">
            <w:pPr>
              <w:jc w:val="center"/>
              <w:rPr>
                <w:rFonts w:ascii="方正仿宋_GBK" w:hAnsi="宋体" w:eastAsia="方正仿宋_GBK"/>
                <w:color w:val="auto"/>
                <w:sz w:val="21"/>
                <w:szCs w:val="21"/>
              </w:rPr>
            </w:pPr>
          </w:p>
        </w:tc>
        <w:tc>
          <w:tcPr>
            <w:tcW w:w="909" w:type="dxa"/>
            <w:vMerge w:val="continue"/>
            <w:vAlign w:val="center"/>
          </w:tcPr>
          <w:p w14:paraId="14AA8ED2">
            <w:pPr>
              <w:rPr>
                <w:rFonts w:ascii="方正仿宋_GBK" w:hAnsi="宋体" w:eastAsia="方正仿宋_GBK"/>
                <w:color w:val="auto"/>
                <w:sz w:val="21"/>
                <w:szCs w:val="21"/>
              </w:rPr>
            </w:pPr>
          </w:p>
        </w:tc>
        <w:tc>
          <w:tcPr>
            <w:tcW w:w="2481" w:type="dxa"/>
            <w:vAlign w:val="center"/>
          </w:tcPr>
          <w:p w14:paraId="248F7E1C">
            <w:pPr>
              <w:rPr>
                <w:rFonts w:ascii="方正仿宋_GBK" w:hAnsi="宋体" w:eastAsia="方正仿宋_GBK"/>
                <w:color w:val="auto"/>
                <w:sz w:val="21"/>
                <w:szCs w:val="21"/>
              </w:rPr>
            </w:pPr>
            <w:r>
              <w:rPr>
                <w:rFonts w:hint="eastAsia" w:ascii="方正仿宋_GBK" w:hAnsi="宋体" w:eastAsia="方正仿宋_GBK"/>
                <w:color w:val="auto"/>
                <w:sz w:val="21"/>
                <w:szCs w:val="21"/>
              </w:rPr>
              <w:t>6.法律、行政法规规定的其他条件</w:t>
            </w:r>
          </w:p>
        </w:tc>
        <w:tc>
          <w:tcPr>
            <w:tcW w:w="5393" w:type="dxa"/>
            <w:vAlign w:val="center"/>
          </w:tcPr>
          <w:p w14:paraId="13EE9949">
            <w:pPr>
              <w:rPr>
                <w:rFonts w:ascii="方正仿宋_GBK" w:hAnsi="仿宋" w:eastAsia="方正仿宋_GBK"/>
                <w:color w:val="auto"/>
                <w:sz w:val="21"/>
                <w:szCs w:val="21"/>
              </w:rPr>
            </w:pPr>
          </w:p>
        </w:tc>
      </w:tr>
      <w:tr w14:paraId="5EBE8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17" w:type="dxa"/>
            <w:vAlign w:val="center"/>
          </w:tcPr>
          <w:p w14:paraId="63108021">
            <w:pPr>
              <w:jc w:val="center"/>
              <w:rPr>
                <w:rFonts w:ascii="方正仿宋_GBK" w:hAnsi="宋体" w:eastAsia="方正仿宋_GBK"/>
                <w:color w:val="auto"/>
                <w:sz w:val="21"/>
                <w:szCs w:val="21"/>
              </w:rPr>
            </w:pPr>
            <w:r>
              <w:rPr>
                <w:rFonts w:hint="eastAsia" w:ascii="方正仿宋_GBK" w:hAnsi="宋体" w:eastAsia="方正仿宋_GBK"/>
                <w:color w:val="auto"/>
                <w:sz w:val="21"/>
                <w:szCs w:val="21"/>
              </w:rPr>
              <w:t>2</w:t>
            </w:r>
          </w:p>
        </w:tc>
        <w:tc>
          <w:tcPr>
            <w:tcW w:w="3390" w:type="dxa"/>
            <w:gridSpan w:val="2"/>
            <w:vAlign w:val="center"/>
          </w:tcPr>
          <w:p w14:paraId="54EF4415">
            <w:pPr>
              <w:rPr>
                <w:rFonts w:ascii="方正仿宋_GBK" w:hAnsi="宋体" w:eastAsia="方正仿宋_GBK"/>
                <w:color w:val="auto"/>
                <w:sz w:val="21"/>
                <w:szCs w:val="21"/>
              </w:rPr>
            </w:pPr>
            <w:r>
              <w:rPr>
                <w:rFonts w:hint="eastAsia" w:ascii="方正仿宋_GBK" w:hAnsi="宋体" w:eastAsia="方正仿宋_GBK"/>
                <w:color w:val="auto"/>
                <w:sz w:val="21"/>
                <w:szCs w:val="21"/>
              </w:rPr>
              <w:t>本项目的特定资格要求</w:t>
            </w:r>
          </w:p>
        </w:tc>
        <w:tc>
          <w:tcPr>
            <w:tcW w:w="5393" w:type="dxa"/>
            <w:vAlign w:val="center"/>
          </w:tcPr>
          <w:p w14:paraId="5CD5BCF2">
            <w:pPr>
              <w:rPr>
                <w:rFonts w:ascii="方正仿宋_GBK" w:hAnsi="仿宋" w:eastAsia="方正仿宋_GBK"/>
                <w:color w:val="auto"/>
                <w:sz w:val="21"/>
                <w:szCs w:val="21"/>
              </w:rPr>
            </w:pPr>
            <w:r>
              <w:rPr>
                <w:rFonts w:hint="eastAsia" w:ascii="方正仿宋_GBK" w:hAnsi="仿宋" w:eastAsia="方正仿宋_GBK"/>
                <w:color w:val="auto"/>
                <w:sz w:val="21"/>
                <w:szCs w:val="21"/>
              </w:rPr>
              <w:t>按第一篇“三、比选申请人资格要求</w:t>
            </w:r>
            <w:r>
              <w:rPr>
                <w:rFonts w:hint="eastAsia" w:ascii="方正仿宋_GBK" w:hAnsi="方正仿宋_GBK" w:eastAsia="方正仿宋_GBK" w:cs="方正仿宋_GBK"/>
                <w:color w:val="auto"/>
                <w:sz w:val="21"/>
                <w:szCs w:val="21"/>
              </w:rPr>
              <w:t>（二）特定资格条件</w:t>
            </w:r>
            <w:r>
              <w:rPr>
                <w:rFonts w:hint="eastAsia" w:ascii="方正仿宋_GBK" w:hAnsi="仿宋" w:eastAsia="方正仿宋_GBK"/>
                <w:color w:val="auto"/>
                <w:sz w:val="21"/>
                <w:szCs w:val="21"/>
              </w:rPr>
              <w:t>”的要求提交</w:t>
            </w:r>
            <w:r>
              <w:rPr>
                <w:rFonts w:hint="eastAsia" w:ascii="方正仿宋_GBK" w:hAnsi="宋体" w:eastAsia="方正仿宋_GBK"/>
                <w:color w:val="auto"/>
                <w:sz w:val="21"/>
                <w:szCs w:val="21"/>
              </w:rPr>
              <w:t>（如果有）</w:t>
            </w:r>
            <w:r>
              <w:rPr>
                <w:rFonts w:hint="eastAsia" w:ascii="方正仿宋_GBK" w:hAnsi="仿宋" w:eastAsia="方正仿宋_GBK"/>
                <w:color w:val="auto"/>
                <w:sz w:val="21"/>
                <w:szCs w:val="21"/>
              </w:rPr>
              <w:t>。</w:t>
            </w:r>
          </w:p>
        </w:tc>
      </w:tr>
    </w:tbl>
    <w:p w14:paraId="4791BE52">
      <w:pPr>
        <w:snapToGrid w:val="0"/>
        <w:spacing w:line="400" w:lineRule="exact"/>
        <w:ind w:firstLine="480" w:firstLineChars="200"/>
        <w:rPr>
          <w:rFonts w:ascii="方正仿宋_GBK" w:hAnsi="宋体" w:eastAsia="方正仿宋_GBK" w:cs="宋体"/>
          <w:color w:val="auto"/>
          <w:kern w:val="0"/>
          <w:sz w:val="24"/>
          <w:szCs w:val="24"/>
        </w:rPr>
      </w:pPr>
      <w:r>
        <w:rPr>
          <w:rFonts w:hint="eastAsia" w:ascii="方正仿宋_GBK" w:hAnsi="宋体" w:eastAsia="方正仿宋_GBK" w:cs="宋体"/>
          <w:color w:val="auto"/>
          <w:kern w:val="0"/>
          <w:sz w:val="24"/>
          <w:szCs w:val="24"/>
        </w:rPr>
        <w:t>注：</w:t>
      </w:r>
    </w:p>
    <w:p w14:paraId="45821B32">
      <w:pPr>
        <w:snapToGrid w:val="0"/>
        <w:spacing w:line="400" w:lineRule="exact"/>
        <w:ind w:firstLine="480" w:firstLineChars="200"/>
        <w:rPr>
          <w:rFonts w:ascii="方正仿宋_GBK" w:hAnsi="宋体" w:eastAsia="方正仿宋_GBK" w:cs="宋体"/>
          <w:color w:val="auto"/>
          <w:kern w:val="0"/>
          <w:sz w:val="24"/>
          <w:szCs w:val="24"/>
        </w:rPr>
      </w:pPr>
      <w:r>
        <w:rPr>
          <w:rFonts w:hint="eastAsia" w:ascii="方正仿宋_GBK" w:hAnsi="宋体" w:eastAsia="方正仿宋_GBK" w:cs="宋体"/>
          <w:color w:val="auto"/>
          <w:kern w:val="0"/>
          <w:sz w:val="24"/>
          <w:szCs w:val="24"/>
        </w:rPr>
        <w:fldChar w:fldCharType="begin"/>
      </w:r>
      <w:r>
        <w:rPr>
          <w:rFonts w:hint="eastAsia" w:ascii="方正仿宋_GBK" w:hAnsi="宋体" w:eastAsia="方正仿宋_GBK" w:cs="宋体"/>
          <w:color w:val="auto"/>
          <w:kern w:val="0"/>
          <w:sz w:val="24"/>
          <w:szCs w:val="24"/>
        </w:rPr>
        <w:instrText xml:space="preserve"> eq \o\ac(○,</w:instrText>
      </w:r>
      <w:r>
        <w:rPr>
          <w:rFonts w:hint="eastAsia" w:ascii="方正仿宋_GBK" w:hAnsi="宋体" w:eastAsia="方正仿宋_GBK" w:cs="宋体"/>
          <w:color w:val="auto"/>
          <w:kern w:val="0"/>
          <w:position w:val="3"/>
          <w:sz w:val="16"/>
          <w:szCs w:val="24"/>
        </w:rPr>
        <w:instrText xml:space="preserve">1</w:instrText>
      </w:r>
      <w:r>
        <w:rPr>
          <w:rFonts w:hint="eastAsia" w:ascii="方正仿宋_GBK" w:hAnsi="宋体" w:eastAsia="方正仿宋_GBK" w:cs="宋体"/>
          <w:color w:val="auto"/>
          <w:kern w:val="0"/>
          <w:sz w:val="24"/>
          <w:szCs w:val="24"/>
        </w:rPr>
        <w:instrText xml:space="preserve">)</w:instrText>
      </w:r>
      <w:r>
        <w:rPr>
          <w:rFonts w:hint="eastAsia" w:ascii="方正仿宋_GBK" w:hAnsi="宋体" w:eastAsia="方正仿宋_GBK" w:cs="宋体"/>
          <w:color w:val="auto"/>
          <w:kern w:val="0"/>
          <w:sz w:val="24"/>
          <w:szCs w:val="24"/>
        </w:rPr>
        <w:fldChar w:fldCharType="end"/>
      </w:r>
      <w:r>
        <w:rPr>
          <w:rFonts w:hint="eastAsia" w:ascii="方正仿宋_GBK" w:hAnsi="宋体" w:eastAsia="方正仿宋_GBK" w:cs="宋体"/>
          <w:color w:val="auto"/>
          <w:kern w:val="0"/>
          <w:sz w:val="24"/>
          <w:szCs w:val="24"/>
        </w:rPr>
        <w:t>参照《中华人民共和国政府采购法实施条例》第十九条“参加政府采购活动前三年内，在经营活动中没有重大违法记录”中“重大违法记录”，是指比选申请人因违法经营受到刑事处罚或者责令停产停业、吊销许可证或者执照、较大数额罚款等行政处罚。行政处罚中“较大数额”的认定标准，按照《</w:t>
      </w:r>
      <w:r>
        <w:rPr>
          <w:rFonts w:ascii="方正仿宋_GBK" w:hAnsi="宋体" w:eastAsia="方正仿宋_GBK" w:cs="宋体"/>
          <w:color w:val="auto"/>
          <w:kern w:val="0"/>
          <w:sz w:val="24"/>
          <w:szCs w:val="24"/>
        </w:rPr>
        <w:t>财政部关于</w:t>
      </w:r>
      <w:r>
        <w:rPr>
          <w:rFonts w:hint="eastAsia" w:ascii="方正仿宋_GBK" w:hAnsi="宋体" w:eastAsia="方正仿宋_GBK" w:cs="宋体"/>
          <w:color w:val="auto"/>
          <w:kern w:val="0"/>
          <w:sz w:val="24"/>
          <w:szCs w:val="24"/>
        </w:rPr>
        <w:t>&lt;</w:t>
      </w:r>
      <w:r>
        <w:rPr>
          <w:rFonts w:ascii="方正仿宋_GBK" w:hAnsi="宋体" w:eastAsia="方正仿宋_GBK" w:cs="宋体"/>
          <w:color w:val="auto"/>
          <w:kern w:val="0"/>
          <w:sz w:val="24"/>
          <w:szCs w:val="24"/>
        </w:rPr>
        <w:t>中华人民共和国政府采购法实施条例</w:t>
      </w:r>
      <w:r>
        <w:rPr>
          <w:rFonts w:hint="eastAsia" w:ascii="方正仿宋_GBK" w:hAnsi="宋体" w:eastAsia="方正仿宋_GBK" w:cs="宋体"/>
          <w:color w:val="auto"/>
          <w:kern w:val="0"/>
          <w:sz w:val="24"/>
          <w:szCs w:val="24"/>
        </w:rPr>
        <w:t>&gt;</w:t>
      </w:r>
      <w:r>
        <w:rPr>
          <w:rFonts w:ascii="方正仿宋_GBK" w:hAnsi="宋体" w:eastAsia="方正仿宋_GBK" w:cs="宋体"/>
          <w:color w:val="auto"/>
          <w:kern w:val="0"/>
          <w:sz w:val="24"/>
          <w:szCs w:val="24"/>
        </w:rPr>
        <w:t>第十九条第一款</w:t>
      </w:r>
      <w:r>
        <w:rPr>
          <w:rFonts w:hint="eastAsia" w:ascii="方正仿宋_GBK" w:hAnsi="宋体" w:eastAsia="方正仿宋_GBK" w:cs="宋体"/>
          <w:color w:val="auto"/>
          <w:kern w:val="0"/>
          <w:sz w:val="24"/>
          <w:szCs w:val="24"/>
        </w:rPr>
        <w:t>“较大</w:t>
      </w:r>
      <w:r>
        <w:rPr>
          <w:rFonts w:ascii="方正仿宋_GBK" w:hAnsi="宋体" w:eastAsia="方正仿宋_GBK" w:cs="宋体"/>
          <w:color w:val="auto"/>
          <w:kern w:val="0"/>
          <w:sz w:val="24"/>
          <w:szCs w:val="24"/>
        </w:rPr>
        <w:t>数额罚款</w:t>
      </w:r>
      <w:r>
        <w:rPr>
          <w:rFonts w:hint="eastAsia" w:ascii="方正仿宋_GBK" w:hAnsi="宋体" w:eastAsia="方正仿宋_GBK" w:cs="宋体"/>
          <w:color w:val="auto"/>
          <w:kern w:val="0"/>
          <w:sz w:val="24"/>
          <w:szCs w:val="24"/>
        </w:rPr>
        <w:t>”</w:t>
      </w:r>
      <w:r>
        <w:rPr>
          <w:rFonts w:ascii="方正仿宋_GBK" w:hAnsi="宋体" w:eastAsia="方正仿宋_GBK" w:cs="宋体"/>
          <w:color w:val="auto"/>
          <w:kern w:val="0"/>
          <w:sz w:val="24"/>
          <w:szCs w:val="24"/>
        </w:rPr>
        <w:t>具体适用问题的意见</w:t>
      </w:r>
      <w:r>
        <w:rPr>
          <w:rFonts w:hint="eastAsia" w:ascii="方正仿宋_GBK" w:hAnsi="宋体" w:eastAsia="方正仿宋_GBK" w:cs="宋体"/>
          <w:color w:val="auto"/>
          <w:kern w:val="0"/>
          <w:sz w:val="24"/>
          <w:szCs w:val="24"/>
        </w:rPr>
        <w:t>》</w:t>
      </w:r>
      <w:r>
        <w:rPr>
          <w:rFonts w:ascii="方正仿宋_GBK" w:hAnsi="宋体" w:eastAsia="方正仿宋_GBK" w:cs="宋体"/>
          <w:color w:val="auto"/>
          <w:kern w:val="0"/>
          <w:sz w:val="24"/>
          <w:szCs w:val="24"/>
        </w:rPr>
        <w:t>（财库〔</w:t>
      </w:r>
      <w:r>
        <w:rPr>
          <w:rFonts w:hint="eastAsia" w:ascii="方正仿宋_GBK" w:hAnsi="宋体" w:eastAsia="方正仿宋_GBK" w:cs="宋体"/>
          <w:color w:val="auto"/>
          <w:kern w:val="0"/>
          <w:sz w:val="24"/>
          <w:szCs w:val="24"/>
        </w:rPr>
        <w:t>2022</w:t>
      </w:r>
      <w:r>
        <w:rPr>
          <w:rFonts w:ascii="方正仿宋_GBK" w:hAnsi="宋体" w:eastAsia="方正仿宋_GBK" w:cs="宋体"/>
          <w:color w:val="auto"/>
          <w:kern w:val="0"/>
          <w:sz w:val="24"/>
          <w:szCs w:val="24"/>
        </w:rPr>
        <w:t>〕</w:t>
      </w:r>
      <w:r>
        <w:rPr>
          <w:rFonts w:hint="eastAsia" w:ascii="方正仿宋_GBK" w:hAnsi="宋体" w:eastAsia="方正仿宋_GBK" w:cs="宋体"/>
          <w:color w:val="auto"/>
          <w:kern w:val="0"/>
          <w:sz w:val="24"/>
          <w:szCs w:val="24"/>
        </w:rPr>
        <w:t>3号</w:t>
      </w:r>
      <w:r>
        <w:rPr>
          <w:rFonts w:ascii="方正仿宋_GBK" w:hAnsi="宋体" w:eastAsia="方正仿宋_GBK" w:cs="宋体"/>
          <w:color w:val="auto"/>
          <w:kern w:val="0"/>
          <w:sz w:val="24"/>
          <w:szCs w:val="24"/>
        </w:rPr>
        <w:t>）</w:t>
      </w:r>
      <w:r>
        <w:rPr>
          <w:rFonts w:hint="eastAsia" w:ascii="方正仿宋_GBK" w:hAnsi="宋体" w:eastAsia="方正仿宋_GBK" w:cs="宋体"/>
          <w:color w:val="auto"/>
          <w:kern w:val="0"/>
          <w:sz w:val="24"/>
          <w:szCs w:val="24"/>
        </w:rPr>
        <w:t>执行。比选申请人可于投标截止日期前通过“信用中国”网站(www.creditchina.gov.cn)、"中国政府采购网"(www.ccgp.gov.cn)等渠道查询信用记录。</w:t>
      </w:r>
    </w:p>
    <w:p w14:paraId="148C602E">
      <w:pPr>
        <w:snapToGrid w:val="0"/>
        <w:spacing w:line="400" w:lineRule="exact"/>
        <w:ind w:firstLine="480" w:firstLineChars="200"/>
        <w:rPr>
          <w:rFonts w:ascii="方正仿宋_GBK" w:hAnsi="宋体" w:eastAsia="方正仿宋_GBK" w:cs="宋体"/>
          <w:color w:val="auto"/>
          <w:kern w:val="0"/>
          <w:sz w:val="24"/>
          <w:szCs w:val="24"/>
        </w:rPr>
      </w:pPr>
      <w:r>
        <w:rPr>
          <w:rFonts w:hint="eastAsia" w:ascii="方正仿宋_GBK" w:hAnsi="宋体" w:eastAsia="方正仿宋_GBK" w:cs="宋体"/>
          <w:color w:val="auto"/>
          <w:kern w:val="0"/>
          <w:sz w:val="24"/>
          <w:szCs w:val="24"/>
        </w:rPr>
        <w:t>（</w:t>
      </w:r>
      <w:r>
        <w:rPr>
          <w:rFonts w:hint="eastAsia" w:ascii="方正仿宋_GBK" w:hAnsi="宋体" w:eastAsia="方正仿宋_GBK" w:cs="宋体"/>
          <w:b/>
          <w:color w:val="auto"/>
          <w:kern w:val="0"/>
          <w:sz w:val="24"/>
          <w:szCs w:val="24"/>
        </w:rPr>
        <w:t>二</w:t>
      </w:r>
      <w:r>
        <w:rPr>
          <w:rFonts w:hint="eastAsia" w:ascii="方正仿宋_GBK" w:hAnsi="宋体" w:eastAsia="方正仿宋_GBK" w:cs="宋体"/>
          <w:color w:val="auto"/>
          <w:kern w:val="0"/>
          <w:sz w:val="24"/>
          <w:szCs w:val="24"/>
        </w:rPr>
        <w:t>）符合性审查</w:t>
      </w:r>
    </w:p>
    <w:p w14:paraId="4C5CEAD6">
      <w:pPr>
        <w:snapToGrid w:val="0"/>
        <w:spacing w:line="400" w:lineRule="exact"/>
        <w:ind w:firstLine="480" w:firstLineChars="200"/>
        <w:rPr>
          <w:rFonts w:ascii="方正仿宋_GBK" w:eastAsia="方正仿宋_GBK"/>
          <w:color w:val="auto"/>
          <w:kern w:val="0"/>
          <w:sz w:val="24"/>
          <w:szCs w:val="24"/>
        </w:rPr>
      </w:pPr>
      <w:r>
        <w:rPr>
          <w:rFonts w:hint="eastAsia" w:ascii="方正仿宋_GBK" w:hAnsi="宋体" w:eastAsia="方正仿宋_GBK" w:cs="宋体"/>
          <w:color w:val="auto"/>
          <w:kern w:val="0"/>
          <w:sz w:val="24"/>
          <w:szCs w:val="24"/>
        </w:rPr>
        <w:t>评标委员会应当对符合资格的比选申请人的比选申请文件进行符合性审查，以确定其是否满足竞争性比选文件的实质性要求。符合性审查资料表如下：</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5409"/>
      </w:tblGrid>
      <w:tr w14:paraId="14F21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675" w:type="dxa"/>
            <w:vAlign w:val="center"/>
          </w:tcPr>
          <w:p w14:paraId="5A77EA76">
            <w:pPr>
              <w:jc w:val="center"/>
              <w:rPr>
                <w:rFonts w:ascii="方正仿宋_GBK" w:hAnsi="宋体" w:eastAsia="方正仿宋_GBK" w:cs="宋体"/>
                <w:b/>
                <w:color w:val="auto"/>
                <w:kern w:val="0"/>
                <w:sz w:val="21"/>
                <w:szCs w:val="21"/>
              </w:rPr>
            </w:pPr>
            <w:bookmarkStart w:id="113" w:name="_Toc9094"/>
            <w:bookmarkStart w:id="114" w:name="_Toc31997"/>
            <w:bookmarkStart w:id="115" w:name="_Toc26738"/>
            <w:bookmarkStart w:id="116" w:name="_Toc26796"/>
            <w:bookmarkStart w:id="117" w:name="_Toc30717"/>
            <w:bookmarkStart w:id="118" w:name="_Toc29140"/>
            <w:bookmarkStart w:id="119" w:name="_Toc25341"/>
            <w:bookmarkStart w:id="120" w:name="_Toc27015"/>
            <w:bookmarkStart w:id="121" w:name="_Toc31231"/>
            <w:bookmarkStart w:id="122" w:name="_Toc16473"/>
            <w:bookmarkStart w:id="123" w:name="_Toc106030395"/>
            <w:bookmarkStart w:id="124" w:name="_Toc20171"/>
            <w:bookmarkStart w:id="125" w:name="_Toc28549"/>
            <w:bookmarkStart w:id="126" w:name="_Toc27633"/>
            <w:bookmarkStart w:id="127" w:name="_Toc30011"/>
            <w:bookmarkStart w:id="128" w:name="_Toc75793519"/>
            <w:bookmarkStart w:id="129" w:name="_Toc21650"/>
            <w:bookmarkStart w:id="130" w:name="_Toc5620"/>
            <w:bookmarkStart w:id="131" w:name="_Toc14824"/>
            <w:r>
              <w:rPr>
                <w:rFonts w:hint="eastAsia" w:ascii="方正仿宋_GBK" w:hAnsi="宋体" w:eastAsia="方正仿宋_GBK" w:cs="宋体"/>
                <w:b/>
                <w:color w:val="auto"/>
                <w:kern w:val="0"/>
                <w:sz w:val="21"/>
                <w:szCs w:val="21"/>
              </w:rPr>
              <w:t>序号</w:t>
            </w:r>
          </w:p>
        </w:tc>
        <w:tc>
          <w:tcPr>
            <w:tcW w:w="3544" w:type="dxa"/>
            <w:gridSpan w:val="2"/>
            <w:vAlign w:val="center"/>
          </w:tcPr>
          <w:p w14:paraId="099F9569">
            <w:pPr>
              <w:jc w:val="center"/>
              <w:rPr>
                <w:rFonts w:ascii="方正仿宋_GBK" w:hAnsi="宋体" w:eastAsia="方正仿宋_GBK" w:cs="宋体"/>
                <w:b/>
                <w:color w:val="auto"/>
                <w:kern w:val="0"/>
                <w:sz w:val="21"/>
                <w:szCs w:val="21"/>
              </w:rPr>
            </w:pPr>
            <w:r>
              <w:rPr>
                <w:rFonts w:hint="eastAsia" w:ascii="方正仿宋_GBK" w:hAnsi="宋体" w:eastAsia="方正仿宋_GBK" w:cs="宋体"/>
                <w:b/>
                <w:color w:val="auto"/>
                <w:kern w:val="0"/>
                <w:sz w:val="21"/>
                <w:szCs w:val="21"/>
              </w:rPr>
              <w:t>评审因素</w:t>
            </w:r>
          </w:p>
        </w:tc>
        <w:tc>
          <w:tcPr>
            <w:tcW w:w="5409" w:type="dxa"/>
            <w:vAlign w:val="center"/>
          </w:tcPr>
          <w:p w14:paraId="7DFB3FD8">
            <w:pPr>
              <w:jc w:val="center"/>
              <w:rPr>
                <w:rFonts w:ascii="方正仿宋_GBK" w:hAnsi="宋体" w:eastAsia="方正仿宋_GBK" w:cs="宋体"/>
                <w:b/>
                <w:color w:val="auto"/>
                <w:kern w:val="0"/>
                <w:sz w:val="21"/>
                <w:szCs w:val="21"/>
              </w:rPr>
            </w:pPr>
            <w:r>
              <w:rPr>
                <w:rFonts w:hint="eastAsia" w:ascii="方正仿宋_GBK" w:hAnsi="宋体" w:eastAsia="方正仿宋_GBK" w:cs="宋体"/>
                <w:b/>
                <w:color w:val="auto"/>
                <w:kern w:val="0"/>
                <w:sz w:val="21"/>
                <w:szCs w:val="21"/>
              </w:rPr>
              <w:t>评审标准</w:t>
            </w:r>
          </w:p>
        </w:tc>
      </w:tr>
      <w:tr w14:paraId="485FB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75" w:type="dxa"/>
            <w:vMerge w:val="restart"/>
            <w:vAlign w:val="center"/>
          </w:tcPr>
          <w:p w14:paraId="4472FBAB">
            <w:pPr>
              <w:jc w:val="center"/>
              <w:rPr>
                <w:rFonts w:ascii="方正仿宋_GBK" w:hAnsi="宋体" w:eastAsia="方正仿宋_GBK" w:cs="宋体"/>
                <w:color w:val="auto"/>
                <w:kern w:val="0"/>
                <w:sz w:val="21"/>
                <w:szCs w:val="21"/>
              </w:rPr>
            </w:pPr>
            <w:r>
              <w:rPr>
                <w:rFonts w:hint="eastAsia" w:ascii="方正仿宋_GBK" w:hAnsi="宋体" w:eastAsia="方正仿宋_GBK" w:cs="宋体"/>
                <w:color w:val="auto"/>
                <w:kern w:val="0"/>
                <w:sz w:val="21"/>
                <w:szCs w:val="21"/>
              </w:rPr>
              <w:t>1</w:t>
            </w:r>
          </w:p>
        </w:tc>
        <w:tc>
          <w:tcPr>
            <w:tcW w:w="1560" w:type="dxa"/>
            <w:vMerge w:val="restart"/>
            <w:vAlign w:val="center"/>
          </w:tcPr>
          <w:p w14:paraId="730F3496">
            <w:pPr>
              <w:rPr>
                <w:rFonts w:ascii="方正仿宋_GBK" w:hAnsi="宋体" w:eastAsia="方正仿宋_GBK" w:cs="宋体"/>
                <w:color w:val="auto"/>
                <w:kern w:val="0"/>
                <w:sz w:val="21"/>
                <w:szCs w:val="21"/>
              </w:rPr>
            </w:pPr>
            <w:r>
              <w:rPr>
                <w:rFonts w:hint="eastAsia" w:ascii="方正仿宋_GBK" w:hAnsi="宋体" w:eastAsia="方正仿宋_GBK" w:cs="宋体"/>
                <w:color w:val="auto"/>
                <w:kern w:val="0"/>
                <w:sz w:val="21"/>
                <w:szCs w:val="21"/>
              </w:rPr>
              <w:t>有效性审查</w:t>
            </w:r>
          </w:p>
        </w:tc>
        <w:tc>
          <w:tcPr>
            <w:tcW w:w="1984" w:type="dxa"/>
            <w:vAlign w:val="center"/>
          </w:tcPr>
          <w:p w14:paraId="48BAFEB5">
            <w:pPr>
              <w:rPr>
                <w:rFonts w:ascii="方正仿宋_GBK" w:hAnsi="宋体" w:eastAsia="方正仿宋_GBK" w:cs="宋体"/>
                <w:color w:val="auto"/>
                <w:kern w:val="0"/>
                <w:sz w:val="21"/>
                <w:szCs w:val="21"/>
              </w:rPr>
            </w:pPr>
            <w:r>
              <w:rPr>
                <w:rFonts w:hint="eastAsia" w:ascii="方正仿宋_GBK" w:hAnsi="宋体" w:eastAsia="方正仿宋_GBK"/>
                <w:color w:val="auto"/>
                <w:sz w:val="21"/>
                <w:szCs w:val="21"/>
              </w:rPr>
              <w:t>比选申请文件签署或盖章</w:t>
            </w:r>
          </w:p>
        </w:tc>
        <w:tc>
          <w:tcPr>
            <w:tcW w:w="5409" w:type="dxa"/>
            <w:vAlign w:val="center"/>
          </w:tcPr>
          <w:p w14:paraId="362580AE">
            <w:pPr>
              <w:rPr>
                <w:rFonts w:ascii="方正仿宋_GBK" w:hAnsi="宋体" w:eastAsia="方正仿宋_GBK" w:cs="宋体"/>
                <w:color w:val="auto"/>
                <w:kern w:val="0"/>
                <w:sz w:val="21"/>
                <w:szCs w:val="21"/>
              </w:rPr>
            </w:pPr>
            <w:r>
              <w:rPr>
                <w:rFonts w:hint="eastAsia" w:ascii="方正仿宋_GBK" w:hAnsi="宋体" w:eastAsia="方正仿宋_GBK"/>
                <w:color w:val="auto"/>
                <w:sz w:val="21"/>
                <w:szCs w:val="21"/>
              </w:rPr>
              <w:t>按竞争性比选文件“第七篇比选申请文件格式”要求签署或盖章。</w:t>
            </w:r>
          </w:p>
        </w:tc>
      </w:tr>
      <w:tr w14:paraId="43FE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675" w:type="dxa"/>
            <w:vMerge w:val="continue"/>
            <w:vAlign w:val="center"/>
          </w:tcPr>
          <w:p w14:paraId="1D00706C">
            <w:pPr>
              <w:jc w:val="center"/>
              <w:rPr>
                <w:rFonts w:ascii="方正仿宋_GBK" w:hAnsi="宋体" w:eastAsia="方正仿宋_GBK" w:cs="宋体"/>
                <w:color w:val="auto"/>
                <w:kern w:val="0"/>
                <w:sz w:val="21"/>
                <w:szCs w:val="21"/>
              </w:rPr>
            </w:pPr>
          </w:p>
        </w:tc>
        <w:tc>
          <w:tcPr>
            <w:tcW w:w="1560" w:type="dxa"/>
            <w:vMerge w:val="continue"/>
            <w:vAlign w:val="center"/>
          </w:tcPr>
          <w:p w14:paraId="5A0475F1">
            <w:pPr>
              <w:rPr>
                <w:rFonts w:ascii="方正仿宋_GBK" w:hAnsi="宋体" w:eastAsia="方正仿宋_GBK" w:cs="宋体"/>
                <w:color w:val="auto"/>
                <w:kern w:val="0"/>
                <w:sz w:val="21"/>
                <w:szCs w:val="21"/>
              </w:rPr>
            </w:pPr>
          </w:p>
        </w:tc>
        <w:tc>
          <w:tcPr>
            <w:tcW w:w="1984" w:type="dxa"/>
            <w:vAlign w:val="center"/>
          </w:tcPr>
          <w:p w14:paraId="05CA652D">
            <w:pPr>
              <w:rPr>
                <w:rFonts w:ascii="方正仿宋_GBK" w:hAnsi="宋体" w:eastAsia="方正仿宋_GBK"/>
                <w:color w:val="auto"/>
                <w:sz w:val="21"/>
                <w:szCs w:val="21"/>
              </w:rPr>
            </w:pPr>
            <w:r>
              <w:rPr>
                <w:rFonts w:hint="eastAsia" w:ascii="方正仿宋_GBK" w:hAnsi="宋体" w:eastAsia="方正仿宋_GBK"/>
                <w:color w:val="auto"/>
                <w:sz w:val="21"/>
                <w:szCs w:val="21"/>
              </w:rPr>
              <w:t>法定代表人/负责人身份证明及授权委托书</w:t>
            </w:r>
          </w:p>
        </w:tc>
        <w:tc>
          <w:tcPr>
            <w:tcW w:w="5409" w:type="dxa"/>
            <w:vAlign w:val="center"/>
          </w:tcPr>
          <w:p w14:paraId="513F32FE">
            <w:pPr>
              <w:rPr>
                <w:rFonts w:ascii="方正仿宋_GBK" w:hAnsi="宋体" w:eastAsia="方正仿宋_GBK"/>
                <w:color w:val="auto"/>
                <w:sz w:val="21"/>
                <w:szCs w:val="21"/>
              </w:rPr>
            </w:pPr>
            <w:r>
              <w:rPr>
                <w:rFonts w:hint="eastAsia" w:ascii="方正仿宋_GBK" w:hAnsi="宋体" w:eastAsia="方正仿宋_GBK"/>
                <w:color w:val="auto"/>
                <w:sz w:val="21"/>
                <w:szCs w:val="21"/>
              </w:rPr>
              <w:t>法定代表人/负责人身份证明及授权委托书有效，符合竞争性比选文件规定的格式，签署或盖章齐全。</w:t>
            </w:r>
          </w:p>
        </w:tc>
      </w:tr>
      <w:tr w14:paraId="5909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75" w:type="dxa"/>
            <w:vMerge w:val="continue"/>
            <w:vAlign w:val="center"/>
          </w:tcPr>
          <w:p w14:paraId="39C8CEF0">
            <w:pPr>
              <w:jc w:val="center"/>
              <w:rPr>
                <w:rFonts w:ascii="方正仿宋_GBK" w:hAnsi="宋体" w:eastAsia="方正仿宋_GBK" w:cs="宋体"/>
                <w:color w:val="auto"/>
                <w:kern w:val="0"/>
                <w:sz w:val="21"/>
                <w:szCs w:val="21"/>
              </w:rPr>
            </w:pPr>
          </w:p>
        </w:tc>
        <w:tc>
          <w:tcPr>
            <w:tcW w:w="1560" w:type="dxa"/>
            <w:vMerge w:val="continue"/>
            <w:vAlign w:val="center"/>
          </w:tcPr>
          <w:p w14:paraId="21B5850D">
            <w:pPr>
              <w:rPr>
                <w:rFonts w:ascii="方正仿宋_GBK" w:hAnsi="宋体" w:eastAsia="方正仿宋_GBK" w:cs="宋体"/>
                <w:color w:val="auto"/>
                <w:kern w:val="0"/>
                <w:sz w:val="21"/>
                <w:szCs w:val="21"/>
              </w:rPr>
            </w:pPr>
          </w:p>
        </w:tc>
        <w:tc>
          <w:tcPr>
            <w:tcW w:w="1984" w:type="dxa"/>
            <w:vAlign w:val="center"/>
          </w:tcPr>
          <w:p w14:paraId="49588996">
            <w:pPr>
              <w:rPr>
                <w:rFonts w:ascii="方正仿宋_GBK" w:hAnsi="宋体" w:eastAsia="方正仿宋_GBK" w:cs="仿宋_GB2312"/>
                <w:color w:val="auto"/>
                <w:sz w:val="21"/>
                <w:szCs w:val="21"/>
                <w:lang w:val="zh-CN"/>
              </w:rPr>
            </w:pPr>
            <w:r>
              <w:rPr>
                <w:rFonts w:hint="eastAsia" w:ascii="方正仿宋_GBK" w:hAnsi="宋体" w:eastAsia="方正仿宋_GBK" w:cs="仿宋_GB2312"/>
                <w:color w:val="auto"/>
                <w:sz w:val="21"/>
                <w:szCs w:val="21"/>
              </w:rPr>
              <w:t>响应</w:t>
            </w:r>
            <w:r>
              <w:rPr>
                <w:rFonts w:hint="eastAsia" w:ascii="方正仿宋_GBK" w:hAnsi="宋体" w:eastAsia="方正仿宋_GBK" w:cs="仿宋_GB2312"/>
                <w:color w:val="auto"/>
                <w:sz w:val="21"/>
                <w:szCs w:val="21"/>
                <w:lang w:val="zh-CN"/>
              </w:rPr>
              <w:t>方案</w:t>
            </w:r>
          </w:p>
        </w:tc>
        <w:tc>
          <w:tcPr>
            <w:tcW w:w="5409" w:type="dxa"/>
            <w:vAlign w:val="center"/>
          </w:tcPr>
          <w:p w14:paraId="1AD8DADD">
            <w:pPr>
              <w:rPr>
                <w:rFonts w:ascii="方正仿宋_GBK" w:hAnsi="宋体" w:eastAsia="方正仿宋_GBK" w:cs="宋体"/>
                <w:color w:val="auto"/>
                <w:kern w:val="0"/>
                <w:sz w:val="21"/>
                <w:szCs w:val="21"/>
              </w:rPr>
            </w:pPr>
            <w:r>
              <w:rPr>
                <w:rFonts w:hint="eastAsia" w:ascii="方正仿宋_GBK" w:hAnsi="宋体" w:eastAsia="方正仿宋_GBK" w:cs="仿宋_GB2312"/>
                <w:color w:val="auto"/>
                <w:sz w:val="21"/>
                <w:szCs w:val="21"/>
                <w:lang w:val="zh-CN"/>
              </w:rPr>
              <w:t>每个包只能有一个</w:t>
            </w:r>
            <w:r>
              <w:rPr>
                <w:rFonts w:hint="eastAsia" w:ascii="方正仿宋_GBK" w:hAnsi="宋体" w:eastAsia="方正仿宋_GBK" w:cs="仿宋_GB2312"/>
                <w:color w:val="auto"/>
                <w:sz w:val="21"/>
                <w:szCs w:val="21"/>
              </w:rPr>
              <w:t>响应</w:t>
            </w:r>
            <w:r>
              <w:rPr>
                <w:rFonts w:hint="eastAsia" w:ascii="方正仿宋_GBK" w:hAnsi="宋体" w:eastAsia="方正仿宋_GBK" w:cs="仿宋_GB2312"/>
                <w:color w:val="auto"/>
                <w:sz w:val="21"/>
                <w:szCs w:val="21"/>
                <w:lang w:val="zh-CN"/>
              </w:rPr>
              <w:t>方案。</w:t>
            </w:r>
          </w:p>
        </w:tc>
      </w:tr>
      <w:tr w14:paraId="2BD1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675" w:type="dxa"/>
            <w:vMerge w:val="continue"/>
            <w:vAlign w:val="center"/>
          </w:tcPr>
          <w:p w14:paraId="091CFE3C">
            <w:pPr>
              <w:jc w:val="center"/>
              <w:rPr>
                <w:rFonts w:ascii="方正仿宋_GBK" w:hAnsi="宋体" w:eastAsia="方正仿宋_GBK" w:cs="宋体"/>
                <w:color w:val="auto"/>
                <w:kern w:val="0"/>
                <w:sz w:val="21"/>
                <w:szCs w:val="21"/>
              </w:rPr>
            </w:pPr>
          </w:p>
        </w:tc>
        <w:tc>
          <w:tcPr>
            <w:tcW w:w="1560" w:type="dxa"/>
            <w:vMerge w:val="continue"/>
            <w:vAlign w:val="center"/>
          </w:tcPr>
          <w:p w14:paraId="7F0089B4">
            <w:pPr>
              <w:rPr>
                <w:rFonts w:ascii="方正仿宋_GBK" w:hAnsi="宋体" w:eastAsia="方正仿宋_GBK" w:cs="宋体"/>
                <w:color w:val="auto"/>
                <w:kern w:val="0"/>
                <w:sz w:val="21"/>
                <w:szCs w:val="21"/>
              </w:rPr>
            </w:pPr>
          </w:p>
        </w:tc>
        <w:tc>
          <w:tcPr>
            <w:tcW w:w="1984" w:type="dxa"/>
            <w:vAlign w:val="center"/>
          </w:tcPr>
          <w:p w14:paraId="21C2F2CA">
            <w:pPr>
              <w:rPr>
                <w:rFonts w:ascii="方正仿宋_GBK" w:hAnsi="宋体" w:eastAsia="方正仿宋_GBK" w:cs="仿宋_GB2312"/>
                <w:color w:val="auto"/>
                <w:sz w:val="21"/>
                <w:szCs w:val="21"/>
                <w:lang w:val="zh-CN"/>
              </w:rPr>
            </w:pPr>
            <w:r>
              <w:rPr>
                <w:rFonts w:hint="eastAsia" w:ascii="方正仿宋_GBK" w:hAnsi="宋体" w:eastAsia="方正仿宋_GBK"/>
                <w:color w:val="auto"/>
                <w:sz w:val="21"/>
                <w:szCs w:val="21"/>
              </w:rPr>
              <w:t>报价唯一</w:t>
            </w:r>
          </w:p>
        </w:tc>
        <w:tc>
          <w:tcPr>
            <w:tcW w:w="5409" w:type="dxa"/>
            <w:vAlign w:val="center"/>
          </w:tcPr>
          <w:p w14:paraId="011A3DE8">
            <w:pPr>
              <w:rPr>
                <w:rFonts w:ascii="方正仿宋_GBK" w:hAnsi="宋体" w:eastAsia="方正仿宋_GBK" w:cs="宋体"/>
                <w:color w:val="auto"/>
                <w:kern w:val="0"/>
                <w:sz w:val="21"/>
                <w:szCs w:val="21"/>
              </w:rPr>
            </w:pPr>
            <w:r>
              <w:rPr>
                <w:rFonts w:hint="eastAsia" w:ascii="方正仿宋_GBK" w:hAnsi="宋体" w:eastAsia="方正仿宋_GBK"/>
                <w:color w:val="auto"/>
                <w:sz w:val="21"/>
                <w:szCs w:val="21"/>
              </w:rPr>
              <w:t>只能有一个有效报价，不得提交选择性报价。</w:t>
            </w:r>
          </w:p>
        </w:tc>
      </w:tr>
      <w:tr w14:paraId="6E465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675" w:type="dxa"/>
            <w:vAlign w:val="center"/>
          </w:tcPr>
          <w:p w14:paraId="24926662">
            <w:pPr>
              <w:jc w:val="center"/>
              <w:rPr>
                <w:rFonts w:ascii="方正仿宋_GBK" w:hAnsi="宋体" w:eastAsia="方正仿宋_GBK" w:cs="宋体"/>
                <w:color w:val="auto"/>
                <w:kern w:val="0"/>
                <w:sz w:val="21"/>
                <w:szCs w:val="21"/>
              </w:rPr>
            </w:pPr>
            <w:r>
              <w:rPr>
                <w:rFonts w:hint="eastAsia" w:ascii="方正仿宋_GBK" w:hAnsi="宋体" w:eastAsia="方正仿宋_GBK" w:cs="宋体"/>
                <w:color w:val="auto"/>
                <w:kern w:val="0"/>
                <w:sz w:val="21"/>
                <w:szCs w:val="21"/>
              </w:rPr>
              <w:t>2</w:t>
            </w:r>
          </w:p>
        </w:tc>
        <w:tc>
          <w:tcPr>
            <w:tcW w:w="1560" w:type="dxa"/>
            <w:vAlign w:val="center"/>
          </w:tcPr>
          <w:p w14:paraId="7934478D">
            <w:pPr>
              <w:rPr>
                <w:rFonts w:ascii="方正仿宋_GBK" w:hAnsi="宋体" w:eastAsia="方正仿宋_GBK" w:cs="宋体"/>
                <w:color w:val="auto"/>
                <w:kern w:val="0"/>
                <w:sz w:val="21"/>
                <w:szCs w:val="21"/>
              </w:rPr>
            </w:pPr>
            <w:r>
              <w:rPr>
                <w:rFonts w:hint="eastAsia" w:ascii="方正仿宋_GBK" w:hAnsi="宋体" w:eastAsia="方正仿宋_GBK" w:cs="宋体"/>
                <w:color w:val="auto"/>
                <w:kern w:val="0"/>
                <w:sz w:val="21"/>
                <w:szCs w:val="21"/>
              </w:rPr>
              <w:t>完整性审查</w:t>
            </w:r>
          </w:p>
        </w:tc>
        <w:tc>
          <w:tcPr>
            <w:tcW w:w="1984" w:type="dxa"/>
            <w:vAlign w:val="center"/>
          </w:tcPr>
          <w:p w14:paraId="5AC88E18">
            <w:pPr>
              <w:rPr>
                <w:rFonts w:ascii="方正仿宋_GBK" w:hAnsi="宋体" w:eastAsia="方正仿宋_GBK" w:cs="宋体"/>
                <w:color w:val="auto"/>
                <w:kern w:val="0"/>
                <w:sz w:val="21"/>
                <w:szCs w:val="21"/>
              </w:rPr>
            </w:pPr>
            <w:r>
              <w:rPr>
                <w:rFonts w:hint="eastAsia" w:ascii="方正仿宋_GBK" w:hAnsi="宋体" w:eastAsia="方正仿宋_GBK" w:cs="仿宋_GB2312"/>
                <w:color w:val="auto"/>
                <w:sz w:val="21"/>
                <w:szCs w:val="21"/>
              </w:rPr>
              <w:t>比选申请文件</w:t>
            </w:r>
            <w:r>
              <w:rPr>
                <w:rFonts w:hint="eastAsia" w:ascii="方正仿宋_GBK" w:hAnsi="宋体" w:eastAsia="方正仿宋_GBK" w:cs="仿宋_GB2312"/>
                <w:color w:val="auto"/>
                <w:sz w:val="21"/>
                <w:szCs w:val="21"/>
                <w:lang w:val="zh-CN"/>
              </w:rPr>
              <w:t>份数</w:t>
            </w:r>
          </w:p>
        </w:tc>
        <w:tc>
          <w:tcPr>
            <w:tcW w:w="5409" w:type="dxa"/>
            <w:vAlign w:val="center"/>
          </w:tcPr>
          <w:p w14:paraId="53C45B76">
            <w:pPr>
              <w:rPr>
                <w:rFonts w:ascii="方正仿宋_GBK" w:hAnsi="宋体" w:eastAsia="方正仿宋_GBK" w:cs="宋体"/>
                <w:color w:val="auto"/>
                <w:kern w:val="0"/>
                <w:sz w:val="21"/>
                <w:szCs w:val="21"/>
              </w:rPr>
            </w:pPr>
            <w:r>
              <w:rPr>
                <w:rFonts w:hint="eastAsia" w:ascii="方正仿宋_GBK" w:hAnsi="宋体" w:eastAsia="方正仿宋_GBK" w:cs="仿宋_GB2312"/>
                <w:color w:val="auto"/>
                <w:sz w:val="21"/>
                <w:szCs w:val="21"/>
              </w:rPr>
              <w:t>比选申请文件</w:t>
            </w:r>
            <w:r>
              <w:rPr>
                <w:rFonts w:hint="eastAsia" w:ascii="方正仿宋_GBK" w:hAnsi="宋体" w:eastAsia="方正仿宋_GBK" w:cs="仿宋_GB2312"/>
                <w:color w:val="auto"/>
                <w:sz w:val="21"/>
                <w:szCs w:val="21"/>
                <w:lang w:val="zh-CN"/>
              </w:rPr>
              <w:t>正、副本数量（含电子文档）符合</w:t>
            </w:r>
            <w:r>
              <w:rPr>
                <w:rFonts w:hint="eastAsia" w:ascii="方正仿宋_GBK" w:hAnsi="宋体" w:eastAsia="方正仿宋_GBK" w:cs="仿宋_GB2312"/>
                <w:color w:val="auto"/>
                <w:sz w:val="21"/>
                <w:szCs w:val="21"/>
              </w:rPr>
              <w:t>竞争性比选文件</w:t>
            </w:r>
            <w:r>
              <w:rPr>
                <w:rFonts w:hint="eastAsia" w:ascii="方正仿宋_GBK" w:hAnsi="宋体" w:eastAsia="方正仿宋_GBK" w:cs="仿宋_GB2312"/>
                <w:color w:val="auto"/>
                <w:sz w:val="21"/>
                <w:szCs w:val="21"/>
                <w:lang w:val="zh-CN"/>
              </w:rPr>
              <w:t>要求。</w:t>
            </w:r>
          </w:p>
        </w:tc>
      </w:tr>
      <w:tr w14:paraId="04CDF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75" w:type="dxa"/>
            <w:vMerge w:val="restart"/>
            <w:vAlign w:val="center"/>
          </w:tcPr>
          <w:p w14:paraId="27F4C6F5">
            <w:pPr>
              <w:jc w:val="center"/>
              <w:rPr>
                <w:rFonts w:ascii="方正仿宋_GBK" w:hAnsi="宋体" w:eastAsia="方正仿宋_GBK" w:cs="宋体"/>
                <w:color w:val="auto"/>
                <w:kern w:val="0"/>
                <w:sz w:val="21"/>
                <w:szCs w:val="21"/>
              </w:rPr>
            </w:pPr>
            <w:r>
              <w:rPr>
                <w:rFonts w:hint="eastAsia" w:ascii="方正仿宋_GBK" w:hAnsi="宋体" w:eastAsia="方正仿宋_GBK" w:cs="宋体"/>
                <w:color w:val="auto"/>
                <w:kern w:val="0"/>
                <w:sz w:val="21"/>
                <w:szCs w:val="21"/>
              </w:rPr>
              <w:t>3</w:t>
            </w:r>
          </w:p>
        </w:tc>
        <w:tc>
          <w:tcPr>
            <w:tcW w:w="1560" w:type="dxa"/>
            <w:vMerge w:val="restart"/>
            <w:vAlign w:val="center"/>
          </w:tcPr>
          <w:p w14:paraId="1F9870F8">
            <w:pPr>
              <w:rPr>
                <w:rFonts w:ascii="方正仿宋_GBK" w:hAnsi="宋体" w:eastAsia="方正仿宋_GBK" w:cs="仿宋_GB2312"/>
                <w:color w:val="auto"/>
                <w:sz w:val="21"/>
                <w:szCs w:val="21"/>
                <w:lang w:val="zh-CN"/>
              </w:rPr>
            </w:pPr>
            <w:r>
              <w:rPr>
                <w:rFonts w:hint="eastAsia" w:ascii="方正仿宋_GBK" w:hAnsi="宋体" w:eastAsia="方正仿宋_GBK" w:cs="宋体"/>
                <w:color w:val="auto"/>
                <w:kern w:val="0"/>
                <w:sz w:val="21"/>
                <w:szCs w:val="21"/>
              </w:rPr>
              <w:t>响应程度审查</w:t>
            </w:r>
          </w:p>
        </w:tc>
        <w:tc>
          <w:tcPr>
            <w:tcW w:w="1984" w:type="dxa"/>
            <w:vAlign w:val="center"/>
          </w:tcPr>
          <w:p w14:paraId="45612BE1">
            <w:pPr>
              <w:rPr>
                <w:rFonts w:ascii="方正仿宋_GBK" w:hAnsi="宋体" w:eastAsia="方正仿宋_GBK" w:cs="宋体"/>
                <w:color w:val="auto"/>
                <w:kern w:val="0"/>
                <w:sz w:val="21"/>
                <w:szCs w:val="21"/>
              </w:rPr>
            </w:pPr>
            <w:r>
              <w:rPr>
                <w:rFonts w:hint="eastAsia" w:ascii="方正仿宋_GBK" w:hAnsi="宋体" w:eastAsia="方正仿宋_GBK" w:cs="宋体"/>
                <w:color w:val="auto"/>
                <w:kern w:val="0"/>
                <w:sz w:val="21"/>
                <w:szCs w:val="21"/>
              </w:rPr>
              <w:t>实质性响应</w:t>
            </w:r>
          </w:p>
        </w:tc>
        <w:tc>
          <w:tcPr>
            <w:tcW w:w="5409" w:type="dxa"/>
            <w:vAlign w:val="center"/>
          </w:tcPr>
          <w:p w14:paraId="47EE6112">
            <w:pPr>
              <w:pStyle w:val="9"/>
              <w:rPr>
                <w:rFonts w:ascii="方正仿宋_GBK" w:hAnsi="宋体" w:eastAsia="方正仿宋_GBK" w:cs="宋体"/>
                <w:color w:val="auto"/>
                <w:kern w:val="0"/>
                <w:sz w:val="21"/>
                <w:szCs w:val="21"/>
              </w:rPr>
            </w:pPr>
            <w:r>
              <w:rPr>
                <w:rFonts w:hint="eastAsia" w:ascii="方正仿宋_GBK" w:hAnsi="宋体" w:eastAsia="方正仿宋_GBK" w:cs="宋体"/>
                <w:color w:val="auto"/>
                <w:kern w:val="0"/>
                <w:sz w:val="21"/>
                <w:szCs w:val="21"/>
              </w:rPr>
              <w:t>竞争性比选文件第二篇、第三篇“</w:t>
            </w:r>
            <w:r>
              <w:rPr>
                <w:rFonts w:hint="eastAsia" w:ascii="方正仿宋_GBK" w:hAnsi="宋体" w:eastAsia="方正仿宋_GBK"/>
                <w:color w:val="auto"/>
                <w:sz w:val="24"/>
                <w:szCs w:val="24"/>
              </w:rPr>
              <w:t>※</w:t>
            </w:r>
            <w:r>
              <w:rPr>
                <w:rFonts w:hint="eastAsia" w:ascii="方正仿宋_GBK" w:hAnsi="宋体" w:eastAsia="方正仿宋_GBK" w:cs="宋体"/>
                <w:color w:val="auto"/>
                <w:kern w:val="0"/>
                <w:sz w:val="21"/>
                <w:szCs w:val="21"/>
              </w:rPr>
              <w:t>”标注部分。</w:t>
            </w:r>
          </w:p>
        </w:tc>
      </w:tr>
      <w:tr w14:paraId="4C4A3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5" w:type="dxa"/>
            <w:vMerge w:val="continue"/>
            <w:vAlign w:val="center"/>
          </w:tcPr>
          <w:p w14:paraId="3907CD45">
            <w:pPr>
              <w:jc w:val="center"/>
              <w:rPr>
                <w:rFonts w:ascii="方正仿宋_GBK" w:hAnsi="宋体" w:eastAsia="方正仿宋_GBK" w:cs="宋体"/>
                <w:color w:val="auto"/>
                <w:kern w:val="0"/>
                <w:sz w:val="21"/>
                <w:szCs w:val="21"/>
              </w:rPr>
            </w:pPr>
          </w:p>
        </w:tc>
        <w:tc>
          <w:tcPr>
            <w:tcW w:w="1560" w:type="dxa"/>
            <w:vMerge w:val="continue"/>
            <w:vAlign w:val="center"/>
          </w:tcPr>
          <w:p w14:paraId="11B4444E">
            <w:pPr>
              <w:rPr>
                <w:rFonts w:ascii="方正仿宋_GBK" w:hAnsi="宋体" w:eastAsia="方正仿宋_GBK" w:cs="仿宋_GB2312"/>
                <w:color w:val="auto"/>
                <w:sz w:val="21"/>
                <w:szCs w:val="21"/>
                <w:lang w:val="zh-CN"/>
              </w:rPr>
            </w:pPr>
          </w:p>
        </w:tc>
        <w:tc>
          <w:tcPr>
            <w:tcW w:w="1984" w:type="dxa"/>
            <w:vAlign w:val="center"/>
          </w:tcPr>
          <w:p w14:paraId="382EC073">
            <w:pPr>
              <w:rPr>
                <w:rFonts w:ascii="方正仿宋_GBK" w:hAnsi="宋体" w:eastAsia="方正仿宋_GBK" w:cs="宋体"/>
                <w:color w:val="auto"/>
                <w:kern w:val="0"/>
                <w:sz w:val="21"/>
                <w:szCs w:val="21"/>
              </w:rPr>
            </w:pPr>
            <w:r>
              <w:rPr>
                <w:rFonts w:hint="eastAsia" w:ascii="方正仿宋_GBK" w:hAnsi="宋体" w:eastAsia="方正仿宋_GBK" w:cs="宋体"/>
                <w:color w:val="auto"/>
                <w:kern w:val="0"/>
                <w:sz w:val="21"/>
                <w:szCs w:val="21"/>
              </w:rPr>
              <w:t>磋商有效期</w:t>
            </w:r>
          </w:p>
        </w:tc>
        <w:tc>
          <w:tcPr>
            <w:tcW w:w="5409" w:type="dxa"/>
            <w:vAlign w:val="center"/>
          </w:tcPr>
          <w:p w14:paraId="154C2CAE">
            <w:pPr>
              <w:rPr>
                <w:rFonts w:ascii="方正仿宋_GBK" w:hAnsi="宋体" w:eastAsia="方正仿宋_GBK" w:cs="宋体"/>
                <w:color w:val="auto"/>
                <w:kern w:val="0"/>
                <w:sz w:val="21"/>
                <w:szCs w:val="21"/>
              </w:rPr>
            </w:pPr>
            <w:r>
              <w:rPr>
                <w:rFonts w:hint="eastAsia" w:ascii="方正仿宋_GBK" w:hAnsi="宋体" w:eastAsia="方正仿宋_GBK" w:cs="宋体"/>
                <w:color w:val="auto"/>
                <w:kern w:val="0"/>
                <w:sz w:val="21"/>
                <w:szCs w:val="21"/>
              </w:rPr>
              <w:t>比选申请文件及有关承诺文件有效期为提交比选申请文件截止时间起90天。</w:t>
            </w:r>
          </w:p>
        </w:tc>
      </w:tr>
    </w:tbl>
    <w:p w14:paraId="7603C5D6">
      <w:pPr>
        <w:pStyle w:val="3"/>
        <w:spacing w:line="400" w:lineRule="exact"/>
        <w:ind w:firstLine="482" w:firstLineChars="200"/>
        <w:rPr>
          <w:rFonts w:ascii="方正仿宋_GBK" w:eastAsia="方正仿宋_GBK"/>
          <w:b/>
          <w:color w:val="auto"/>
          <w:sz w:val="24"/>
          <w:szCs w:val="24"/>
        </w:rPr>
      </w:pPr>
      <w:bookmarkStart w:id="132" w:name="_Toc25891"/>
      <w:r>
        <w:rPr>
          <w:rFonts w:hint="eastAsia" w:ascii="方正仿宋_GBK" w:eastAsia="方正仿宋_GBK"/>
          <w:b/>
          <w:color w:val="auto"/>
          <w:sz w:val="24"/>
          <w:szCs w:val="24"/>
        </w:rPr>
        <w:t>二、评标方法</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5D4776B6">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本项目采用最低评标价法进行评标。</w:t>
      </w:r>
    </w:p>
    <w:p w14:paraId="798BEA6C">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最低评标价法，是指比选申请文件满足竞争性比选文件全部实质性要求且比选报价最低的比选申请人为中选候选人的评标方法。</w:t>
      </w:r>
    </w:p>
    <w:p w14:paraId="0620272D">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澄清有关问题。对比选申请文件中含义不明确、同类问题表述不一致或者有明显文字和计算错误的内容，评标委员会可以书面形式（应当由评标委员会成员签字）要求比选申请人作出必要澄清、说明或者纠正。比选申请人的澄清、说明或者补正应当采用书面形式，由其法定代表人/负责人（或其授权代表）或自然人（比选申请人为自然人）签字，其澄清的内容不得超出比选申请文件的范围或者改变比选申请文件的实质性内容。</w:t>
      </w:r>
    </w:p>
    <w:p w14:paraId="5F2E8CCE">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（一）比较与评价。按竞争性比选文件中规定的评标方法和标准，对资格审查和符合性审查合格的比选申请文件进行商务和技术、服务评估。</w:t>
      </w:r>
    </w:p>
    <w:p w14:paraId="6A92BE93">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（二）推荐中选候选人名单。</w:t>
      </w:r>
    </w:p>
    <w:p w14:paraId="43C8E638">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推荐比选申请文件满足竞争性比选文件全部实质性要求，依据比选报价进按照由低到高的顺序排名前三的比选申请人为中选候选人，其中排名第一的比选申请人为第一中选候选人。</w:t>
      </w:r>
    </w:p>
    <w:p w14:paraId="72F914BE">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评标结果按比选报价由低到高顺序排列，若比选报价相同的，按技术、服务条款的优劣顺序排列；以上都相同的，按商务条款的优劣顺序排列；以上都相同的，由评标委员会采取随机抽取方式确定推荐顺序。</w:t>
      </w:r>
    </w:p>
    <w:p w14:paraId="30CCB33D">
      <w:pPr>
        <w:pStyle w:val="3"/>
        <w:spacing w:line="400" w:lineRule="exact"/>
        <w:ind w:firstLine="482" w:firstLineChars="200"/>
        <w:rPr>
          <w:rFonts w:ascii="方正仿宋_GBK" w:eastAsia="方正仿宋_GBK"/>
          <w:b/>
          <w:color w:val="auto"/>
          <w:sz w:val="24"/>
          <w:szCs w:val="24"/>
        </w:rPr>
      </w:pPr>
      <w:bookmarkStart w:id="133" w:name="_Toc25814"/>
      <w:bookmarkStart w:id="134" w:name="_Toc24753"/>
      <w:bookmarkStart w:id="135" w:name="_Toc106030396"/>
      <w:bookmarkStart w:id="136" w:name="_Toc20699"/>
      <w:bookmarkStart w:id="137" w:name="_Toc22772"/>
      <w:bookmarkStart w:id="138" w:name="_Toc20800"/>
      <w:bookmarkStart w:id="139" w:name="_Toc75793520"/>
      <w:bookmarkStart w:id="140" w:name="_Toc267320057"/>
      <w:bookmarkStart w:id="141" w:name="_Toc17116"/>
      <w:bookmarkStart w:id="142" w:name="_Toc17311"/>
      <w:bookmarkStart w:id="143" w:name="_Toc28382"/>
      <w:bookmarkStart w:id="144" w:name="_Toc6342"/>
      <w:bookmarkStart w:id="145" w:name="_Toc19924"/>
      <w:bookmarkStart w:id="146" w:name="_Toc20354"/>
      <w:bookmarkStart w:id="147" w:name="_Toc20875"/>
      <w:bookmarkStart w:id="148" w:name="_Toc1055"/>
      <w:bookmarkStart w:id="149" w:name="_Toc4128"/>
      <w:bookmarkStart w:id="150" w:name="_Toc5799"/>
      <w:bookmarkStart w:id="151" w:name="_Toc12713"/>
      <w:bookmarkStart w:id="152" w:name="_Toc15716"/>
      <w:bookmarkStart w:id="153" w:name="_Toc4511"/>
      <w:r>
        <w:rPr>
          <w:rFonts w:hint="eastAsia" w:ascii="方正仿宋_GBK" w:eastAsia="方正仿宋_GBK"/>
          <w:b/>
          <w:color w:val="auto"/>
          <w:sz w:val="24"/>
          <w:szCs w:val="24"/>
        </w:rPr>
        <w:t>三、评审标准</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14:paraId="11295F72">
      <w:pPr>
        <w:snapToGrid w:val="0"/>
        <w:spacing w:line="400" w:lineRule="exact"/>
        <w:ind w:firstLine="480" w:firstLineChars="200"/>
        <w:rPr>
          <w:rFonts w:ascii="方正仿宋_GBK" w:hAnsi="宋体" w:eastAsia="方正仿宋_GBK"/>
          <w:color w:val="auto"/>
          <w:sz w:val="24"/>
          <w:szCs w:val="24"/>
        </w:rPr>
      </w:pPr>
      <w:bookmarkStart w:id="154" w:name="_Toc30659"/>
      <w:bookmarkStart w:id="155" w:name="_Toc106030397"/>
      <w:bookmarkStart w:id="156" w:name="_Toc4045"/>
      <w:bookmarkStart w:id="157" w:name="_Toc20423"/>
      <w:bookmarkStart w:id="158" w:name="_Toc10923"/>
      <w:bookmarkStart w:id="159" w:name="_Toc29586"/>
      <w:bookmarkStart w:id="160" w:name="_Toc5196"/>
      <w:bookmarkStart w:id="161" w:name="_Toc17065"/>
      <w:bookmarkStart w:id="162" w:name="_Toc27926"/>
      <w:bookmarkStart w:id="163" w:name="_Toc26747"/>
      <w:bookmarkStart w:id="164" w:name="_Toc13232"/>
      <w:bookmarkStart w:id="165" w:name="_Toc15200"/>
      <w:bookmarkStart w:id="166" w:name="_Toc18716"/>
      <w:bookmarkStart w:id="167" w:name="_Toc5010"/>
      <w:bookmarkStart w:id="168" w:name="_Toc16471"/>
      <w:bookmarkStart w:id="169" w:name="_Toc22167"/>
      <w:bookmarkStart w:id="170" w:name="_Toc75793521"/>
      <w:bookmarkStart w:id="171" w:name="_Toc13045"/>
      <w:r>
        <w:rPr>
          <w:rFonts w:hint="eastAsia" w:ascii="方正仿宋_GBK" w:hAnsi="宋体" w:eastAsia="方正仿宋_GBK"/>
          <w:color w:val="auto"/>
          <w:sz w:val="24"/>
          <w:szCs w:val="24"/>
        </w:rPr>
        <w:t>1.比选申请文件比选应答有一条及以上不满足竞争性比选文件“第二篇 服务需求”要求的（“※”号标注），比选申请人将失去成为中选候选人的资格；</w:t>
      </w:r>
    </w:p>
    <w:p w14:paraId="49CB268C">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2.比选申请文件比选应答有一条及以上不满足竞争性比选文件“第三篇 项目商务要求”要求的（“※”号标注），比选申请人将失去成为中选候选人的资格；</w:t>
      </w:r>
    </w:p>
    <w:p w14:paraId="2A0A5D92">
      <w:pPr>
        <w:snapToGrid w:val="0"/>
        <w:spacing w:line="400" w:lineRule="exact"/>
        <w:ind w:firstLine="480" w:firstLineChars="200"/>
        <w:rPr>
          <w:rFonts w:ascii="方正仿宋_GBK" w:hAnsi="宋体" w:eastAsia="方正仿宋_GBK" w:cs="宋体"/>
          <w:b/>
          <w:bCs/>
          <w:color w:val="auto"/>
          <w:kern w:val="0"/>
          <w:sz w:val="24"/>
          <w:szCs w:val="24"/>
        </w:rPr>
      </w:pPr>
      <w:r>
        <w:rPr>
          <w:rFonts w:hint="eastAsia" w:ascii="方正仿宋_GBK" w:hAnsi="宋体" w:eastAsia="方正仿宋_GBK"/>
          <w:color w:val="auto"/>
          <w:sz w:val="24"/>
          <w:szCs w:val="24"/>
        </w:rPr>
        <w:t xml:space="preserve">3. </w:t>
      </w:r>
      <w:r>
        <w:rPr>
          <w:rFonts w:hint="eastAsia" w:ascii="方正仿宋_GBK" w:hAnsi="宋体" w:eastAsia="方正仿宋_GBK" w:cs="宋体"/>
          <w:b/>
          <w:bCs/>
          <w:color w:val="auto"/>
          <w:kern w:val="0"/>
          <w:sz w:val="24"/>
          <w:szCs w:val="24"/>
        </w:rPr>
        <w:t>异常低价问题有关事项的说明</w:t>
      </w:r>
    </w:p>
    <w:p w14:paraId="20B304AC">
      <w:pPr>
        <w:snapToGrid w:val="0"/>
        <w:spacing w:line="400" w:lineRule="exact"/>
        <w:ind w:firstLine="480" w:firstLineChars="200"/>
        <w:rPr>
          <w:rFonts w:ascii="方正仿宋_GBK" w:hAnsi="宋体" w:eastAsia="方正仿宋_GBK" w:cs="宋体"/>
          <w:color w:val="auto"/>
          <w:kern w:val="0"/>
          <w:sz w:val="24"/>
          <w:szCs w:val="24"/>
        </w:rPr>
      </w:pPr>
      <w:r>
        <w:rPr>
          <w:rFonts w:hint="eastAsia" w:ascii="方正仿宋_GBK" w:hAnsi="宋体" w:eastAsia="方正仿宋_GBK" w:cs="宋体"/>
          <w:color w:val="auto"/>
          <w:kern w:val="0"/>
          <w:sz w:val="24"/>
          <w:szCs w:val="24"/>
        </w:rPr>
        <w:t>(1)参照《关于推动解决政府采购异常低价问题的通知》财库〔2026]2号文件规定，采购评审中出现下列情形之一的，评标委员会应当启动异常低价审查程序:</w:t>
      </w:r>
    </w:p>
    <w:p w14:paraId="6AAAD357">
      <w:pPr>
        <w:snapToGrid w:val="0"/>
        <w:spacing w:line="400" w:lineRule="exact"/>
        <w:ind w:firstLine="480" w:firstLineChars="200"/>
        <w:rPr>
          <w:rFonts w:ascii="方正仿宋_GBK" w:hAnsi="宋体" w:eastAsia="方正仿宋_GBK" w:cs="宋体"/>
          <w:color w:val="auto"/>
          <w:kern w:val="0"/>
          <w:sz w:val="24"/>
          <w:szCs w:val="24"/>
        </w:rPr>
      </w:pPr>
      <w:r>
        <w:rPr>
          <w:rFonts w:hint="eastAsia" w:ascii="方正仿宋_GBK" w:hAnsi="宋体" w:eastAsia="方正仿宋_GBK" w:cs="宋体"/>
          <w:color w:val="auto"/>
          <w:kern w:val="0"/>
          <w:sz w:val="24"/>
          <w:szCs w:val="24"/>
        </w:rPr>
        <w:t xml:space="preserve">①响应报价低于全部通过符合性审查比选申请人响应报价平均值50%的，即响应报价&lt;全部通过符合性审查比选申请人响应报价平均值×50%； </w:t>
      </w:r>
    </w:p>
    <w:p w14:paraId="2EC713A4">
      <w:pPr>
        <w:snapToGrid w:val="0"/>
        <w:spacing w:line="400" w:lineRule="exact"/>
        <w:ind w:firstLine="480" w:firstLineChars="200"/>
        <w:rPr>
          <w:rFonts w:ascii="方正仿宋_GBK" w:hAnsi="宋体" w:eastAsia="方正仿宋_GBK" w:cs="宋体"/>
          <w:color w:val="auto"/>
          <w:kern w:val="0"/>
          <w:sz w:val="24"/>
          <w:szCs w:val="24"/>
        </w:rPr>
      </w:pPr>
      <w:r>
        <w:rPr>
          <w:rFonts w:hint="eastAsia" w:ascii="方正仿宋_GBK" w:hAnsi="宋体" w:eastAsia="方正仿宋_GBK" w:cs="宋体"/>
          <w:color w:val="auto"/>
          <w:kern w:val="0"/>
          <w:sz w:val="24"/>
          <w:szCs w:val="24"/>
        </w:rPr>
        <w:t xml:space="preserve">②响应报价低于通过符合性审查的次低报价比选申请人响应报价50%的，即响应报价&lt;通过符合性审查的次低报价比选申请人响应报价×50%； </w:t>
      </w:r>
    </w:p>
    <w:p w14:paraId="0484F51F">
      <w:pPr>
        <w:snapToGrid w:val="0"/>
        <w:spacing w:line="400" w:lineRule="exact"/>
        <w:ind w:firstLine="480" w:firstLineChars="200"/>
        <w:rPr>
          <w:rFonts w:ascii="方正仿宋_GBK" w:hAnsi="宋体" w:eastAsia="方正仿宋_GBK" w:cs="宋体"/>
          <w:color w:val="auto"/>
          <w:kern w:val="0"/>
          <w:sz w:val="24"/>
          <w:szCs w:val="24"/>
        </w:rPr>
      </w:pPr>
      <w:r>
        <w:rPr>
          <w:rFonts w:hint="eastAsia" w:ascii="方正仿宋_GBK" w:hAnsi="宋体" w:eastAsia="方正仿宋_GBK" w:cs="宋体"/>
          <w:color w:val="auto"/>
          <w:kern w:val="0"/>
          <w:sz w:val="24"/>
          <w:szCs w:val="24"/>
        </w:rPr>
        <w:t>③响应报价低于采购项目最高限价45%的，即响应报价&lt;采购项目最高限价×45%；</w:t>
      </w:r>
    </w:p>
    <w:p w14:paraId="3F6E58C5">
      <w:pPr>
        <w:snapToGrid w:val="0"/>
        <w:spacing w:line="400" w:lineRule="exact"/>
        <w:ind w:firstLine="480" w:firstLineChars="200"/>
        <w:rPr>
          <w:rFonts w:ascii="方正仿宋_GBK" w:hAnsi="宋体" w:eastAsia="方正仿宋_GBK" w:cs="宋体"/>
          <w:color w:val="auto"/>
          <w:kern w:val="0"/>
          <w:sz w:val="24"/>
          <w:szCs w:val="24"/>
        </w:rPr>
      </w:pPr>
      <w:r>
        <w:rPr>
          <w:rFonts w:hint="eastAsia" w:ascii="方正仿宋_GBK" w:hAnsi="宋体" w:eastAsia="方正仿宋_GBK" w:cs="宋体"/>
          <w:color w:val="auto"/>
          <w:kern w:val="0"/>
          <w:sz w:val="24"/>
          <w:szCs w:val="24"/>
        </w:rPr>
        <w:t>④评标委员会基于专业判断，认为比选申请人报价过低，有可能影响产品质量或者不能诚信履约的其他情形。</w:t>
      </w:r>
    </w:p>
    <w:p w14:paraId="4AC2D9B6">
      <w:pPr>
        <w:snapToGrid w:val="0"/>
        <w:spacing w:line="400" w:lineRule="exact"/>
        <w:ind w:firstLine="480" w:firstLineChars="200"/>
        <w:rPr>
          <w:rFonts w:ascii="方正仿宋_GBK" w:hAnsi="宋体" w:eastAsia="方正仿宋_GBK" w:cs="宋体"/>
          <w:color w:val="auto"/>
          <w:kern w:val="0"/>
          <w:sz w:val="24"/>
          <w:szCs w:val="24"/>
        </w:rPr>
      </w:pPr>
      <w:r>
        <w:rPr>
          <w:rFonts w:hint="eastAsia" w:ascii="方正仿宋_GBK" w:hAnsi="宋体" w:eastAsia="方正仿宋_GBK" w:cs="宋体"/>
          <w:color w:val="auto"/>
          <w:kern w:val="0"/>
          <w:sz w:val="24"/>
          <w:szCs w:val="24"/>
        </w:rPr>
        <w:t>（2）评标委员会启动异常低价响应审查后，属于前述第①项至第④项情形的，应当要求相关比选申请人在评审现场合理的时间内对响应价格作出解释，提供项目具体成本测算等与报价合理性相关的书面说明及必要的证明材料，包括但不限于原材料成本、人工成本、制造费用等，给予相关比选申请人的合理时间一般不少于30分钟。其中，属于第③项情形，比选申请人已随响应文件一并提交相关书面说明及必要的证明材料的，可不再通过邮箱或在评审现场重复提交。</w:t>
      </w:r>
    </w:p>
    <w:p w14:paraId="7A02C9E3">
      <w:pPr>
        <w:snapToGrid w:val="0"/>
        <w:spacing w:line="400" w:lineRule="exact"/>
        <w:ind w:firstLine="480" w:firstLineChars="200"/>
        <w:rPr>
          <w:rFonts w:ascii="方正仿宋_GBK" w:hAnsi="宋体" w:eastAsia="方正仿宋_GBK" w:cs="宋体"/>
          <w:color w:val="auto"/>
          <w:kern w:val="0"/>
          <w:sz w:val="24"/>
          <w:szCs w:val="24"/>
        </w:rPr>
      </w:pPr>
      <w:r>
        <w:rPr>
          <w:rFonts w:hint="eastAsia" w:ascii="方正仿宋_GBK" w:hAnsi="宋体" w:eastAsia="方正仿宋_GBK" w:cs="宋体"/>
          <w:color w:val="auto"/>
          <w:kern w:val="0"/>
          <w:sz w:val="24"/>
          <w:szCs w:val="24"/>
        </w:rPr>
        <w:t>评标委员会依据专业经验，参考同类项目中标（成交）价格、类似产品市场价格水平、行业人工费用标准、国家有关部门指导行业协会发布的行业平均成本等情况，对报价合理性进行判断。比选申请人不能提供书面说明、证明材料，或者提供的书面说明、证明材料不能证明其报价合理性的，评标委员会应当将其作为无效响应处理。</w:t>
      </w:r>
    </w:p>
    <w:p w14:paraId="4E786EC8">
      <w:pPr>
        <w:pStyle w:val="3"/>
        <w:spacing w:line="400" w:lineRule="exact"/>
        <w:ind w:firstLine="482" w:firstLineChars="200"/>
        <w:rPr>
          <w:rFonts w:ascii="方正仿宋_GBK" w:eastAsia="方正仿宋_GBK"/>
          <w:b/>
          <w:color w:val="auto"/>
          <w:sz w:val="24"/>
          <w:szCs w:val="24"/>
        </w:rPr>
      </w:pPr>
      <w:bookmarkStart w:id="172" w:name="_Toc15762"/>
      <w:bookmarkStart w:id="173" w:name="_Toc23901"/>
      <w:r>
        <w:rPr>
          <w:rFonts w:hint="eastAsia" w:ascii="方正仿宋_GBK" w:eastAsia="方正仿宋_GBK"/>
          <w:b/>
          <w:color w:val="auto"/>
          <w:sz w:val="24"/>
          <w:szCs w:val="24"/>
        </w:rPr>
        <w:t>四、无效投标条款</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29EADD9D">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比选申请人或其比选申请文件出现下列情况之一者，应为无效投标：</w:t>
      </w:r>
    </w:p>
    <w:p w14:paraId="42AE328C">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（一）未按照竞争性比选文件的规定提交投标保证金的；</w:t>
      </w:r>
    </w:p>
    <w:p w14:paraId="5A54DFB2">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（二）比选申请文件未按竞争性比选文件要求签署、盖章的；</w:t>
      </w:r>
    </w:p>
    <w:p w14:paraId="7C51E496">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（三）不具备竞争性比选文件中规定的资格或符合要求的；</w:t>
      </w:r>
    </w:p>
    <w:p w14:paraId="2701EA53">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（四）报价超过竞争性比选文件中规定的预算金额或者最高限价的；</w:t>
      </w:r>
    </w:p>
    <w:p w14:paraId="581AEA0B">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（五）比选申请文件含有比选人不能接受的附加条件的；</w:t>
      </w:r>
    </w:p>
    <w:p w14:paraId="4BBFD9B0">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（六）比选申请人串通投标的；</w:t>
      </w:r>
    </w:p>
    <w:p w14:paraId="6BA1195B">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（七）法律、法规和竞争性比选文件规定的其他无效情形。</w:t>
      </w:r>
    </w:p>
    <w:p w14:paraId="5EF5AB12">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（八）比选申请人进行合同分包、转包或挂靠；</w:t>
      </w:r>
    </w:p>
    <w:p w14:paraId="01249F63">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（九）比选申请人以联合体形式参与比选的；</w:t>
      </w:r>
    </w:p>
    <w:p w14:paraId="68902E53">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（十）比选申请人被列入失信被执行人、重大税收违法案件当事人名单、政府采购严重违法失信行为记录名单。</w:t>
      </w:r>
    </w:p>
    <w:p w14:paraId="66A3B33E">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（十一）报价经评审认定为异常低价的。</w:t>
      </w:r>
    </w:p>
    <w:p w14:paraId="6D9231EF">
      <w:pPr>
        <w:pStyle w:val="3"/>
        <w:spacing w:line="400" w:lineRule="exact"/>
        <w:ind w:firstLine="482" w:firstLineChars="200"/>
        <w:rPr>
          <w:rFonts w:ascii="方正仿宋_GBK" w:eastAsia="方正仿宋_GBK"/>
          <w:b/>
          <w:color w:val="auto"/>
          <w:sz w:val="24"/>
          <w:szCs w:val="24"/>
        </w:rPr>
      </w:pPr>
      <w:bookmarkStart w:id="174" w:name="_Toc4422"/>
      <w:bookmarkStart w:id="175" w:name="_Toc30605"/>
      <w:bookmarkStart w:id="176" w:name="_Toc6719"/>
      <w:bookmarkStart w:id="177" w:name="_Toc21946"/>
      <w:bookmarkStart w:id="178" w:name="_Toc23533"/>
      <w:bookmarkStart w:id="179" w:name="_Toc25960"/>
      <w:bookmarkStart w:id="180" w:name="_Toc6204"/>
      <w:bookmarkStart w:id="181" w:name="_Toc27133"/>
      <w:bookmarkStart w:id="182" w:name="_Toc11293"/>
      <w:bookmarkStart w:id="183" w:name="_Toc7964"/>
      <w:bookmarkStart w:id="184" w:name="_Toc7802"/>
      <w:bookmarkStart w:id="185" w:name="_Toc106030398"/>
      <w:bookmarkStart w:id="186" w:name="_Toc17597"/>
      <w:bookmarkStart w:id="187" w:name="_Toc13982"/>
      <w:bookmarkStart w:id="188" w:name="_Toc14355"/>
      <w:bookmarkStart w:id="189" w:name="_Toc25549"/>
      <w:bookmarkStart w:id="190" w:name="_Toc6956"/>
      <w:bookmarkStart w:id="191" w:name="_Toc75793522"/>
      <w:bookmarkStart w:id="192" w:name="_Toc10369"/>
      <w:bookmarkStart w:id="193" w:name="_Toc20005"/>
      <w:r>
        <w:rPr>
          <w:rFonts w:hint="eastAsia" w:ascii="方正仿宋_GBK" w:eastAsia="方正仿宋_GBK"/>
          <w:b/>
          <w:color w:val="auto"/>
          <w:sz w:val="24"/>
          <w:szCs w:val="24"/>
        </w:rPr>
        <w:t>五、废标条款</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14:paraId="52BAC1B4">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在本次比选中，出现下列情形之一的，应予废标：</w:t>
      </w:r>
    </w:p>
    <w:p w14:paraId="281686AE">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（一）符合专业条件的比选申请人或者对竞争性比选文件作实质响应的比选申请人不足三家的；</w:t>
      </w:r>
    </w:p>
    <w:p w14:paraId="503288E3">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（二）比选申请人的报价均超过了采购预算，比选人不能支付的；</w:t>
      </w:r>
    </w:p>
    <w:p w14:paraId="66CDC2B4">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（三）出现影响采购公正的违法、违规行为的；</w:t>
      </w:r>
    </w:p>
    <w:p w14:paraId="2D002332">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（四）因重大变故，采购任务取消的。</w:t>
      </w:r>
    </w:p>
    <w:p w14:paraId="64AD0146">
      <w:pPr>
        <w:snapToGrid w:val="0"/>
        <w:spacing w:line="400" w:lineRule="exact"/>
        <w:ind w:firstLine="480" w:firstLineChars="200"/>
        <w:rPr>
          <w:rFonts w:ascii="方正仿宋_GBK" w:hAnsi="方正仿宋_GBK" w:eastAsia="方正仿宋_GBK" w:cs="方正仿宋_GBK"/>
          <w:color w:val="auto"/>
          <w:sz w:val="24"/>
          <w:szCs w:val="24"/>
        </w:rPr>
      </w:pPr>
      <w:r>
        <w:rPr>
          <w:rFonts w:hint="eastAsia" w:ascii="方正仿宋_GBK" w:hAnsi="宋体" w:eastAsia="方正仿宋_GBK"/>
          <w:color w:val="auto"/>
          <w:sz w:val="24"/>
          <w:szCs w:val="24"/>
        </w:rPr>
        <w:t>废标后，除采购任务取消情形外，应当重新组织采购</w:t>
      </w:r>
      <w:r>
        <w:rPr>
          <w:rFonts w:hint="eastAsia" w:ascii="方正仿宋_GBK" w:hAnsi="方正仿宋_GBK" w:eastAsia="方正仿宋_GBK" w:cs="方正仿宋_GBK"/>
          <w:color w:val="auto"/>
          <w:sz w:val="24"/>
          <w:szCs w:val="24"/>
        </w:rPr>
        <w:t>。</w:t>
      </w:r>
    </w:p>
    <w:p w14:paraId="5B541CEB">
      <w:pPr>
        <w:tabs>
          <w:tab w:val="left" w:pos="3360"/>
        </w:tabs>
        <w:spacing w:before="240" w:after="120"/>
        <w:rPr>
          <w:rFonts w:ascii="方正仿宋_GBK" w:hAnsi="方正仿宋_GBK" w:eastAsia="方正仿宋_GBK" w:cs="方正仿宋_GBK"/>
          <w:color w:val="auto"/>
          <w:szCs w:val="24"/>
        </w:rPr>
      </w:pPr>
    </w:p>
    <w:p w14:paraId="6895FE45">
      <w:pPr>
        <w:pStyle w:val="2"/>
        <w:spacing w:before="240" w:after="120"/>
        <w:rPr>
          <w:rFonts w:ascii="方正仿宋_GBK" w:hAnsi="方正仿宋_GBK" w:eastAsia="方正仿宋_GBK" w:cs="方正仿宋_GBK"/>
          <w:b/>
          <w:color w:val="auto"/>
        </w:rPr>
      </w:pPr>
      <w:r>
        <w:rPr>
          <w:rFonts w:hint="eastAsia" w:ascii="方正仿宋_GBK" w:hAnsi="方正仿宋_GBK" w:eastAsia="方正仿宋_GBK" w:cs="方正仿宋_GBK"/>
          <w:color w:val="auto"/>
        </w:rPr>
        <w:br w:type="page"/>
      </w:r>
      <w:bookmarkStart w:id="194" w:name="_Toc14262"/>
      <w:bookmarkStart w:id="195" w:name="_Toc9522"/>
      <w:bookmarkStart w:id="196" w:name="_Toc18923"/>
      <w:bookmarkStart w:id="197" w:name="_Toc16181"/>
      <w:r>
        <w:rPr>
          <w:rFonts w:hint="eastAsia" w:ascii="方正小标宋_GBK" w:hAnsi="方正小标宋_GBK" w:eastAsia="方正小标宋_GBK" w:cs="方正小标宋_GBK"/>
          <w:b/>
          <w:color w:val="auto"/>
        </w:rPr>
        <w:t>第五篇  竞争性比选申请人须知</w:t>
      </w:r>
      <w:bookmarkEnd w:id="194"/>
      <w:bookmarkEnd w:id="195"/>
      <w:bookmarkEnd w:id="196"/>
      <w:bookmarkEnd w:id="197"/>
    </w:p>
    <w:p w14:paraId="6918CE70">
      <w:pPr>
        <w:pStyle w:val="3"/>
        <w:spacing w:line="400" w:lineRule="exact"/>
        <w:ind w:firstLine="482" w:firstLineChars="200"/>
        <w:rPr>
          <w:rFonts w:ascii="方正仿宋_GBK" w:eastAsia="方正仿宋_GBK"/>
          <w:b/>
          <w:color w:val="auto"/>
          <w:sz w:val="24"/>
        </w:rPr>
      </w:pPr>
      <w:bookmarkStart w:id="198" w:name="_Toc106030400"/>
      <w:bookmarkStart w:id="199" w:name="_Toc13197"/>
      <w:bookmarkStart w:id="200" w:name="_Toc3330"/>
      <w:bookmarkStart w:id="201" w:name="_Toc75793524"/>
      <w:bookmarkStart w:id="202" w:name="_Toc27405"/>
      <w:bookmarkStart w:id="203" w:name="_Toc1327"/>
      <w:bookmarkStart w:id="204" w:name="_Toc11996"/>
      <w:bookmarkStart w:id="205" w:name="_Toc422"/>
      <w:bookmarkStart w:id="206" w:name="_Toc10657"/>
      <w:bookmarkStart w:id="207" w:name="_Toc2439"/>
      <w:bookmarkStart w:id="208" w:name="_Toc15432"/>
      <w:bookmarkStart w:id="209" w:name="_Toc18929"/>
      <w:bookmarkStart w:id="210" w:name="_Toc20020"/>
      <w:bookmarkStart w:id="211" w:name="_Toc3327"/>
      <w:bookmarkStart w:id="212" w:name="_Toc12955"/>
      <w:bookmarkStart w:id="213" w:name="_Toc10325"/>
      <w:bookmarkStart w:id="214" w:name="_Toc7857"/>
      <w:bookmarkStart w:id="215" w:name="_Toc31772"/>
      <w:bookmarkStart w:id="216" w:name="_Toc1272"/>
      <w:bookmarkStart w:id="217" w:name="_Toc20165"/>
      <w:r>
        <w:rPr>
          <w:rFonts w:hint="eastAsia" w:ascii="方正仿宋_GBK" w:eastAsia="方正仿宋_GBK"/>
          <w:b/>
          <w:color w:val="auto"/>
          <w:sz w:val="24"/>
        </w:rPr>
        <w:t>一、</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Fonts w:hint="eastAsia" w:ascii="方正仿宋_GBK" w:eastAsia="方正仿宋_GBK"/>
          <w:b/>
          <w:color w:val="auto"/>
          <w:sz w:val="24"/>
        </w:rPr>
        <w:t>比选申请人</w:t>
      </w:r>
      <w:bookmarkEnd w:id="214"/>
      <w:bookmarkEnd w:id="215"/>
      <w:bookmarkEnd w:id="216"/>
      <w:bookmarkEnd w:id="217"/>
    </w:p>
    <w:p w14:paraId="7E60A770">
      <w:pPr>
        <w:snapToGrid w:val="0"/>
        <w:spacing w:line="400" w:lineRule="exact"/>
        <w:ind w:firstLine="480" w:firstLineChars="200"/>
        <w:outlineLvl w:val="2"/>
        <w:rPr>
          <w:rFonts w:ascii="方正仿宋_GBK" w:hAnsi="宋体" w:eastAsia="方正仿宋_GBK"/>
          <w:color w:val="auto"/>
          <w:sz w:val="24"/>
        </w:rPr>
      </w:pPr>
      <w:bookmarkStart w:id="218" w:name="_Toc5559"/>
      <w:bookmarkStart w:id="219" w:name="_Toc20851"/>
      <w:r>
        <w:rPr>
          <w:rFonts w:hint="eastAsia" w:ascii="方正仿宋_GBK" w:hAnsi="宋体" w:eastAsia="方正仿宋_GBK"/>
          <w:color w:val="auto"/>
          <w:sz w:val="24"/>
        </w:rPr>
        <w:t>（一）比选申请人</w:t>
      </w:r>
      <w:bookmarkEnd w:id="218"/>
      <w:bookmarkEnd w:id="219"/>
    </w:p>
    <w:p w14:paraId="6EC31393">
      <w:pPr>
        <w:snapToGrid w:val="0"/>
        <w:spacing w:line="400" w:lineRule="exact"/>
        <w:ind w:firstLine="480" w:firstLineChars="200"/>
        <w:rPr>
          <w:rFonts w:ascii="方正仿宋_GBK" w:hAnsi="宋体" w:eastAsia="方正仿宋_GBK"/>
          <w:color w:val="auto"/>
          <w:sz w:val="24"/>
        </w:rPr>
      </w:pPr>
      <w:r>
        <w:rPr>
          <w:rFonts w:hint="eastAsia" w:ascii="方正仿宋_GBK" w:hAnsi="宋体" w:eastAsia="方正仿宋_GBK"/>
          <w:color w:val="auto"/>
          <w:sz w:val="24"/>
        </w:rPr>
        <w:t>比选申请人是指响应竞争性比选、参加比选竞争的法人、其他组织或者自然人。</w:t>
      </w:r>
    </w:p>
    <w:p w14:paraId="157A15D3">
      <w:pPr>
        <w:snapToGrid w:val="0"/>
        <w:spacing w:line="400" w:lineRule="exact"/>
        <w:ind w:firstLine="480" w:firstLineChars="200"/>
        <w:outlineLvl w:val="2"/>
        <w:rPr>
          <w:rFonts w:ascii="方正仿宋_GBK" w:hAnsi="宋体" w:eastAsia="方正仿宋_GBK"/>
          <w:color w:val="auto"/>
          <w:sz w:val="24"/>
        </w:rPr>
      </w:pPr>
      <w:bookmarkStart w:id="220" w:name="_Toc8941"/>
      <w:bookmarkStart w:id="221" w:name="_Toc18511"/>
      <w:r>
        <w:rPr>
          <w:rFonts w:hint="eastAsia" w:ascii="方正仿宋_GBK" w:hAnsi="宋体" w:eastAsia="方正仿宋_GBK"/>
          <w:color w:val="auto"/>
          <w:sz w:val="24"/>
        </w:rPr>
        <w:t>（二）合格比选申请人条件</w:t>
      </w:r>
      <w:bookmarkEnd w:id="220"/>
      <w:bookmarkEnd w:id="221"/>
    </w:p>
    <w:p w14:paraId="3616AF13">
      <w:pPr>
        <w:snapToGrid w:val="0"/>
        <w:spacing w:line="400" w:lineRule="exact"/>
        <w:ind w:firstLine="480" w:firstLineChars="200"/>
        <w:rPr>
          <w:rFonts w:ascii="方正仿宋_GBK" w:hAnsi="宋体" w:eastAsia="方正仿宋_GBK"/>
          <w:color w:val="auto"/>
          <w:sz w:val="24"/>
        </w:rPr>
      </w:pPr>
      <w:r>
        <w:rPr>
          <w:rFonts w:hint="eastAsia" w:ascii="方正仿宋_GBK" w:hAnsi="宋体" w:eastAsia="方正仿宋_GBK"/>
          <w:color w:val="auto"/>
          <w:sz w:val="24"/>
        </w:rPr>
        <w:t>合格比选申请人应完全符合竞争性比选文件第一篇中规定的比选申请人资格条件，并对竞争性比选文件作出实质性响应。</w:t>
      </w:r>
    </w:p>
    <w:p w14:paraId="34E64A04">
      <w:pPr>
        <w:snapToGrid w:val="0"/>
        <w:spacing w:line="400" w:lineRule="exact"/>
        <w:ind w:firstLine="480" w:firstLineChars="200"/>
        <w:outlineLvl w:val="2"/>
        <w:rPr>
          <w:rFonts w:ascii="方正仿宋_GBK" w:hAnsi="宋体" w:eastAsia="方正仿宋_GBK"/>
          <w:color w:val="auto"/>
          <w:sz w:val="24"/>
          <w:szCs w:val="28"/>
        </w:rPr>
      </w:pPr>
      <w:bookmarkStart w:id="222" w:name="_Toc20138"/>
      <w:bookmarkStart w:id="223" w:name="_Toc17010"/>
      <w:r>
        <w:rPr>
          <w:rFonts w:hint="eastAsia" w:ascii="方正仿宋_GBK" w:hAnsi="宋体" w:eastAsia="方正仿宋_GBK"/>
          <w:color w:val="auto"/>
          <w:sz w:val="24"/>
          <w:szCs w:val="28"/>
        </w:rPr>
        <w:t>（三）比选申请人的风险</w:t>
      </w:r>
      <w:bookmarkEnd w:id="222"/>
      <w:bookmarkEnd w:id="223"/>
    </w:p>
    <w:p w14:paraId="539F8C89">
      <w:pPr>
        <w:snapToGrid w:val="0"/>
        <w:spacing w:line="400" w:lineRule="exact"/>
        <w:ind w:firstLine="480" w:firstLineChars="200"/>
        <w:rPr>
          <w:rFonts w:ascii="方正仿宋_GBK" w:eastAsia="方正仿宋_GBK"/>
          <w:color w:val="auto"/>
          <w:sz w:val="24"/>
        </w:rPr>
      </w:pPr>
      <w:r>
        <w:rPr>
          <w:rFonts w:hint="eastAsia" w:ascii="方正仿宋_GBK" w:eastAsia="方正仿宋_GBK"/>
          <w:color w:val="auto"/>
          <w:sz w:val="24"/>
        </w:rPr>
        <w:t>比选申请人没有按照竞争性比选文件要求提供全部资料，或者比选申请人没有对竞争性比选文件在各方面作出实质性响应，可能导致投标被拒绝或评定为无效投标。</w:t>
      </w:r>
    </w:p>
    <w:p w14:paraId="280148A2">
      <w:pPr>
        <w:pStyle w:val="3"/>
        <w:spacing w:line="400" w:lineRule="exact"/>
        <w:ind w:firstLine="482" w:firstLineChars="200"/>
        <w:rPr>
          <w:rFonts w:ascii="方正仿宋_GBK" w:eastAsia="方正仿宋_GBK"/>
          <w:b/>
          <w:color w:val="auto"/>
          <w:sz w:val="24"/>
        </w:rPr>
      </w:pPr>
      <w:bookmarkStart w:id="224" w:name="_Toc13133"/>
      <w:bookmarkStart w:id="225" w:name="_Toc75793525"/>
      <w:bookmarkStart w:id="226" w:name="_Toc26158"/>
      <w:bookmarkStart w:id="227" w:name="_Toc17367"/>
      <w:bookmarkStart w:id="228" w:name="_Toc167"/>
      <w:bookmarkStart w:id="229" w:name="_Toc2692"/>
      <w:bookmarkStart w:id="230" w:name="_Toc15037"/>
      <w:bookmarkStart w:id="231" w:name="_Toc15851"/>
      <w:bookmarkStart w:id="232" w:name="_Toc22254"/>
      <w:bookmarkStart w:id="233" w:name="_Toc15849"/>
      <w:bookmarkStart w:id="234" w:name="_Toc11909"/>
      <w:bookmarkStart w:id="235" w:name="_Toc1815"/>
      <w:bookmarkStart w:id="236" w:name="_Toc4836"/>
      <w:bookmarkStart w:id="237" w:name="_Toc12347"/>
      <w:bookmarkStart w:id="238" w:name="_Toc106030401"/>
      <w:bookmarkStart w:id="239" w:name="_Toc26074"/>
      <w:bookmarkStart w:id="240" w:name="_Toc6749"/>
      <w:bookmarkStart w:id="241" w:name="_Toc23589"/>
      <w:bookmarkStart w:id="242" w:name="_Toc8675"/>
      <w:bookmarkStart w:id="243" w:name="_Toc26039"/>
      <w:r>
        <w:rPr>
          <w:rFonts w:hint="eastAsia" w:ascii="方正仿宋_GBK" w:eastAsia="方正仿宋_GBK"/>
          <w:b/>
          <w:color w:val="auto"/>
          <w:sz w:val="24"/>
        </w:rPr>
        <w:t>二、</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Fonts w:hint="eastAsia" w:ascii="方正仿宋_GBK" w:eastAsia="方正仿宋_GBK"/>
          <w:b/>
          <w:color w:val="auto"/>
          <w:sz w:val="24"/>
        </w:rPr>
        <w:t>竞争性比选文件</w:t>
      </w:r>
      <w:bookmarkEnd w:id="240"/>
      <w:bookmarkEnd w:id="241"/>
      <w:bookmarkEnd w:id="242"/>
      <w:bookmarkEnd w:id="243"/>
    </w:p>
    <w:p w14:paraId="685DA289">
      <w:pPr>
        <w:snapToGrid w:val="0"/>
        <w:spacing w:line="400" w:lineRule="exact"/>
        <w:ind w:firstLine="480" w:firstLineChars="200"/>
        <w:rPr>
          <w:rFonts w:ascii="方正仿宋_GBK" w:eastAsia="方正仿宋_GBK"/>
          <w:color w:val="auto"/>
          <w:sz w:val="24"/>
        </w:rPr>
      </w:pPr>
      <w:r>
        <w:rPr>
          <w:rFonts w:hint="eastAsia" w:ascii="方正仿宋_GBK" w:eastAsia="方正仿宋_GBK"/>
          <w:color w:val="auto"/>
          <w:sz w:val="24"/>
        </w:rPr>
        <w:t>竞争性比选文件是比选申请人编制比选申请文件的依据，是评标委员会评判依据和标准。竞争性比选文件也是比选人与中选人签订合同的基础。</w:t>
      </w:r>
    </w:p>
    <w:p w14:paraId="3CBB89D1">
      <w:pPr>
        <w:snapToGrid w:val="0"/>
        <w:spacing w:line="400" w:lineRule="exact"/>
        <w:ind w:firstLine="480" w:firstLineChars="200"/>
        <w:rPr>
          <w:rFonts w:ascii="方正仿宋_GBK" w:eastAsia="方正仿宋_GBK"/>
          <w:color w:val="auto"/>
          <w:sz w:val="24"/>
        </w:rPr>
      </w:pPr>
      <w:r>
        <w:rPr>
          <w:rFonts w:hint="eastAsia" w:ascii="方正仿宋_GBK" w:hAnsi="宋体" w:eastAsia="方正仿宋_GBK"/>
          <w:color w:val="auto"/>
          <w:sz w:val="24"/>
        </w:rPr>
        <w:t>（一）</w:t>
      </w:r>
      <w:r>
        <w:rPr>
          <w:rFonts w:hint="eastAsia" w:ascii="方正仿宋_GBK" w:eastAsia="方正仿宋_GBK"/>
          <w:color w:val="auto"/>
          <w:sz w:val="24"/>
        </w:rPr>
        <w:t>竞争性比选文件由比选邀请书；比选服务要求；商务条款；比选申请人须知；评审方法、评审标准、无效投标条款和废标条款；合同主要条款、合同范本；比选申请文件格式等七部分组成。</w:t>
      </w:r>
    </w:p>
    <w:p w14:paraId="0073C859">
      <w:pPr>
        <w:snapToGrid w:val="0"/>
        <w:spacing w:line="400" w:lineRule="exact"/>
        <w:ind w:firstLine="480"/>
        <w:rPr>
          <w:rFonts w:ascii="方正仿宋_GBK" w:hAnsi="方正仿宋_GBK" w:eastAsia="方正仿宋_GBK"/>
          <w:color w:val="auto"/>
          <w:sz w:val="24"/>
        </w:rPr>
      </w:pPr>
      <w:r>
        <w:rPr>
          <w:rFonts w:hint="eastAsia" w:ascii="方正仿宋_GBK" w:hAnsi="宋体" w:eastAsia="方正仿宋_GBK"/>
          <w:color w:val="auto"/>
          <w:sz w:val="24"/>
          <w:szCs w:val="28"/>
        </w:rPr>
        <w:t>（二）</w:t>
      </w:r>
      <w:r>
        <w:rPr>
          <w:rFonts w:hint="eastAsia" w:ascii="方正仿宋_GBK" w:hAnsi="方正仿宋_GBK" w:eastAsia="方正仿宋_GBK"/>
          <w:color w:val="auto"/>
          <w:sz w:val="24"/>
        </w:rPr>
        <w:t>比选代理机构对竞争性比选文件所作的一切有效的书面通知、修改及补充，都是竞争性比选文件不可分割的部分。</w:t>
      </w:r>
    </w:p>
    <w:p w14:paraId="563CED62">
      <w:pPr>
        <w:snapToGrid w:val="0"/>
        <w:spacing w:line="400" w:lineRule="exact"/>
        <w:ind w:firstLine="480"/>
        <w:rPr>
          <w:rFonts w:ascii="方正仿宋_GBK" w:hAnsi="方正仿宋_GBK" w:eastAsia="方正仿宋_GBK"/>
          <w:color w:val="auto"/>
          <w:sz w:val="24"/>
        </w:rPr>
      </w:pPr>
      <w:r>
        <w:rPr>
          <w:rFonts w:hint="eastAsia" w:ascii="方正仿宋_GBK" w:hAnsi="方正仿宋_GBK" w:eastAsia="方正仿宋_GBK"/>
          <w:color w:val="auto"/>
          <w:sz w:val="24"/>
        </w:rPr>
        <w:t>（三）</w:t>
      </w:r>
      <w:r>
        <w:rPr>
          <w:rFonts w:hint="eastAsia" w:ascii="方正仿宋_GBK" w:hAnsi="宋体" w:eastAsia="方正仿宋_GBK"/>
          <w:color w:val="auto"/>
          <w:sz w:val="24"/>
          <w:szCs w:val="24"/>
        </w:rPr>
        <w:t>本项目的竞争性比选文件、澄清文件（如果有）一律在中国招标投标公共服务平台（http://www.cebpubservice.com/）、重庆市两江新区人民医院官网（https://www.ljxqrmyy.cn/yyzb.asp）上发布，请各比选申请人注意下载或到比选代理机构处领取；无论比选申请人下载或领取与否，均视同比选申请人已知晓本项目竞争性比选文件、澄清文件的内容。</w:t>
      </w:r>
    </w:p>
    <w:p w14:paraId="03B13A42">
      <w:pPr>
        <w:snapToGrid w:val="0"/>
        <w:spacing w:line="400" w:lineRule="exact"/>
        <w:ind w:firstLine="480" w:firstLineChars="200"/>
        <w:rPr>
          <w:rFonts w:ascii="方正仿宋_GBK" w:hAnsi="方正仿宋_GBK" w:eastAsia="方正仿宋_GBK"/>
          <w:color w:val="auto"/>
          <w:sz w:val="24"/>
        </w:rPr>
      </w:pPr>
      <w:r>
        <w:rPr>
          <w:rFonts w:hint="eastAsia" w:ascii="方正仿宋_GBK" w:hAnsi="方正仿宋_GBK" w:eastAsia="方正仿宋_GBK"/>
          <w:color w:val="auto"/>
          <w:sz w:val="24"/>
        </w:rPr>
        <w:t>（四）比选代理机构对已发出的竞争性比选文件需要进行澄清或修改的，应以书面形式或公告形式通知所有竞争性比选文件收受人。该澄清或者修改的内容为竞争性比选文件的组成部分。</w:t>
      </w:r>
    </w:p>
    <w:p w14:paraId="00E4B85E">
      <w:pPr>
        <w:pStyle w:val="3"/>
        <w:spacing w:line="400" w:lineRule="exact"/>
        <w:ind w:firstLine="482" w:firstLineChars="200"/>
        <w:rPr>
          <w:rFonts w:ascii="方正仿宋_GBK" w:eastAsia="方正仿宋_GBK"/>
          <w:b/>
          <w:color w:val="auto"/>
          <w:sz w:val="24"/>
        </w:rPr>
      </w:pPr>
      <w:bookmarkStart w:id="244" w:name="_Toc3303"/>
      <w:bookmarkStart w:id="245" w:name="_Toc106030402"/>
      <w:bookmarkStart w:id="246" w:name="_Toc27321"/>
      <w:bookmarkStart w:id="247" w:name="_Toc29417"/>
      <w:bookmarkStart w:id="248" w:name="_Toc27176"/>
      <w:bookmarkStart w:id="249" w:name="_Toc15470"/>
      <w:bookmarkStart w:id="250" w:name="_Toc28745"/>
      <w:bookmarkStart w:id="251" w:name="_Toc32133"/>
      <w:bookmarkStart w:id="252" w:name="_Toc13738"/>
      <w:bookmarkStart w:id="253" w:name="_Toc75793526"/>
      <w:bookmarkStart w:id="254" w:name="_Toc15881"/>
      <w:bookmarkStart w:id="255" w:name="_Toc29709"/>
      <w:bookmarkStart w:id="256" w:name="_Toc2716"/>
      <w:bookmarkStart w:id="257" w:name="_Toc28353"/>
      <w:bookmarkStart w:id="258" w:name="_Toc14835"/>
      <w:bookmarkStart w:id="259" w:name="_Toc23192"/>
      <w:bookmarkStart w:id="260" w:name="_Toc12429"/>
      <w:bookmarkStart w:id="261" w:name="_Toc28178"/>
      <w:bookmarkStart w:id="262" w:name="_Toc19978"/>
      <w:bookmarkStart w:id="263" w:name="_Toc30160"/>
      <w:r>
        <w:rPr>
          <w:rFonts w:hint="eastAsia" w:ascii="方正仿宋_GBK" w:eastAsia="方正仿宋_GBK"/>
          <w:b/>
          <w:color w:val="auto"/>
          <w:sz w:val="24"/>
        </w:rPr>
        <w:t>三、</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Fonts w:hint="eastAsia" w:ascii="方正仿宋_GBK" w:eastAsia="方正仿宋_GBK"/>
          <w:b/>
          <w:color w:val="auto"/>
          <w:sz w:val="24"/>
        </w:rPr>
        <w:t>比选申请文件</w:t>
      </w:r>
      <w:bookmarkEnd w:id="260"/>
      <w:bookmarkEnd w:id="261"/>
      <w:bookmarkEnd w:id="262"/>
      <w:bookmarkEnd w:id="263"/>
    </w:p>
    <w:p w14:paraId="008175A4">
      <w:pPr>
        <w:spacing w:line="400" w:lineRule="exact"/>
        <w:ind w:firstLine="480" w:firstLineChars="200"/>
        <w:rPr>
          <w:rFonts w:ascii="方正仿宋_GBK" w:hAnsi="宋体" w:eastAsia="方正仿宋_GBK"/>
          <w:color w:val="auto"/>
          <w:sz w:val="24"/>
        </w:rPr>
      </w:pPr>
      <w:r>
        <w:rPr>
          <w:rFonts w:hint="eastAsia" w:ascii="方正仿宋_GBK" w:hAnsi="宋体" w:eastAsia="方正仿宋_GBK"/>
          <w:color w:val="auto"/>
          <w:sz w:val="24"/>
        </w:rPr>
        <w:t>比选申请人应当按照竞争性比选文件的要求编制比选申请文件，并对竞争性比选文件提出的要求和条件作出实质性响应，比选申请文件原则上采用软面订本，同时应编制完整的页码、目录。</w:t>
      </w:r>
    </w:p>
    <w:p w14:paraId="53B086EB">
      <w:pPr>
        <w:spacing w:line="400" w:lineRule="exact"/>
        <w:ind w:firstLine="480" w:firstLineChars="200"/>
        <w:outlineLvl w:val="2"/>
        <w:rPr>
          <w:rFonts w:ascii="方正仿宋_GBK" w:hAnsi="宋体" w:eastAsia="方正仿宋_GBK"/>
          <w:color w:val="auto"/>
          <w:sz w:val="24"/>
        </w:rPr>
      </w:pPr>
      <w:bookmarkStart w:id="264" w:name="_Toc990"/>
      <w:bookmarkStart w:id="265" w:name="_Toc13582"/>
      <w:r>
        <w:rPr>
          <w:rFonts w:hint="eastAsia" w:ascii="方正仿宋_GBK" w:hAnsi="宋体" w:eastAsia="方正仿宋_GBK"/>
          <w:color w:val="auto"/>
          <w:sz w:val="24"/>
        </w:rPr>
        <w:t>（一）比选申请文件组成</w:t>
      </w:r>
      <w:bookmarkEnd w:id="264"/>
      <w:bookmarkEnd w:id="265"/>
    </w:p>
    <w:p w14:paraId="1AB01B15">
      <w:pPr>
        <w:spacing w:line="400" w:lineRule="exact"/>
        <w:ind w:firstLine="480" w:firstLineChars="200"/>
        <w:rPr>
          <w:rFonts w:ascii="方正仿宋_GBK" w:hAnsi="宋体" w:eastAsia="方正仿宋_GBK"/>
          <w:color w:val="auto"/>
          <w:sz w:val="24"/>
        </w:rPr>
      </w:pPr>
      <w:r>
        <w:rPr>
          <w:rFonts w:hint="eastAsia" w:ascii="方正仿宋_GBK" w:hAnsi="宋体" w:eastAsia="方正仿宋_GBK"/>
          <w:color w:val="auto"/>
          <w:sz w:val="24"/>
        </w:rPr>
        <w:t>比选申请文件由第七篇“比选申请文件格式”规定的部分和比选申请人所作的一切有效补充、修改和承诺等文件组成，比选申请人应按照第七篇“比选申请文件格式”规定的目录顺序组织编写和装订，</w:t>
      </w:r>
      <w:r>
        <w:rPr>
          <w:rFonts w:hint="eastAsia" w:ascii="方正仿宋_GBK" w:hAnsi="方正仿宋_GBK" w:eastAsia="方正仿宋_GBK"/>
          <w:color w:val="auto"/>
          <w:sz w:val="24"/>
        </w:rPr>
        <w:t>否则有可能影响评委对比选申请文件的评审。</w:t>
      </w:r>
    </w:p>
    <w:p w14:paraId="64A403C4">
      <w:pPr>
        <w:spacing w:line="400" w:lineRule="exact"/>
        <w:ind w:firstLine="480" w:firstLineChars="200"/>
        <w:rPr>
          <w:rFonts w:ascii="方正仿宋_GBK" w:hAnsi="宋体" w:eastAsia="方正仿宋_GBK"/>
          <w:color w:val="auto"/>
          <w:sz w:val="24"/>
        </w:rPr>
      </w:pPr>
      <w:r>
        <w:rPr>
          <w:rFonts w:hint="eastAsia" w:ascii="方正仿宋_GBK" w:hAnsi="宋体" w:eastAsia="方正仿宋_GBK"/>
          <w:color w:val="auto"/>
          <w:sz w:val="24"/>
        </w:rPr>
        <w:t>（二）投标有效期</w:t>
      </w:r>
    </w:p>
    <w:p w14:paraId="13F2E2E2">
      <w:pPr>
        <w:spacing w:line="400" w:lineRule="exact"/>
        <w:ind w:firstLine="480" w:firstLineChars="200"/>
        <w:rPr>
          <w:rFonts w:ascii="方正仿宋_GBK" w:hAnsi="方正仿宋_GBK" w:eastAsia="方正仿宋_GBK"/>
          <w:color w:val="auto"/>
          <w:sz w:val="24"/>
        </w:rPr>
      </w:pPr>
      <w:r>
        <w:rPr>
          <w:rFonts w:hint="eastAsia" w:ascii="方正仿宋_GBK" w:hAnsi="宋体" w:eastAsia="方正仿宋_GBK"/>
          <w:color w:val="auto"/>
          <w:sz w:val="24"/>
        </w:rPr>
        <w:t>投标有效期为投标截止时间起90天。</w:t>
      </w:r>
    </w:p>
    <w:p w14:paraId="30EBC41E">
      <w:pPr>
        <w:snapToGrid w:val="0"/>
        <w:spacing w:line="400" w:lineRule="exact"/>
        <w:ind w:firstLine="470" w:firstLineChars="196"/>
        <w:jc w:val="left"/>
        <w:outlineLvl w:val="2"/>
        <w:rPr>
          <w:rFonts w:ascii="方正仿宋_GBK" w:hAnsi="宋体" w:eastAsia="方正仿宋_GBK"/>
          <w:bCs/>
          <w:color w:val="auto"/>
          <w:sz w:val="24"/>
        </w:rPr>
      </w:pPr>
      <w:bookmarkStart w:id="266" w:name="_Toc12208"/>
      <w:bookmarkStart w:id="267" w:name="_Toc16846"/>
      <w:r>
        <w:rPr>
          <w:rFonts w:hint="eastAsia" w:ascii="方正仿宋_GBK" w:hAnsi="宋体" w:eastAsia="方正仿宋_GBK"/>
          <w:bCs/>
          <w:color w:val="auto"/>
          <w:sz w:val="24"/>
        </w:rPr>
        <w:t>（三）比选申请文件的份数和签署</w:t>
      </w:r>
      <w:bookmarkEnd w:id="266"/>
      <w:bookmarkEnd w:id="267"/>
    </w:p>
    <w:p w14:paraId="14684E55">
      <w:pPr>
        <w:tabs>
          <w:tab w:val="left" w:pos="0"/>
        </w:tabs>
        <w:spacing w:line="400" w:lineRule="exact"/>
        <w:ind w:firstLine="480" w:firstLineChars="200"/>
        <w:rPr>
          <w:rFonts w:ascii="方正仿宋_GBK" w:hAnsi="宋体" w:eastAsia="方正仿宋_GBK"/>
          <w:color w:val="auto"/>
          <w:sz w:val="24"/>
        </w:rPr>
      </w:pPr>
      <w:r>
        <w:rPr>
          <w:rFonts w:hint="eastAsia" w:ascii="方正仿宋_GBK" w:hAnsi="宋体" w:eastAsia="方正仿宋_GBK"/>
          <w:color w:val="auto"/>
          <w:sz w:val="24"/>
        </w:rPr>
        <w:t>1.比选申请文件一式四份，其中正本一份，副本二份，电子文档一份（电子文档内容应与比选申请文件正本一致，推荐采用光盘或U盘为文件载体）。每套比选申请文件须在封面清楚地标明“正本”、“副本”或“电子文档”，副本应为正本的完整复印件，副本与正本不一致时以正本为准。比选申请文件电子文档与纸质比选申请文件正本不一致时，以纸质比选申请文件正本为准。</w:t>
      </w:r>
    </w:p>
    <w:p w14:paraId="4EE54C82">
      <w:pPr>
        <w:tabs>
          <w:tab w:val="left" w:pos="0"/>
        </w:tabs>
        <w:spacing w:line="400" w:lineRule="exact"/>
        <w:ind w:firstLine="480" w:firstLineChars="200"/>
        <w:rPr>
          <w:rFonts w:ascii="方正仿宋_GBK" w:hAnsi="宋体" w:eastAsia="方正仿宋_GBK"/>
          <w:color w:val="auto"/>
          <w:sz w:val="24"/>
        </w:rPr>
      </w:pPr>
      <w:r>
        <w:rPr>
          <w:rFonts w:hint="eastAsia" w:ascii="方正仿宋_GBK" w:hAnsi="宋体" w:eastAsia="方正仿宋_GBK"/>
          <w:color w:val="auto"/>
          <w:sz w:val="24"/>
        </w:rPr>
        <w:t>2.在比选申请文件正本中，竞争性比选文件第七篇比选申请文件格式中规定签署、盖章的地方必须按其规定签署、盖章。</w:t>
      </w:r>
    </w:p>
    <w:p w14:paraId="55C132C7">
      <w:pPr>
        <w:tabs>
          <w:tab w:val="left" w:pos="0"/>
        </w:tabs>
        <w:spacing w:line="400" w:lineRule="exact"/>
        <w:ind w:firstLine="480" w:firstLineChars="200"/>
        <w:rPr>
          <w:rFonts w:ascii="方正仿宋_GBK" w:hAnsi="宋体" w:eastAsia="方正仿宋_GBK"/>
          <w:color w:val="auto"/>
          <w:sz w:val="24"/>
        </w:rPr>
      </w:pPr>
      <w:r>
        <w:rPr>
          <w:rFonts w:hint="eastAsia" w:ascii="方正仿宋_GBK" w:hAnsi="宋体" w:eastAsia="方正仿宋_GBK"/>
          <w:color w:val="auto"/>
          <w:sz w:val="24"/>
        </w:rPr>
        <w:t>3.若比选申请人对比选申请文件的错处作必要修改，则应在修改处加盖比选申请人公章或由</w:t>
      </w:r>
      <w:r>
        <w:rPr>
          <w:rFonts w:hint="eastAsia" w:ascii="方正仿宋_GBK" w:hAnsi="宋体" w:eastAsia="方正仿宋_GBK"/>
          <w:color w:val="auto"/>
          <w:sz w:val="24"/>
          <w:szCs w:val="28"/>
        </w:rPr>
        <w:t>法定代表人/负责人（或其授权代表）或自然人（比选申请人为自然人）</w:t>
      </w:r>
      <w:r>
        <w:rPr>
          <w:rFonts w:hint="eastAsia" w:ascii="方正仿宋_GBK" w:hAnsi="宋体" w:eastAsia="方正仿宋_GBK"/>
          <w:color w:val="auto"/>
          <w:sz w:val="24"/>
        </w:rPr>
        <w:t>签署确认。</w:t>
      </w:r>
    </w:p>
    <w:p w14:paraId="0C5C81C9">
      <w:pPr>
        <w:snapToGrid w:val="0"/>
        <w:spacing w:line="400" w:lineRule="exact"/>
        <w:ind w:firstLine="470" w:firstLineChars="196"/>
        <w:jc w:val="left"/>
        <w:rPr>
          <w:rFonts w:ascii="方正仿宋_GBK" w:hAnsi="宋体" w:eastAsia="方正仿宋_GBK"/>
          <w:bCs/>
          <w:color w:val="auto"/>
          <w:sz w:val="24"/>
        </w:rPr>
      </w:pPr>
      <w:r>
        <w:rPr>
          <w:rFonts w:hint="eastAsia" w:ascii="方正仿宋_GBK" w:hAnsi="宋体" w:eastAsia="方正仿宋_GBK"/>
          <w:color w:val="auto"/>
          <w:sz w:val="24"/>
        </w:rPr>
        <w:t>4.电报、电话、传真形式的比选申请文件概不接受。</w:t>
      </w:r>
    </w:p>
    <w:p w14:paraId="5317A990">
      <w:pPr>
        <w:snapToGrid w:val="0"/>
        <w:spacing w:line="400" w:lineRule="exact"/>
        <w:ind w:firstLine="470" w:firstLineChars="196"/>
        <w:jc w:val="left"/>
        <w:outlineLvl w:val="2"/>
        <w:rPr>
          <w:rFonts w:ascii="方正仿宋_GBK" w:hAnsi="宋体" w:eastAsia="方正仿宋_GBK"/>
          <w:bCs/>
          <w:color w:val="auto"/>
          <w:sz w:val="24"/>
        </w:rPr>
      </w:pPr>
      <w:bookmarkStart w:id="268" w:name="_Toc13513"/>
      <w:bookmarkStart w:id="269" w:name="_Toc30230"/>
      <w:r>
        <w:rPr>
          <w:rFonts w:hint="eastAsia" w:ascii="方正仿宋_GBK" w:hAnsi="宋体" w:eastAsia="方正仿宋_GBK"/>
          <w:bCs/>
          <w:color w:val="auto"/>
          <w:sz w:val="24"/>
        </w:rPr>
        <w:t>（四）比选报价</w:t>
      </w:r>
      <w:bookmarkEnd w:id="268"/>
      <w:bookmarkEnd w:id="269"/>
    </w:p>
    <w:p w14:paraId="5A5A47B3">
      <w:pPr>
        <w:snapToGrid w:val="0"/>
        <w:spacing w:line="400" w:lineRule="exact"/>
        <w:ind w:firstLine="470" w:firstLineChars="196"/>
        <w:jc w:val="left"/>
        <w:rPr>
          <w:rFonts w:ascii="方正仿宋_GBK" w:hAnsi="宋体" w:eastAsia="方正仿宋_GBK"/>
          <w:color w:val="auto"/>
          <w:sz w:val="24"/>
        </w:rPr>
      </w:pPr>
      <w:r>
        <w:rPr>
          <w:rFonts w:hint="eastAsia" w:ascii="方正仿宋_GBK" w:hAnsi="宋体" w:eastAsia="方正仿宋_GBK"/>
          <w:bCs/>
          <w:color w:val="auto"/>
          <w:sz w:val="24"/>
        </w:rPr>
        <w:t>1.比选申请人应严格按照“比选申请文件格式”中“开标一览表”和“分项报价明细表”</w:t>
      </w:r>
      <w:r>
        <w:rPr>
          <w:rFonts w:hint="eastAsia" w:ascii="方正仿宋_GBK" w:hAnsi="宋体" w:eastAsia="方正仿宋_GBK"/>
          <w:color w:val="auto"/>
          <w:sz w:val="24"/>
        </w:rPr>
        <w:t>的格式填写报价。</w:t>
      </w:r>
    </w:p>
    <w:p w14:paraId="72A3B49C">
      <w:pPr>
        <w:snapToGrid w:val="0"/>
        <w:spacing w:line="400" w:lineRule="exact"/>
        <w:ind w:left="3" w:leftChars="1" w:firstLine="480" w:firstLineChars="200"/>
        <w:rPr>
          <w:rFonts w:ascii="方正仿宋_GBK" w:hAnsi="宋体" w:eastAsia="方正仿宋_GBK"/>
          <w:color w:val="auto"/>
          <w:sz w:val="24"/>
        </w:rPr>
      </w:pPr>
      <w:r>
        <w:rPr>
          <w:rFonts w:hint="eastAsia" w:ascii="方正仿宋_GBK" w:hAnsi="宋体" w:eastAsia="方正仿宋_GBK"/>
          <w:color w:val="auto"/>
          <w:sz w:val="24"/>
        </w:rPr>
        <w:t>2.比选申请人的报价为一次性报价，即在投标有效期内投标价格固定不变。</w:t>
      </w:r>
    </w:p>
    <w:p w14:paraId="53314705">
      <w:pPr>
        <w:snapToGrid w:val="0"/>
        <w:spacing w:line="400" w:lineRule="exact"/>
        <w:ind w:left="3" w:leftChars="1" w:firstLine="480" w:firstLineChars="200"/>
        <w:rPr>
          <w:rFonts w:ascii="方正仿宋_GBK" w:hAnsi="宋体" w:eastAsia="方正仿宋_GBK"/>
          <w:color w:val="auto"/>
          <w:sz w:val="24"/>
        </w:rPr>
      </w:pPr>
      <w:r>
        <w:rPr>
          <w:rFonts w:hint="eastAsia" w:ascii="方正仿宋_GBK" w:hAnsi="宋体" w:eastAsia="方正仿宋_GBK"/>
          <w:color w:val="auto"/>
          <w:sz w:val="24"/>
        </w:rPr>
        <w:t>3.本项目只接受一个比选报价，有选择的或有条件的报价将不予接受。</w:t>
      </w:r>
    </w:p>
    <w:p w14:paraId="3C0EE74D">
      <w:pPr>
        <w:pStyle w:val="8"/>
        <w:spacing w:line="400" w:lineRule="exact"/>
        <w:ind w:firstLine="480" w:firstLineChars="200"/>
        <w:outlineLvl w:val="2"/>
        <w:rPr>
          <w:rFonts w:ascii="方正仿宋_GBK" w:hAnsi="宋体" w:eastAsia="方正仿宋_GBK"/>
          <w:color w:val="auto"/>
          <w:sz w:val="24"/>
        </w:rPr>
      </w:pPr>
      <w:bookmarkStart w:id="270" w:name="_Toc23365"/>
      <w:bookmarkStart w:id="271" w:name="_Toc1863"/>
      <w:r>
        <w:rPr>
          <w:rFonts w:hint="eastAsia" w:ascii="方正仿宋_GBK" w:hAnsi="宋体" w:eastAsia="方正仿宋_GBK"/>
          <w:color w:val="auto"/>
          <w:sz w:val="24"/>
        </w:rPr>
        <w:t>（五）修正错误</w:t>
      </w:r>
      <w:bookmarkEnd w:id="270"/>
      <w:bookmarkEnd w:id="271"/>
    </w:p>
    <w:p w14:paraId="0879009C">
      <w:pPr>
        <w:pStyle w:val="8"/>
        <w:spacing w:line="400" w:lineRule="exact"/>
        <w:ind w:firstLine="480" w:firstLineChars="200"/>
        <w:rPr>
          <w:rFonts w:ascii="方正仿宋_GBK" w:hAnsi="宋体" w:eastAsia="方正仿宋_GBK"/>
          <w:color w:val="auto"/>
          <w:sz w:val="24"/>
        </w:rPr>
      </w:pPr>
      <w:r>
        <w:rPr>
          <w:rFonts w:hint="eastAsia" w:ascii="方正仿宋_GBK" w:hAnsi="宋体" w:eastAsia="方正仿宋_GBK"/>
          <w:color w:val="auto"/>
          <w:sz w:val="24"/>
        </w:rPr>
        <w:t>若比选申请文件出现计算或表达上的错误，修正错误的原则如下：</w:t>
      </w:r>
    </w:p>
    <w:p w14:paraId="0D343EDF">
      <w:pPr>
        <w:pStyle w:val="8"/>
        <w:spacing w:line="400" w:lineRule="exact"/>
        <w:ind w:firstLine="480" w:firstLineChars="200"/>
        <w:rPr>
          <w:rFonts w:ascii="方正仿宋_GBK" w:hAnsi="宋体" w:eastAsia="方正仿宋_GBK"/>
          <w:color w:val="auto"/>
          <w:sz w:val="24"/>
        </w:rPr>
      </w:pPr>
      <w:r>
        <w:rPr>
          <w:rFonts w:hint="eastAsia" w:ascii="方正仿宋_GBK" w:hAnsi="宋体" w:eastAsia="方正仿宋_GBK"/>
          <w:color w:val="auto"/>
          <w:sz w:val="24"/>
        </w:rPr>
        <w:t>1.比选申请文件中开标一览表（报价表）内容与比选申请文件中相应内容不一致的，以开标一览表（报价表）为准；</w:t>
      </w:r>
    </w:p>
    <w:p w14:paraId="7DECCDDC">
      <w:pPr>
        <w:pStyle w:val="8"/>
        <w:spacing w:line="400" w:lineRule="exact"/>
        <w:ind w:firstLine="480" w:firstLineChars="200"/>
        <w:rPr>
          <w:rFonts w:ascii="方正仿宋_GBK" w:hAnsi="宋体" w:eastAsia="方正仿宋_GBK"/>
          <w:color w:val="auto"/>
          <w:sz w:val="24"/>
        </w:rPr>
      </w:pPr>
      <w:r>
        <w:rPr>
          <w:rFonts w:hint="eastAsia" w:ascii="方正仿宋_GBK" w:hAnsi="宋体" w:eastAsia="方正仿宋_GBK"/>
          <w:color w:val="auto"/>
          <w:sz w:val="24"/>
        </w:rPr>
        <w:t>2.大写金额和小写金额不一致的，以大写金额为准；</w:t>
      </w:r>
    </w:p>
    <w:p w14:paraId="72216DB0">
      <w:pPr>
        <w:pStyle w:val="8"/>
        <w:spacing w:line="400" w:lineRule="exact"/>
        <w:ind w:firstLine="480" w:firstLineChars="200"/>
        <w:rPr>
          <w:rFonts w:ascii="方正仿宋_GBK" w:hAnsi="宋体" w:eastAsia="方正仿宋_GBK"/>
          <w:color w:val="auto"/>
          <w:sz w:val="24"/>
        </w:rPr>
      </w:pPr>
      <w:r>
        <w:rPr>
          <w:rFonts w:hint="eastAsia" w:ascii="方正仿宋_GBK" w:hAnsi="宋体" w:eastAsia="方正仿宋_GBK"/>
          <w:color w:val="auto"/>
          <w:sz w:val="24"/>
        </w:rPr>
        <w:t>3.单价金额小数点或者百分比有明显错位的，以开标一览表的总价为准，并修改单价；</w:t>
      </w:r>
    </w:p>
    <w:p w14:paraId="38AAB02A">
      <w:pPr>
        <w:pStyle w:val="8"/>
        <w:spacing w:line="400" w:lineRule="exact"/>
        <w:ind w:firstLine="480" w:firstLineChars="200"/>
        <w:rPr>
          <w:rFonts w:ascii="方正仿宋_GBK" w:hAnsi="宋体" w:eastAsia="方正仿宋_GBK"/>
          <w:color w:val="auto"/>
          <w:sz w:val="24"/>
        </w:rPr>
      </w:pPr>
      <w:r>
        <w:rPr>
          <w:rFonts w:hint="eastAsia" w:ascii="方正仿宋_GBK" w:hAnsi="宋体" w:eastAsia="方正仿宋_GBK"/>
          <w:color w:val="auto"/>
          <w:sz w:val="24"/>
        </w:rPr>
        <w:t>4.总价金额与按单价汇总金额不一致的，以单价金额计算结果为准。</w:t>
      </w:r>
    </w:p>
    <w:p w14:paraId="31DE6375">
      <w:pPr>
        <w:pStyle w:val="8"/>
        <w:spacing w:line="400" w:lineRule="exact"/>
        <w:ind w:firstLine="480" w:firstLineChars="200"/>
        <w:rPr>
          <w:rFonts w:ascii="方正仿宋_GBK" w:hAnsi="宋体" w:eastAsia="方正仿宋_GBK"/>
          <w:color w:val="auto"/>
          <w:sz w:val="24"/>
        </w:rPr>
      </w:pPr>
      <w:r>
        <w:rPr>
          <w:rFonts w:hint="eastAsia" w:ascii="方正仿宋_GBK" w:hAnsi="宋体" w:eastAsia="方正仿宋_GBK"/>
          <w:color w:val="auto"/>
          <w:sz w:val="24"/>
        </w:rPr>
        <w:t>评标委员会按上述修正错误的原则及方法调整或修正比选申请人比选报价，若同时出现两种以上不一致的，按照前款规定的顺序修正，比选申请人同意并签字确认后，调整后的比选报价对比选申请人具有约束作用。如果比选申请人不接受修正后的报价，则其投标将作为无效投标处理。</w:t>
      </w:r>
    </w:p>
    <w:p w14:paraId="1340DBAC">
      <w:pPr>
        <w:pStyle w:val="8"/>
        <w:spacing w:line="400" w:lineRule="exact"/>
        <w:ind w:firstLine="480" w:firstLineChars="200"/>
        <w:outlineLvl w:val="2"/>
        <w:rPr>
          <w:rFonts w:ascii="方正仿宋_GBK" w:hAnsi="宋体" w:eastAsia="方正仿宋_GBK"/>
          <w:color w:val="auto"/>
          <w:sz w:val="24"/>
        </w:rPr>
      </w:pPr>
      <w:bookmarkStart w:id="272" w:name="_Toc6184"/>
      <w:bookmarkStart w:id="273" w:name="_Toc16331"/>
      <w:r>
        <w:rPr>
          <w:rFonts w:hint="eastAsia" w:ascii="方正仿宋_GBK" w:hAnsi="宋体" w:eastAsia="方正仿宋_GBK"/>
          <w:color w:val="auto"/>
          <w:sz w:val="24"/>
        </w:rPr>
        <w:t>（六）比选申请文件的递交</w:t>
      </w:r>
      <w:bookmarkEnd w:id="272"/>
      <w:bookmarkEnd w:id="273"/>
    </w:p>
    <w:p w14:paraId="70765E8D">
      <w:pPr>
        <w:pStyle w:val="8"/>
        <w:spacing w:line="400" w:lineRule="exact"/>
        <w:ind w:firstLine="480" w:firstLineChars="200"/>
        <w:rPr>
          <w:rFonts w:ascii="方正仿宋_GBK" w:hAnsi="宋体" w:eastAsia="方正仿宋_GBK"/>
          <w:color w:val="auto"/>
          <w:sz w:val="24"/>
        </w:rPr>
      </w:pPr>
      <w:r>
        <w:rPr>
          <w:rFonts w:hint="eastAsia" w:ascii="方正仿宋_GBK" w:hAnsi="宋体" w:eastAsia="方正仿宋_GBK"/>
          <w:color w:val="auto"/>
          <w:sz w:val="24"/>
        </w:rPr>
        <w:t>比选申请文件的正本、副本以及电子文档均应密封送达投标地点，应在封套上注明项目名称、比选申请人名称。若正本、副本以及电子文档分别进行密封的，还应在封套上注明“正本”、“副本”、“电子文档”字样。</w:t>
      </w:r>
    </w:p>
    <w:p w14:paraId="575E9AA8">
      <w:pPr>
        <w:pStyle w:val="3"/>
        <w:spacing w:line="400" w:lineRule="exact"/>
        <w:ind w:firstLine="482" w:firstLineChars="200"/>
        <w:rPr>
          <w:rFonts w:ascii="方正仿宋_GBK" w:eastAsia="方正仿宋_GBK"/>
          <w:b/>
          <w:color w:val="auto"/>
          <w:sz w:val="24"/>
        </w:rPr>
      </w:pPr>
      <w:bookmarkStart w:id="274" w:name="_Toc1820"/>
      <w:bookmarkStart w:id="275" w:name="_Toc29335"/>
      <w:bookmarkStart w:id="276" w:name="_Toc13013"/>
      <w:bookmarkStart w:id="277" w:name="_Toc9029"/>
      <w:bookmarkStart w:id="278" w:name="_Toc26616"/>
      <w:bookmarkStart w:id="279" w:name="_Toc12134"/>
      <w:bookmarkStart w:id="280" w:name="_Toc75793527"/>
      <w:bookmarkStart w:id="281" w:name="_Toc13756"/>
      <w:bookmarkStart w:id="282" w:name="_Toc22407"/>
      <w:bookmarkStart w:id="283" w:name="_Toc12657"/>
      <w:bookmarkStart w:id="284" w:name="_Toc12661"/>
      <w:bookmarkStart w:id="285" w:name="_Toc2517"/>
      <w:bookmarkStart w:id="286" w:name="_Toc2597"/>
      <w:bookmarkStart w:id="287" w:name="_Toc7022"/>
      <w:bookmarkStart w:id="288" w:name="_Toc6227"/>
      <w:bookmarkStart w:id="289" w:name="_Toc4765"/>
      <w:bookmarkStart w:id="290" w:name="_Toc17836"/>
      <w:bookmarkStart w:id="291" w:name="_Toc106030403"/>
      <w:bookmarkStart w:id="292" w:name="_Toc17096"/>
      <w:bookmarkStart w:id="293" w:name="_Toc23080"/>
      <w:r>
        <w:rPr>
          <w:rFonts w:hint="eastAsia" w:ascii="方正仿宋_GBK" w:eastAsia="方正仿宋_GBK"/>
          <w:b/>
          <w:color w:val="auto"/>
          <w:sz w:val="24"/>
        </w:rPr>
        <w:t>四、开标</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0F647479">
      <w:pPr>
        <w:spacing w:line="400" w:lineRule="exact"/>
        <w:ind w:firstLine="480" w:firstLineChars="200"/>
        <w:rPr>
          <w:rFonts w:ascii="方正仿宋_GBK" w:hAnsi="仿宋" w:eastAsia="方正仿宋_GBK"/>
          <w:color w:val="auto"/>
          <w:sz w:val="24"/>
        </w:rPr>
      </w:pPr>
      <w:r>
        <w:rPr>
          <w:rFonts w:hint="eastAsia" w:ascii="方正仿宋_GBK" w:hAnsi="仿宋" w:eastAsia="方正仿宋_GBK"/>
          <w:color w:val="auto"/>
          <w:sz w:val="24"/>
        </w:rPr>
        <w:t>（一）开标应当在竞争性比选文件中“比选邀请书”确定的时间和地点公开进行。</w:t>
      </w:r>
    </w:p>
    <w:p w14:paraId="3DD4A907">
      <w:pPr>
        <w:spacing w:line="400" w:lineRule="exact"/>
        <w:ind w:firstLine="480" w:firstLineChars="200"/>
        <w:rPr>
          <w:rFonts w:ascii="方正仿宋_GBK" w:hAnsi="仿宋" w:eastAsia="方正仿宋_GBK"/>
          <w:color w:val="auto"/>
          <w:sz w:val="24"/>
        </w:rPr>
      </w:pPr>
      <w:r>
        <w:rPr>
          <w:rFonts w:hint="eastAsia" w:ascii="方正仿宋_GBK" w:hAnsi="仿宋" w:eastAsia="方正仿宋_GBK"/>
          <w:color w:val="auto"/>
          <w:sz w:val="24"/>
        </w:rPr>
        <w:t>（二）比选代理机构可视采购具体情况，延长投标截止时间和开标时间，并将变更时间书面通知所有竞争性比选文件收受人。</w:t>
      </w:r>
    </w:p>
    <w:p w14:paraId="46772450">
      <w:pPr>
        <w:spacing w:line="400" w:lineRule="exact"/>
        <w:ind w:firstLine="480" w:firstLineChars="200"/>
        <w:rPr>
          <w:rFonts w:ascii="方正仿宋_GBK" w:hAnsi="仿宋" w:eastAsia="方正仿宋_GBK"/>
          <w:color w:val="auto"/>
          <w:sz w:val="24"/>
        </w:rPr>
      </w:pPr>
      <w:r>
        <w:rPr>
          <w:rFonts w:hint="eastAsia" w:ascii="方正仿宋_GBK" w:hAnsi="仿宋" w:eastAsia="方正仿宋_GBK"/>
          <w:color w:val="auto"/>
          <w:sz w:val="24"/>
        </w:rPr>
        <w:t>（三）开标由比选人或比选代理机构主持，邀请比选申请人和有关监督部门代表参加,有关监督部门可视情况派员现场监督。</w:t>
      </w:r>
    </w:p>
    <w:p w14:paraId="1067721D">
      <w:pPr>
        <w:spacing w:line="400" w:lineRule="exact"/>
        <w:ind w:firstLine="480" w:firstLineChars="200"/>
        <w:rPr>
          <w:rFonts w:ascii="方正仿宋_GBK" w:hAnsi="仿宋" w:eastAsia="方正仿宋_GBK"/>
          <w:color w:val="auto"/>
          <w:sz w:val="24"/>
        </w:rPr>
      </w:pPr>
      <w:r>
        <w:rPr>
          <w:rFonts w:hint="eastAsia" w:ascii="方正仿宋_GBK" w:hAnsi="仿宋" w:eastAsia="方正仿宋_GBK"/>
          <w:color w:val="auto"/>
          <w:sz w:val="24"/>
        </w:rPr>
        <w:t>（四）</w:t>
      </w:r>
      <w:r>
        <w:rPr>
          <w:rFonts w:hint="eastAsia" w:ascii="方正仿宋_GBK" w:hAnsi="仿宋" w:eastAsia="方正仿宋_GBK" w:cs="仿宋"/>
          <w:color w:val="auto"/>
          <w:sz w:val="24"/>
        </w:rPr>
        <w:t>开标时，由比选申请人或者其推选的代表检查比选申请文件的密封情况；经确认无误后，由比选人或者比选代理机构工作人员当众拆封，宣布比选申请人名称、投标价格和《开标一览表》规定的需要宣布的其他内容。比选申请人不足三家的，不得开标。</w:t>
      </w:r>
    </w:p>
    <w:p w14:paraId="440C4D5C">
      <w:pPr>
        <w:spacing w:line="400" w:lineRule="exact"/>
        <w:ind w:firstLine="480" w:firstLineChars="200"/>
        <w:rPr>
          <w:rFonts w:ascii="方正仿宋_GBK" w:hAnsi="仿宋" w:eastAsia="方正仿宋_GBK"/>
          <w:color w:val="auto"/>
          <w:sz w:val="24"/>
        </w:rPr>
      </w:pPr>
      <w:r>
        <w:rPr>
          <w:rFonts w:hint="eastAsia" w:ascii="方正仿宋_GBK" w:hAnsi="仿宋" w:eastAsia="方正仿宋_GBK"/>
          <w:color w:val="auto"/>
          <w:sz w:val="24"/>
        </w:rPr>
        <w:t>（五）未宣读的投标价格、价格折扣和竞争性比选文件允许提供的备选投标方案等实质性内容等，评审时不予承认。</w:t>
      </w:r>
    </w:p>
    <w:p w14:paraId="4A5C4375">
      <w:pPr>
        <w:pStyle w:val="8"/>
        <w:spacing w:line="400" w:lineRule="exact"/>
        <w:ind w:firstLine="480" w:firstLineChars="200"/>
        <w:rPr>
          <w:rFonts w:ascii="方正仿宋_GBK" w:hAnsi="仿宋" w:eastAsia="方正仿宋_GBK"/>
          <w:color w:val="auto"/>
          <w:sz w:val="24"/>
        </w:rPr>
      </w:pPr>
      <w:r>
        <w:rPr>
          <w:rFonts w:hint="eastAsia" w:ascii="方正仿宋_GBK" w:hAnsi="仿宋" w:eastAsia="方正仿宋_GBK"/>
          <w:color w:val="auto"/>
          <w:sz w:val="24"/>
        </w:rPr>
        <w:t>（六）开标过程应由比选人或比选代理机构指定专人负责记录，并存档备查。</w:t>
      </w:r>
    </w:p>
    <w:p w14:paraId="68E28974">
      <w:pPr>
        <w:pStyle w:val="8"/>
        <w:spacing w:line="400" w:lineRule="exact"/>
        <w:ind w:firstLine="480" w:firstLineChars="200"/>
        <w:rPr>
          <w:rFonts w:ascii="方正仿宋_GBK" w:hAnsi="宋体" w:eastAsia="方正仿宋_GBK"/>
          <w:color w:val="auto"/>
          <w:sz w:val="24"/>
        </w:rPr>
      </w:pPr>
      <w:r>
        <w:rPr>
          <w:rFonts w:hint="eastAsia" w:ascii="方正仿宋_GBK" w:hAnsi="仿宋" w:eastAsia="方正仿宋_GBK"/>
          <w:color w:val="auto"/>
          <w:sz w:val="24"/>
        </w:rPr>
        <w:t>（七）比选申请人未参加开标的，视同认可开标结果。</w:t>
      </w:r>
    </w:p>
    <w:p w14:paraId="36184E52">
      <w:pPr>
        <w:pStyle w:val="3"/>
        <w:spacing w:line="400" w:lineRule="exact"/>
        <w:ind w:firstLine="482" w:firstLineChars="200"/>
        <w:rPr>
          <w:rFonts w:ascii="方正仿宋_GBK" w:eastAsia="方正仿宋_GBK"/>
          <w:b/>
          <w:color w:val="auto"/>
          <w:sz w:val="24"/>
        </w:rPr>
      </w:pPr>
      <w:bookmarkStart w:id="294" w:name="_Toc20739"/>
      <w:bookmarkStart w:id="295" w:name="_Toc9134"/>
      <w:bookmarkStart w:id="296" w:name="_Toc868"/>
      <w:bookmarkStart w:id="297" w:name="_Toc13976"/>
      <w:bookmarkStart w:id="298" w:name="_Toc25586"/>
      <w:bookmarkStart w:id="299" w:name="_Toc26506"/>
      <w:bookmarkStart w:id="300" w:name="_Toc179"/>
      <w:bookmarkStart w:id="301" w:name="_Toc15031"/>
      <w:bookmarkStart w:id="302" w:name="_Toc75793528"/>
      <w:bookmarkStart w:id="303" w:name="_Toc8659"/>
      <w:bookmarkStart w:id="304" w:name="_Toc17837"/>
      <w:bookmarkStart w:id="305" w:name="_Toc12882"/>
      <w:bookmarkStart w:id="306" w:name="_Toc5409"/>
      <w:bookmarkStart w:id="307" w:name="_Toc106030404"/>
      <w:bookmarkStart w:id="308" w:name="_Toc8319"/>
      <w:bookmarkStart w:id="309" w:name="_Toc17153"/>
      <w:bookmarkStart w:id="310" w:name="_Toc24485"/>
      <w:bookmarkStart w:id="311" w:name="_Toc15725"/>
      <w:bookmarkStart w:id="312" w:name="_Toc29737"/>
      <w:bookmarkStart w:id="313" w:name="_Toc15571"/>
      <w:r>
        <w:rPr>
          <w:rFonts w:hint="eastAsia" w:ascii="方正仿宋_GBK" w:eastAsia="方正仿宋_GBK"/>
          <w:b/>
          <w:color w:val="auto"/>
          <w:sz w:val="24"/>
        </w:rPr>
        <w:t>五、</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Fonts w:hint="eastAsia" w:ascii="方正仿宋_GBK" w:eastAsia="方正仿宋_GBK"/>
          <w:b/>
          <w:color w:val="auto"/>
          <w:sz w:val="24"/>
        </w:rPr>
        <w:t>评审</w:t>
      </w:r>
      <w:bookmarkEnd w:id="312"/>
      <w:bookmarkEnd w:id="313"/>
    </w:p>
    <w:p w14:paraId="2691BE34">
      <w:pPr>
        <w:snapToGrid w:val="0"/>
        <w:spacing w:line="400" w:lineRule="exact"/>
        <w:ind w:firstLine="480" w:firstLineChars="200"/>
        <w:rPr>
          <w:rFonts w:ascii="方正仿宋_GBK" w:eastAsia="方正仿宋_GBK"/>
          <w:color w:val="auto"/>
          <w:sz w:val="24"/>
        </w:rPr>
      </w:pPr>
      <w:r>
        <w:rPr>
          <w:rFonts w:hint="eastAsia" w:ascii="方正仿宋_GBK" w:eastAsia="方正仿宋_GBK"/>
          <w:color w:val="auto"/>
          <w:sz w:val="24"/>
        </w:rPr>
        <w:t>见第四篇“评审”内容。</w:t>
      </w:r>
    </w:p>
    <w:p w14:paraId="033BDDC9">
      <w:pPr>
        <w:pStyle w:val="3"/>
        <w:spacing w:line="400" w:lineRule="exact"/>
        <w:ind w:firstLine="482" w:firstLineChars="200"/>
        <w:rPr>
          <w:rFonts w:ascii="方正仿宋_GBK" w:eastAsia="方正仿宋_GBK"/>
          <w:b/>
          <w:color w:val="auto"/>
          <w:sz w:val="24"/>
        </w:rPr>
      </w:pPr>
      <w:bookmarkStart w:id="314" w:name="_Toc23172"/>
      <w:bookmarkStart w:id="315" w:name="_Toc5090"/>
      <w:bookmarkStart w:id="316" w:name="_Toc26593"/>
      <w:bookmarkStart w:id="317" w:name="_Toc27552"/>
      <w:bookmarkStart w:id="318" w:name="_Toc6174"/>
      <w:bookmarkStart w:id="319" w:name="_Toc32002"/>
      <w:bookmarkStart w:id="320" w:name="_Toc29714"/>
      <w:bookmarkStart w:id="321" w:name="_Toc19170"/>
      <w:bookmarkStart w:id="322" w:name="_Toc9516"/>
      <w:bookmarkStart w:id="323" w:name="_Toc75793529"/>
      <w:bookmarkStart w:id="324" w:name="_Toc18626"/>
      <w:bookmarkStart w:id="325" w:name="_Toc22130"/>
      <w:bookmarkStart w:id="326" w:name="_Toc18575"/>
      <w:bookmarkStart w:id="327" w:name="_Toc12719"/>
      <w:bookmarkStart w:id="328" w:name="_Toc29605"/>
      <w:bookmarkStart w:id="329" w:name="_Toc106030405"/>
      <w:bookmarkStart w:id="330" w:name="_Toc4062"/>
      <w:bookmarkStart w:id="331" w:name="_Toc14504"/>
      <w:bookmarkStart w:id="332" w:name="_Toc27276"/>
      <w:bookmarkStart w:id="333" w:name="_Toc4529"/>
      <w:r>
        <w:rPr>
          <w:rFonts w:hint="eastAsia" w:ascii="方正仿宋_GBK" w:eastAsia="方正仿宋_GBK"/>
          <w:b/>
          <w:color w:val="auto"/>
          <w:sz w:val="24"/>
        </w:rPr>
        <w:t>六、定标</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14:paraId="5A4D19F4">
      <w:pPr>
        <w:snapToGrid w:val="0"/>
        <w:spacing w:line="400" w:lineRule="exact"/>
        <w:ind w:firstLine="480" w:firstLineChars="200"/>
        <w:outlineLvl w:val="2"/>
        <w:rPr>
          <w:rFonts w:ascii="方正仿宋_GBK" w:hAnsi="宋体" w:eastAsia="方正仿宋_GBK"/>
          <w:color w:val="auto"/>
          <w:sz w:val="24"/>
        </w:rPr>
      </w:pPr>
      <w:bookmarkStart w:id="334" w:name="_Toc28032"/>
      <w:bookmarkStart w:id="335" w:name="_Toc16880"/>
      <w:r>
        <w:rPr>
          <w:rFonts w:hint="eastAsia" w:ascii="方正仿宋_GBK" w:hAnsi="宋体" w:eastAsia="方正仿宋_GBK"/>
          <w:color w:val="auto"/>
          <w:sz w:val="24"/>
        </w:rPr>
        <w:t>（一）定标原则</w:t>
      </w:r>
      <w:bookmarkEnd w:id="334"/>
      <w:bookmarkEnd w:id="335"/>
    </w:p>
    <w:p w14:paraId="4E4E9A85">
      <w:pPr>
        <w:snapToGrid w:val="0"/>
        <w:spacing w:line="400" w:lineRule="exact"/>
        <w:ind w:firstLine="480" w:firstLineChars="200"/>
        <w:rPr>
          <w:rFonts w:ascii="方正仿宋_GBK" w:hAnsi="宋体" w:eastAsia="方正仿宋_GBK"/>
          <w:color w:val="auto"/>
          <w:sz w:val="24"/>
        </w:rPr>
      </w:pPr>
      <w:r>
        <w:rPr>
          <w:rFonts w:hint="eastAsia" w:ascii="方正仿宋_GBK" w:hAnsi="宋体" w:eastAsia="方正仿宋_GBK"/>
          <w:color w:val="auto"/>
          <w:sz w:val="24"/>
        </w:rPr>
        <w:t>比选人或其授权的评标委员会应按照评审报告中推荐的中选候选人排名顺序确定中选人。</w:t>
      </w:r>
    </w:p>
    <w:p w14:paraId="6D13AD13">
      <w:pPr>
        <w:pStyle w:val="8"/>
        <w:spacing w:line="400" w:lineRule="exact"/>
        <w:ind w:firstLine="480" w:firstLineChars="200"/>
        <w:outlineLvl w:val="2"/>
        <w:rPr>
          <w:rFonts w:ascii="方正仿宋_GBK" w:eastAsia="方正仿宋_GBK"/>
          <w:color w:val="auto"/>
          <w:sz w:val="24"/>
        </w:rPr>
      </w:pPr>
      <w:bookmarkStart w:id="336" w:name="_Toc13850"/>
      <w:bookmarkStart w:id="337" w:name="_Toc14272"/>
      <w:r>
        <w:rPr>
          <w:rFonts w:hint="eastAsia" w:ascii="方正仿宋_GBK" w:eastAsia="方正仿宋_GBK"/>
          <w:color w:val="auto"/>
          <w:sz w:val="24"/>
        </w:rPr>
        <w:t>（二）定标程序</w:t>
      </w:r>
      <w:bookmarkEnd w:id="336"/>
      <w:bookmarkEnd w:id="337"/>
    </w:p>
    <w:p w14:paraId="77B630D8">
      <w:pPr>
        <w:pStyle w:val="8"/>
        <w:spacing w:line="400" w:lineRule="exact"/>
        <w:ind w:firstLine="480" w:firstLineChars="200"/>
        <w:rPr>
          <w:rFonts w:ascii="方正仿宋_GBK" w:eastAsia="方正仿宋_GBK"/>
          <w:color w:val="auto"/>
          <w:sz w:val="24"/>
        </w:rPr>
      </w:pPr>
      <w:r>
        <w:rPr>
          <w:rFonts w:hint="eastAsia" w:ascii="方正仿宋_GBK" w:eastAsia="方正仿宋_GBK"/>
          <w:color w:val="auto"/>
          <w:sz w:val="24"/>
        </w:rPr>
        <w:t>1.比选代理机构应当在评审结束后2个工作日内将评审报告送比选人。</w:t>
      </w:r>
    </w:p>
    <w:p w14:paraId="7AB40378">
      <w:pPr>
        <w:pStyle w:val="8"/>
        <w:spacing w:line="400" w:lineRule="exact"/>
        <w:ind w:firstLine="480" w:firstLineChars="200"/>
        <w:rPr>
          <w:rFonts w:ascii="方正仿宋_GBK" w:eastAsia="方正仿宋_GBK"/>
          <w:color w:val="auto"/>
          <w:sz w:val="24"/>
        </w:rPr>
      </w:pPr>
      <w:r>
        <w:rPr>
          <w:rFonts w:hint="eastAsia" w:ascii="方正仿宋_GBK" w:eastAsia="方正仿宋_GBK"/>
          <w:color w:val="auto"/>
          <w:sz w:val="24"/>
        </w:rPr>
        <w:t>2.比选人应当自收到评审报告之日起5个工作日内按评审报告推荐的中选候选人顺序确定中选人。</w:t>
      </w:r>
    </w:p>
    <w:p w14:paraId="125F81EC">
      <w:pPr>
        <w:pStyle w:val="8"/>
        <w:spacing w:line="400" w:lineRule="exact"/>
        <w:ind w:firstLine="480" w:firstLineChars="200"/>
        <w:rPr>
          <w:rFonts w:ascii="方正仿宋_GBK" w:eastAsia="方正仿宋_GBK"/>
          <w:color w:val="auto"/>
          <w:sz w:val="24"/>
        </w:rPr>
      </w:pPr>
      <w:r>
        <w:rPr>
          <w:rFonts w:hint="eastAsia" w:ascii="方正仿宋_GBK" w:eastAsia="方正仿宋_GBK"/>
          <w:color w:val="auto"/>
          <w:sz w:val="24"/>
        </w:rPr>
        <w:t>3.比选人或者比选代理机构应当自中选人确定之日起2个工作日内，在</w:t>
      </w:r>
      <w:r>
        <w:rPr>
          <w:rFonts w:hint="eastAsia" w:ascii="方正仿宋_GBK" w:hAnsi="宋体" w:eastAsia="方正仿宋_GBK"/>
          <w:color w:val="auto"/>
          <w:sz w:val="24"/>
          <w:szCs w:val="24"/>
        </w:rPr>
        <w:t>中国招标投标公共服务平台（http://www.cebpubservice.com/）、</w:t>
      </w:r>
      <w:r>
        <w:rPr>
          <w:rFonts w:hint="eastAsia" w:ascii="方正仿宋_GBK" w:hAnsi="方正仿宋_GBK" w:eastAsia="方正仿宋_GBK" w:cs="方正仿宋_GBK"/>
          <w:color w:val="auto"/>
          <w:sz w:val="24"/>
          <w:szCs w:val="24"/>
        </w:rPr>
        <w:t>重庆市两江新区人民医院官网（https://www.ljxqrmyy.cn/yyzb.asp）</w:t>
      </w:r>
      <w:r>
        <w:rPr>
          <w:rFonts w:hint="eastAsia" w:ascii="方正仿宋_GBK" w:eastAsia="方正仿宋_GBK"/>
          <w:color w:val="auto"/>
          <w:sz w:val="24"/>
        </w:rPr>
        <w:t>上公告中选结果。中选公告期限为1个工作日。</w:t>
      </w:r>
    </w:p>
    <w:p w14:paraId="2FF1E453">
      <w:pPr>
        <w:pStyle w:val="8"/>
        <w:spacing w:line="400" w:lineRule="exact"/>
        <w:ind w:firstLine="480" w:firstLineChars="200"/>
        <w:rPr>
          <w:rFonts w:ascii="方正仿宋_GBK" w:eastAsia="方正仿宋_GBK"/>
          <w:color w:val="auto"/>
          <w:sz w:val="24"/>
        </w:rPr>
      </w:pPr>
      <w:r>
        <w:rPr>
          <w:rFonts w:hint="eastAsia" w:ascii="方正仿宋_GBK" w:eastAsia="方正仿宋_GBK"/>
          <w:color w:val="auto"/>
          <w:sz w:val="24"/>
        </w:rPr>
        <w:t>4.中选人变更</w:t>
      </w:r>
    </w:p>
    <w:p w14:paraId="2C5E4D82">
      <w:pPr>
        <w:pStyle w:val="8"/>
        <w:spacing w:line="400" w:lineRule="exact"/>
        <w:ind w:firstLine="480" w:firstLineChars="200"/>
        <w:rPr>
          <w:rFonts w:ascii="方正仿宋_GBK" w:eastAsia="方正仿宋_GBK"/>
          <w:color w:val="auto"/>
          <w:sz w:val="24"/>
        </w:rPr>
      </w:pPr>
      <w:r>
        <w:rPr>
          <w:rFonts w:hint="eastAsia" w:ascii="方正仿宋_GBK" w:eastAsia="方正仿宋_GBK"/>
          <w:color w:val="auto"/>
          <w:sz w:val="24"/>
        </w:rPr>
        <w:t>中选人拒绝与比选人签订合同的，比选人可以按照评审报告推荐的中选候选人顺序，确定排名下一位的候选人为中选人，也可以重新开展政府采购活动。</w:t>
      </w:r>
    </w:p>
    <w:p w14:paraId="3C612B55">
      <w:pPr>
        <w:pStyle w:val="3"/>
        <w:spacing w:line="400" w:lineRule="exact"/>
        <w:ind w:firstLine="482" w:firstLineChars="200"/>
        <w:rPr>
          <w:rFonts w:ascii="方正仿宋_GBK" w:eastAsia="方正仿宋_GBK"/>
          <w:b/>
          <w:color w:val="auto"/>
          <w:sz w:val="24"/>
        </w:rPr>
      </w:pPr>
      <w:bookmarkStart w:id="338" w:name="_Toc75793530"/>
      <w:bookmarkStart w:id="339" w:name="_Toc1114"/>
      <w:bookmarkStart w:id="340" w:name="_Toc106030406"/>
      <w:bookmarkStart w:id="341" w:name="_Toc30482"/>
      <w:bookmarkStart w:id="342" w:name="_Toc13250"/>
      <w:bookmarkStart w:id="343" w:name="_Toc8542"/>
      <w:bookmarkStart w:id="344" w:name="_Toc15468"/>
      <w:bookmarkStart w:id="345" w:name="_Toc31365"/>
      <w:bookmarkStart w:id="346" w:name="_Toc29924"/>
      <w:bookmarkStart w:id="347" w:name="_Toc5060"/>
      <w:bookmarkStart w:id="348" w:name="_Toc12034"/>
      <w:bookmarkStart w:id="349" w:name="_Toc15206"/>
      <w:bookmarkStart w:id="350" w:name="_Toc2458"/>
      <w:bookmarkStart w:id="351" w:name="_Toc13010"/>
      <w:bookmarkStart w:id="352" w:name="_Toc27221"/>
      <w:bookmarkStart w:id="353" w:name="_Toc13043"/>
      <w:bookmarkStart w:id="354" w:name="_Toc28747"/>
      <w:bookmarkStart w:id="355" w:name="_Toc7145"/>
      <w:bookmarkStart w:id="356" w:name="_Toc18048"/>
      <w:bookmarkStart w:id="357" w:name="_Toc9478"/>
      <w:r>
        <w:rPr>
          <w:rFonts w:hint="eastAsia" w:ascii="方正仿宋_GBK" w:eastAsia="方正仿宋_GBK"/>
          <w:b/>
          <w:color w:val="auto"/>
          <w:sz w:val="24"/>
        </w:rPr>
        <w:t>七、</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Fonts w:hint="eastAsia" w:ascii="方正仿宋_GBK" w:eastAsia="方正仿宋_GBK"/>
          <w:b/>
          <w:color w:val="auto"/>
          <w:sz w:val="24"/>
        </w:rPr>
        <w:t>中选</w:t>
      </w:r>
      <w:bookmarkEnd w:id="354"/>
      <w:bookmarkEnd w:id="355"/>
      <w:bookmarkEnd w:id="356"/>
      <w:bookmarkEnd w:id="357"/>
    </w:p>
    <w:p w14:paraId="7710B02B">
      <w:pPr>
        <w:snapToGrid w:val="0"/>
        <w:spacing w:line="400" w:lineRule="exact"/>
        <w:ind w:firstLine="480" w:firstLineChars="200"/>
        <w:rPr>
          <w:rFonts w:ascii="方正仿宋_GBK" w:hAnsi="方正仿宋_GBK" w:eastAsia="方正仿宋_GBK"/>
          <w:color w:val="auto"/>
          <w:sz w:val="24"/>
        </w:rPr>
      </w:pPr>
      <w:r>
        <w:rPr>
          <w:rFonts w:hint="eastAsia" w:ascii="方正仿宋_GBK" w:hAnsi="方正仿宋_GBK" w:eastAsia="方正仿宋_GBK"/>
          <w:color w:val="auto"/>
          <w:sz w:val="24"/>
        </w:rPr>
        <w:t>（一）比选人依法确定中选人后，比选代理机构以书面形式发出中选通知书。</w:t>
      </w:r>
    </w:p>
    <w:p w14:paraId="5037D901">
      <w:pPr>
        <w:snapToGrid w:val="0"/>
        <w:spacing w:line="400" w:lineRule="exact"/>
        <w:ind w:firstLine="480" w:firstLineChars="200"/>
        <w:rPr>
          <w:rFonts w:ascii="方正仿宋_GBK" w:hAnsi="宋体" w:eastAsia="方正仿宋_GBK"/>
          <w:color w:val="auto"/>
          <w:sz w:val="24"/>
        </w:rPr>
      </w:pPr>
      <w:r>
        <w:rPr>
          <w:rFonts w:hint="eastAsia" w:ascii="方正仿宋_GBK" w:hAnsi="方正仿宋_GBK" w:eastAsia="方正仿宋_GBK"/>
          <w:color w:val="auto"/>
          <w:sz w:val="24"/>
        </w:rPr>
        <w:t>（二）中选通知书发出后，比选人改变中选结果，或者中选人放弃中选，应当承担相应的法律责任。</w:t>
      </w:r>
    </w:p>
    <w:p w14:paraId="07640FEE">
      <w:pPr>
        <w:pStyle w:val="3"/>
        <w:spacing w:line="400" w:lineRule="exact"/>
        <w:ind w:firstLine="482" w:firstLineChars="200"/>
        <w:rPr>
          <w:rFonts w:ascii="方正仿宋_GBK" w:eastAsia="方正仿宋_GBK"/>
          <w:b/>
          <w:color w:val="auto"/>
          <w:sz w:val="24"/>
        </w:rPr>
      </w:pPr>
      <w:bookmarkStart w:id="358" w:name="_Toc24104"/>
      <w:bookmarkStart w:id="359" w:name="_Toc16100"/>
      <w:bookmarkStart w:id="360" w:name="_Toc9499"/>
      <w:bookmarkStart w:id="361" w:name="_Toc32509"/>
      <w:bookmarkStart w:id="362" w:name="_Toc17845"/>
      <w:bookmarkStart w:id="363" w:name="_Toc29489"/>
      <w:bookmarkStart w:id="364" w:name="_Toc10950"/>
      <w:bookmarkStart w:id="365" w:name="_Toc32707"/>
      <w:bookmarkStart w:id="366" w:name="_Toc14518"/>
      <w:bookmarkStart w:id="367" w:name="_Toc6815"/>
      <w:bookmarkStart w:id="368" w:name="_Toc27298"/>
      <w:bookmarkStart w:id="369" w:name="_Toc902"/>
      <w:bookmarkStart w:id="370" w:name="_Toc16406"/>
      <w:bookmarkStart w:id="371" w:name="_Toc4157"/>
      <w:bookmarkStart w:id="372" w:name="_Toc27770"/>
      <w:bookmarkStart w:id="373" w:name="_Toc23031"/>
      <w:bookmarkStart w:id="374" w:name="_Toc75793531"/>
      <w:bookmarkStart w:id="375" w:name="_Toc106030407"/>
      <w:bookmarkStart w:id="376" w:name="_Toc26806"/>
      <w:bookmarkStart w:id="377" w:name="_Toc2537"/>
      <w:r>
        <w:rPr>
          <w:rFonts w:hint="eastAsia" w:ascii="方正仿宋_GBK" w:eastAsia="方正仿宋_GBK"/>
          <w:b/>
          <w:color w:val="auto"/>
          <w:sz w:val="24"/>
        </w:rPr>
        <w:t>八、</w:t>
      </w:r>
      <w:r>
        <w:rPr>
          <w:rFonts w:hint="eastAsia" w:ascii="方正仿宋_GBK" w:hAnsi="仿宋" w:eastAsia="方正仿宋_GBK" w:cs="仿宋"/>
          <w:b/>
          <w:color w:val="auto"/>
          <w:sz w:val="24"/>
        </w:rPr>
        <w:t>询问、质疑和投诉</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16D1C20C">
      <w:pPr>
        <w:spacing w:line="400" w:lineRule="exact"/>
        <w:ind w:right="12" w:firstLine="480"/>
        <w:outlineLvl w:val="2"/>
        <w:rPr>
          <w:rFonts w:ascii="方正仿宋_GBK" w:hAnsi="仿宋" w:eastAsia="方正仿宋_GBK" w:cs="仿宋"/>
          <w:color w:val="auto"/>
          <w:sz w:val="24"/>
        </w:rPr>
      </w:pPr>
      <w:bookmarkStart w:id="378" w:name="_Toc24000"/>
      <w:bookmarkStart w:id="379" w:name="_Toc626"/>
      <w:r>
        <w:rPr>
          <w:rFonts w:hint="eastAsia" w:ascii="方正仿宋_GBK" w:hAnsi="仿宋" w:eastAsia="方正仿宋_GBK" w:cs="仿宋"/>
          <w:color w:val="auto"/>
          <w:sz w:val="24"/>
        </w:rPr>
        <w:t>（一）询问</w:t>
      </w:r>
      <w:bookmarkEnd w:id="378"/>
      <w:bookmarkEnd w:id="379"/>
    </w:p>
    <w:p w14:paraId="625FE479">
      <w:pPr>
        <w:spacing w:line="400" w:lineRule="exact"/>
        <w:ind w:right="12" w:firstLine="480"/>
        <w:rPr>
          <w:rFonts w:ascii="方正仿宋_GBK" w:hAnsi="仿宋" w:eastAsia="方正仿宋_GBK" w:cs="仿宋"/>
          <w:color w:val="auto"/>
          <w:sz w:val="24"/>
        </w:rPr>
      </w:pPr>
      <w:r>
        <w:rPr>
          <w:rFonts w:hint="eastAsia" w:ascii="方正仿宋_GBK" w:hAnsi="仿宋" w:eastAsia="方正仿宋_GBK" w:cs="仿宋"/>
          <w:color w:val="auto"/>
          <w:sz w:val="24"/>
        </w:rPr>
        <w:t>比选人或者比选代理机构应当在3个工作日内对比选申请人依法提出的询问作出答复。比选申请人询问可以是口头或书面形式。</w:t>
      </w:r>
    </w:p>
    <w:p w14:paraId="3CF1532D">
      <w:pPr>
        <w:snapToGrid w:val="0"/>
        <w:spacing w:line="400" w:lineRule="exact"/>
        <w:ind w:firstLine="480" w:firstLineChars="200"/>
        <w:outlineLvl w:val="2"/>
        <w:rPr>
          <w:rFonts w:ascii="方正仿宋_GBK" w:hAnsi="仿宋" w:eastAsia="方正仿宋_GBK" w:cs="仿宋"/>
          <w:color w:val="auto"/>
          <w:sz w:val="24"/>
        </w:rPr>
      </w:pPr>
      <w:bookmarkStart w:id="380" w:name="_Toc5210"/>
      <w:bookmarkStart w:id="381" w:name="_Toc25039"/>
      <w:r>
        <w:rPr>
          <w:rFonts w:hint="eastAsia" w:ascii="方正仿宋_GBK" w:hAnsi="仿宋" w:eastAsia="方正仿宋_GBK" w:cs="仿宋"/>
          <w:color w:val="auto"/>
          <w:sz w:val="24"/>
        </w:rPr>
        <w:t>（二）质疑</w:t>
      </w:r>
      <w:bookmarkEnd w:id="380"/>
      <w:bookmarkEnd w:id="381"/>
    </w:p>
    <w:p w14:paraId="1D7E8FF1">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比选申请人认为采购文件、采购过程和中选结果使自己的权益受到伤害的，可向比选人或比选代理机构以书面形式提出质疑。</w:t>
      </w:r>
    </w:p>
    <w:p w14:paraId="2983EA25">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 xml:space="preserve">提出质疑的应当是参与所质疑项目采购活动的比选申请人。 </w:t>
      </w:r>
    </w:p>
    <w:p w14:paraId="5EC8264E">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1.质疑时限、内容</w:t>
      </w:r>
    </w:p>
    <w:p w14:paraId="7F33493E">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1.1比选申请人对竞争性比选文件提出质疑的，应在依法获取竞争性比选文件之日或者竞争性比选文件公告期限届满之日起七个工作日内提出。</w:t>
      </w:r>
    </w:p>
    <w:p w14:paraId="099BB3C9">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1.2 比选申请人对采购过程提出质疑的，应在各采购程序环节结束之日起七个工作日内提出。</w:t>
      </w:r>
    </w:p>
    <w:p w14:paraId="4D973C73">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1.3比选申请人对中选结果提出质疑的，应当在中选结果公告期限届满之日起七个工作日内提出。</w:t>
      </w:r>
    </w:p>
    <w:p w14:paraId="7B7A7608">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1.4比选申请人提出质疑应当提交质疑函和必要的证明材料，质疑函应当包括下列内容：</w:t>
      </w:r>
    </w:p>
    <w:p w14:paraId="5387B09B">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1.4.1比选申请人的姓名或者名称、地址、邮编、联系人及联系电话；</w:t>
      </w:r>
    </w:p>
    <w:p w14:paraId="7DD3B54D">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1.4.2质疑项目的名称、项目编号以及采购执行编号；</w:t>
      </w:r>
    </w:p>
    <w:p w14:paraId="5BB6313E">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1.4.3具体、明确的质疑事项和与质疑事项相关的请求；</w:t>
      </w:r>
    </w:p>
    <w:p w14:paraId="227C2B95">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1.4.4事实依据；</w:t>
      </w:r>
    </w:p>
    <w:p w14:paraId="7C502BAB">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1.4.5必要的法律依据；</w:t>
      </w:r>
    </w:p>
    <w:p w14:paraId="221D0ED4">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1.4.6提出质疑的日期；</w:t>
      </w:r>
    </w:p>
    <w:p w14:paraId="0528BC44">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1.4.7营业执照（或事业单位法人证书，或个体工商户营业执照或有效的自然人身份证明）复印件；</w:t>
      </w:r>
    </w:p>
    <w:p w14:paraId="7C6A396D">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1.4.8法定代表人/负责人授权委托书原件、法定代表人/负责人身份证复印件和其授权代表的身份证复印件（比选申请人为自然人的提供自然人身份证复印件）；</w:t>
      </w:r>
    </w:p>
    <w:p w14:paraId="15E0B872">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1.5比选申请人为自然人的，质疑函应当由本人签字；比选申请人为法人或者其他组织的，质疑函应当由法定代表人/负责人、主要负责人，或者其授权代表签字或者盖章，并加盖公章。</w:t>
      </w:r>
    </w:p>
    <w:p w14:paraId="781221DE">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2.质疑答复</w:t>
      </w:r>
    </w:p>
    <w:p w14:paraId="1537D45E">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比选人、比选代理机构应当在收到比选申请人的书面质疑后七个工作日内作出答复，并以书面形式通知质疑比选申请人和其他有关比选申请人。</w:t>
      </w:r>
    </w:p>
    <w:p w14:paraId="15466A39">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3.其他</w:t>
      </w:r>
    </w:p>
    <w:p w14:paraId="7845DEBC">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3.1比选申请人应参照《政府采购质疑和投诉办法》（财政部令第94号）及相关法律法规要求，在法定质疑期内一次性提出针对同一采购程序环节的质疑。</w:t>
      </w:r>
    </w:p>
    <w:p w14:paraId="5679DC51">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3.2质疑函范本可在财政部门户网站和中国政府采购网下载。</w:t>
      </w:r>
    </w:p>
    <w:p w14:paraId="653EA901">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4.质疑联系方式详见第一篇“联系方式”。</w:t>
      </w:r>
    </w:p>
    <w:p w14:paraId="5F9D67A6">
      <w:pPr>
        <w:snapToGrid w:val="0"/>
        <w:spacing w:line="400" w:lineRule="exact"/>
        <w:ind w:firstLine="480" w:firstLineChars="200"/>
        <w:outlineLvl w:val="2"/>
        <w:rPr>
          <w:rFonts w:ascii="方正仿宋_GBK" w:hAnsi="仿宋" w:eastAsia="方正仿宋_GBK" w:cs="仿宋"/>
          <w:color w:val="auto"/>
          <w:sz w:val="24"/>
        </w:rPr>
      </w:pPr>
      <w:bookmarkStart w:id="382" w:name="_Toc23960"/>
      <w:bookmarkStart w:id="383" w:name="_Toc29950"/>
      <w:r>
        <w:rPr>
          <w:rFonts w:hint="eastAsia" w:ascii="方正仿宋_GBK" w:hAnsi="仿宋" w:eastAsia="方正仿宋_GBK" w:cs="仿宋"/>
          <w:color w:val="auto"/>
          <w:sz w:val="24"/>
        </w:rPr>
        <w:t>（三）投诉</w:t>
      </w:r>
      <w:bookmarkEnd w:id="382"/>
      <w:bookmarkEnd w:id="383"/>
    </w:p>
    <w:p w14:paraId="3D214907">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1.比选申请人对比选人、比选代理机构的答复不满意，或者比选人、比选代理机构未在规定时间内作出答复的，可以在答复期满后15个工作日内按照相关法律法规向比选人监督部门提起投诉。</w:t>
      </w:r>
    </w:p>
    <w:p w14:paraId="6D783222">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2.比选申请人应参照《政府采购质疑和投诉办法》（财政部令第94号）及相关法律法规要求递交投诉书和必要的证明材料。投诉书范本可在财政部门户网站和中国政府采购网下载。</w:t>
      </w:r>
    </w:p>
    <w:p w14:paraId="1D3F5AB6">
      <w:pPr>
        <w:snapToGrid w:val="0"/>
        <w:spacing w:line="400" w:lineRule="exact"/>
        <w:ind w:firstLine="480" w:firstLineChars="200"/>
        <w:rPr>
          <w:rFonts w:ascii="方正仿宋_GBK" w:hAnsi="仿宋" w:eastAsia="方正仿宋_GBK" w:cs="仿宋"/>
          <w:color w:val="auto"/>
          <w:sz w:val="24"/>
        </w:rPr>
      </w:pPr>
      <w:r>
        <w:rPr>
          <w:rFonts w:hint="eastAsia" w:ascii="方正仿宋_GBK" w:hAnsi="仿宋" w:eastAsia="方正仿宋_GBK" w:cs="仿宋"/>
          <w:color w:val="auto"/>
          <w:sz w:val="24"/>
        </w:rPr>
        <w:t>3.投诉书应当使用中文，相关当事人提供外文书证或者外国语视听资料的，应当附有中文译本，由翻译机构盖章或者翻译人员签名；相关当事人向财政部门提供的在中华人民共和国领域外形成的证据，应当说明来源，经所在国公证机关证明，并经中华人民共和国驻该国使领馆认证，或者履行中华人民共和国与证据所在国订立的有关条约中规定的证明手续；相关当事人提供的在香港特别行政区、澳门特别行政区和台湾地区内形成的证据，应当履行相关的证明手续。</w:t>
      </w:r>
    </w:p>
    <w:p w14:paraId="367503B9">
      <w:pPr>
        <w:snapToGrid w:val="0"/>
        <w:spacing w:line="400" w:lineRule="exact"/>
        <w:ind w:firstLine="480" w:firstLineChars="200"/>
        <w:rPr>
          <w:rFonts w:ascii="方正仿宋_GBK" w:hAnsi="宋体" w:eastAsia="方正仿宋_GBK"/>
          <w:color w:val="auto"/>
          <w:sz w:val="24"/>
        </w:rPr>
      </w:pPr>
      <w:r>
        <w:rPr>
          <w:rFonts w:hint="eastAsia" w:ascii="方正仿宋_GBK" w:hAnsi="仿宋" w:eastAsia="方正仿宋_GBK" w:cs="仿宋"/>
          <w:color w:val="auto"/>
          <w:sz w:val="24"/>
        </w:rPr>
        <w:t>4.在确定受理投诉后，采购监督部门自受理投诉之日起30个工作日内（需要检验、检测、鉴定、专家评审以及需要投诉人补正材料的，所需时间不计算在投诉处理期限内）对投诉事项做出处理决定。</w:t>
      </w:r>
    </w:p>
    <w:p w14:paraId="14717312">
      <w:pPr>
        <w:pStyle w:val="3"/>
        <w:spacing w:line="400" w:lineRule="exact"/>
        <w:ind w:firstLine="482" w:firstLineChars="200"/>
        <w:rPr>
          <w:rFonts w:ascii="方正仿宋_GBK" w:eastAsia="方正仿宋_GBK"/>
          <w:b/>
          <w:color w:val="auto"/>
          <w:sz w:val="24"/>
        </w:rPr>
      </w:pPr>
      <w:bookmarkStart w:id="384" w:name="_Toc12779"/>
      <w:bookmarkStart w:id="385" w:name="_Toc30348"/>
      <w:bookmarkStart w:id="386" w:name="_Toc9466"/>
      <w:bookmarkStart w:id="387" w:name="_Toc32457"/>
      <w:bookmarkStart w:id="388" w:name="_Toc22508"/>
      <w:bookmarkStart w:id="389" w:name="_Toc418"/>
      <w:bookmarkStart w:id="390" w:name="_Toc5437"/>
      <w:bookmarkStart w:id="391" w:name="_Toc75793532"/>
      <w:bookmarkStart w:id="392" w:name="_Toc27957"/>
      <w:bookmarkStart w:id="393" w:name="_Toc28235"/>
      <w:bookmarkStart w:id="394" w:name="_Toc12684"/>
      <w:bookmarkStart w:id="395" w:name="_Toc21291"/>
      <w:bookmarkStart w:id="396" w:name="_Toc6890"/>
      <w:bookmarkStart w:id="397" w:name="_Toc21973"/>
      <w:bookmarkStart w:id="398" w:name="_Toc6066"/>
      <w:bookmarkStart w:id="399" w:name="_Toc10919"/>
      <w:bookmarkStart w:id="400" w:name="_Toc28361"/>
      <w:bookmarkStart w:id="401" w:name="_Toc8407"/>
      <w:bookmarkStart w:id="402" w:name="_Toc106030408"/>
      <w:bookmarkStart w:id="403" w:name="_Toc4606"/>
      <w:r>
        <w:rPr>
          <w:rFonts w:hint="eastAsia" w:ascii="方正仿宋_GBK" w:eastAsia="方正仿宋_GBK"/>
          <w:b/>
          <w:color w:val="auto"/>
          <w:sz w:val="24"/>
        </w:rPr>
        <w:t>九、比选代理服务费</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14:paraId="31C97D1F">
      <w:pPr>
        <w:spacing w:line="400" w:lineRule="atLeast"/>
        <w:ind w:firstLine="480" w:firstLineChars="200"/>
        <w:rPr>
          <w:rFonts w:ascii="方正仿宋_GBK" w:hAnsi="方正仿宋_GBK" w:eastAsia="方正仿宋_GBK" w:cs="方正仿宋_GBK"/>
          <w:color w:val="auto"/>
          <w:sz w:val="24"/>
          <w:szCs w:val="24"/>
        </w:rPr>
      </w:pPr>
      <w:bookmarkStart w:id="404" w:name="_Toc20094"/>
      <w:bookmarkStart w:id="405" w:name="_Toc23674"/>
      <w:bookmarkStart w:id="406" w:name="_Toc1788"/>
      <w:bookmarkStart w:id="407" w:name="_Toc32236"/>
      <w:bookmarkStart w:id="408" w:name="_Toc106030409"/>
      <w:bookmarkStart w:id="409" w:name="_Toc31483"/>
      <w:bookmarkStart w:id="410" w:name="_Toc18481"/>
      <w:bookmarkStart w:id="411" w:name="_Toc342983494"/>
      <w:bookmarkStart w:id="412" w:name="_Toc27355"/>
      <w:bookmarkStart w:id="413" w:name="_Toc9407"/>
      <w:bookmarkStart w:id="414" w:name="_Toc429584878"/>
      <w:bookmarkStart w:id="415" w:name="_Toc21345"/>
      <w:bookmarkStart w:id="416" w:name="_Toc343881212"/>
      <w:bookmarkStart w:id="417" w:name="_Toc15694"/>
      <w:bookmarkStart w:id="418" w:name="_Toc13008"/>
      <w:bookmarkStart w:id="419" w:name="_Toc27824"/>
      <w:bookmarkStart w:id="420" w:name="_Toc75793533"/>
      <w:bookmarkStart w:id="421" w:name="_Toc15547"/>
      <w:bookmarkStart w:id="422" w:name="_Toc345318310"/>
      <w:bookmarkStart w:id="423" w:name="_Toc1827"/>
      <w:r>
        <w:rPr>
          <w:rFonts w:hint="eastAsia" w:ascii="方正仿宋_GBK" w:hAnsi="方正仿宋_GBK" w:eastAsia="方正仿宋_GBK" w:cs="方正仿宋_GBK"/>
          <w:color w:val="auto"/>
          <w:sz w:val="24"/>
          <w:szCs w:val="24"/>
        </w:rPr>
        <w:t>（一）本项目比选代理服务费按包计费，每包费用以中选价为计算基数按下表计费方式的95%以差额定率累进法计算比选代理服务费,比选代理服务费由中选人支付。</w:t>
      </w:r>
    </w:p>
    <w:p w14:paraId="55EAEAC7">
      <w:pPr>
        <w:spacing w:line="400" w:lineRule="atLeast"/>
        <w:ind w:firstLine="480" w:firstLineChars="20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若代理服务费用不足 3000 元的，按 3000 元收取。</w:t>
      </w:r>
    </w:p>
    <w:p w14:paraId="503B2A9F">
      <w:pPr>
        <w:widowControl/>
        <w:snapToGrid w:val="0"/>
        <w:spacing w:line="400" w:lineRule="atLeast"/>
        <w:jc w:val="center"/>
        <w:rPr>
          <w:rFonts w:ascii="方正仿宋_GBK" w:hAnsi="方正仿宋_GBK" w:eastAsia="方正仿宋_GBK" w:cs="方正仿宋_GBK"/>
          <w:b/>
          <w:bCs/>
          <w:color w:val="auto"/>
          <w:sz w:val="24"/>
          <w:szCs w:val="24"/>
        </w:rPr>
      </w:pPr>
      <w:r>
        <w:rPr>
          <w:rFonts w:hint="eastAsia" w:ascii="方正仿宋_GBK" w:hAnsi="方正仿宋_GBK" w:eastAsia="方正仿宋_GBK" w:cs="方正仿宋_GBK"/>
          <w:b/>
          <w:bCs/>
          <w:color w:val="auto"/>
          <w:sz w:val="24"/>
          <w:szCs w:val="24"/>
        </w:rPr>
        <w:t>采购代理服务计费方式</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6"/>
        <w:gridCol w:w="2205"/>
        <w:gridCol w:w="2205"/>
        <w:gridCol w:w="2204"/>
      </w:tblGrid>
      <w:tr w14:paraId="2299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2726" w:type="dxa"/>
            <w:tcBorders>
              <w:tl2br w:val="single" w:color="auto" w:sz="4" w:space="0"/>
            </w:tcBorders>
          </w:tcPr>
          <w:p w14:paraId="3A77176C">
            <w:pPr>
              <w:snapToGrid w:val="0"/>
              <w:spacing w:line="400" w:lineRule="atLeast"/>
              <w:jc w:val="righ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-6350</wp:posOffset>
                      </wp:positionV>
                      <wp:extent cx="635" cy="635"/>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pt;margin-top:-0.5pt;height:0.05pt;width:0.05pt;z-index:251659264;mso-width-relative:page;mso-height-relative:page;" filled="f" stroked="t" coordsize="21600,21600" o:allowincell="f" o:gfxdata="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Xz75g9YAAAAI&#10;AQAADwAAAAAAAAABACAAAAAiAAAAZHJzL2Rvd25yZXYueG1sUEsBAhQAFAAAAAgAh07iQGFrA8rl&#10;AQAAtgMAAA4AAAAAAAAAAQAgAAAAJQEAAGRycy9lMm9Eb2MueG1sUEsFBgAAAAAGAAYAWQEAAHwF&#10;AAAAAA==&#10;">
                      <v:fill on="f" focussize="0,0"/>
                      <v:stroke color="#000000" joinstyle="round"/>
                      <v:imagedata o:title=""/>
                      <o:lock v:ext="edit" aspectratio="f"/>
                    </v:line>
                  </w:pict>
                </mc:Fallback>
              </mc:AlternateContent>
            </w:r>
            <w:r>
              <w:rPr>
                <w:rFonts w:hint="eastAsia" w:ascii="方正仿宋_GBK" w:hAnsi="方正仿宋_GBK" w:eastAsia="方正仿宋_GBK" w:cs="方正仿宋_GBK"/>
                <w:color w:val="auto"/>
                <w:sz w:val="24"/>
                <w:szCs w:val="24"/>
              </w:rPr>
              <w:t>招标类型</w:t>
            </w:r>
          </w:p>
          <w:p w14:paraId="6157A812">
            <w:pPr>
              <w:snapToGrid w:val="0"/>
              <w:spacing w:line="400" w:lineRule="atLeast"/>
              <w:jc w:val="right"/>
              <w:rPr>
                <w:rFonts w:ascii="方正仿宋_GBK" w:hAnsi="方正仿宋_GBK" w:eastAsia="方正仿宋_GBK" w:cs="方正仿宋_GBK"/>
                <w:color w:val="auto"/>
                <w:sz w:val="24"/>
                <w:szCs w:val="24"/>
              </w:rPr>
            </w:pPr>
          </w:p>
          <w:p w14:paraId="225B70AC">
            <w:pPr>
              <w:snapToGrid w:val="0"/>
              <w:spacing w:line="400" w:lineRule="atLeas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中选金额（万元）</w:t>
            </w:r>
          </w:p>
        </w:tc>
        <w:tc>
          <w:tcPr>
            <w:tcW w:w="2205" w:type="dxa"/>
            <w:vAlign w:val="center"/>
          </w:tcPr>
          <w:p w14:paraId="30122423">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货物招标</w:t>
            </w:r>
          </w:p>
        </w:tc>
        <w:tc>
          <w:tcPr>
            <w:tcW w:w="2205" w:type="dxa"/>
            <w:vAlign w:val="center"/>
          </w:tcPr>
          <w:p w14:paraId="664452B5">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服务招标</w:t>
            </w:r>
          </w:p>
        </w:tc>
        <w:tc>
          <w:tcPr>
            <w:tcW w:w="2204" w:type="dxa"/>
            <w:vAlign w:val="center"/>
          </w:tcPr>
          <w:p w14:paraId="14DF45C1">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工程招标</w:t>
            </w:r>
          </w:p>
        </w:tc>
      </w:tr>
      <w:tr w14:paraId="18F35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726" w:type="dxa"/>
            <w:vAlign w:val="center"/>
          </w:tcPr>
          <w:p w14:paraId="47F852F4">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100以下</w:t>
            </w:r>
          </w:p>
        </w:tc>
        <w:tc>
          <w:tcPr>
            <w:tcW w:w="2205" w:type="dxa"/>
            <w:vAlign w:val="center"/>
          </w:tcPr>
          <w:p w14:paraId="0D37703E">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1.5%</w:t>
            </w:r>
          </w:p>
        </w:tc>
        <w:tc>
          <w:tcPr>
            <w:tcW w:w="2205" w:type="dxa"/>
            <w:vAlign w:val="center"/>
          </w:tcPr>
          <w:p w14:paraId="11A738E2">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1.5%</w:t>
            </w:r>
          </w:p>
        </w:tc>
        <w:tc>
          <w:tcPr>
            <w:tcW w:w="2204" w:type="dxa"/>
            <w:vAlign w:val="center"/>
          </w:tcPr>
          <w:p w14:paraId="603F56CA">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1.0%</w:t>
            </w:r>
          </w:p>
        </w:tc>
      </w:tr>
      <w:tr w14:paraId="21D50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726" w:type="dxa"/>
            <w:vAlign w:val="center"/>
          </w:tcPr>
          <w:p w14:paraId="1C4C91C4">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100-200</w:t>
            </w:r>
          </w:p>
        </w:tc>
        <w:tc>
          <w:tcPr>
            <w:tcW w:w="2205" w:type="dxa"/>
            <w:vAlign w:val="center"/>
          </w:tcPr>
          <w:p w14:paraId="011D8CAB">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1.1%</w:t>
            </w:r>
          </w:p>
        </w:tc>
        <w:tc>
          <w:tcPr>
            <w:tcW w:w="2205" w:type="dxa"/>
            <w:vAlign w:val="center"/>
          </w:tcPr>
          <w:p w14:paraId="153AB79A">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0.8%</w:t>
            </w:r>
          </w:p>
        </w:tc>
        <w:tc>
          <w:tcPr>
            <w:tcW w:w="2204" w:type="dxa"/>
            <w:vAlign w:val="center"/>
          </w:tcPr>
          <w:p w14:paraId="174FE955">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0.7%</w:t>
            </w:r>
          </w:p>
        </w:tc>
      </w:tr>
      <w:tr w14:paraId="2F4D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726" w:type="dxa"/>
            <w:vAlign w:val="center"/>
          </w:tcPr>
          <w:p w14:paraId="1941BC13">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200-500</w:t>
            </w:r>
          </w:p>
        </w:tc>
        <w:tc>
          <w:tcPr>
            <w:tcW w:w="2205" w:type="dxa"/>
            <w:vAlign w:val="center"/>
          </w:tcPr>
          <w:p w14:paraId="5BD27360">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1.08%</w:t>
            </w:r>
          </w:p>
        </w:tc>
        <w:tc>
          <w:tcPr>
            <w:tcW w:w="2205" w:type="dxa"/>
            <w:vAlign w:val="center"/>
          </w:tcPr>
          <w:p w14:paraId="197E2531">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0.78%</w:t>
            </w:r>
          </w:p>
        </w:tc>
        <w:tc>
          <w:tcPr>
            <w:tcW w:w="2204" w:type="dxa"/>
            <w:vAlign w:val="center"/>
          </w:tcPr>
          <w:p w14:paraId="03B5F81C">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0.69%</w:t>
            </w:r>
          </w:p>
        </w:tc>
      </w:tr>
      <w:tr w14:paraId="2F90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726" w:type="dxa"/>
            <w:vAlign w:val="center"/>
          </w:tcPr>
          <w:p w14:paraId="47D70ACF">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500-1000</w:t>
            </w:r>
          </w:p>
        </w:tc>
        <w:tc>
          <w:tcPr>
            <w:tcW w:w="2205" w:type="dxa"/>
            <w:vAlign w:val="center"/>
          </w:tcPr>
          <w:p w14:paraId="6D246586">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0.76%</w:t>
            </w:r>
          </w:p>
        </w:tc>
        <w:tc>
          <w:tcPr>
            <w:tcW w:w="2205" w:type="dxa"/>
            <w:vAlign w:val="center"/>
          </w:tcPr>
          <w:p w14:paraId="64477EAC">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0.43%</w:t>
            </w:r>
          </w:p>
        </w:tc>
        <w:tc>
          <w:tcPr>
            <w:tcW w:w="2204" w:type="dxa"/>
            <w:vAlign w:val="center"/>
          </w:tcPr>
          <w:p w14:paraId="35A9AEEE">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0.52%</w:t>
            </w:r>
          </w:p>
        </w:tc>
      </w:tr>
      <w:tr w14:paraId="27BF4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726" w:type="dxa"/>
            <w:vAlign w:val="center"/>
          </w:tcPr>
          <w:p w14:paraId="3F30A853">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1000-5000</w:t>
            </w:r>
          </w:p>
        </w:tc>
        <w:tc>
          <w:tcPr>
            <w:tcW w:w="2205" w:type="dxa"/>
            <w:vAlign w:val="center"/>
          </w:tcPr>
          <w:p w14:paraId="7D47611C">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0.45%</w:t>
            </w:r>
          </w:p>
        </w:tc>
        <w:tc>
          <w:tcPr>
            <w:tcW w:w="2205" w:type="dxa"/>
            <w:vAlign w:val="center"/>
          </w:tcPr>
          <w:p w14:paraId="73145DF4">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0.23%</w:t>
            </w:r>
          </w:p>
        </w:tc>
        <w:tc>
          <w:tcPr>
            <w:tcW w:w="2204" w:type="dxa"/>
            <w:vAlign w:val="center"/>
          </w:tcPr>
          <w:p w14:paraId="5E1C5613">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0.32%</w:t>
            </w:r>
          </w:p>
        </w:tc>
      </w:tr>
      <w:tr w14:paraId="7B3C6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726" w:type="dxa"/>
            <w:vAlign w:val="center"/>
          </w:tcPr>
          <w:p w14:paraId="295A002E">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5000-10000</w:t>
            </w:r>
          </w:p>
        </w:tc>
        <w:tc>
          <w:tcPr>
            <w:tcW w:w="2205" w:type="dxa"/>
            <w:vAlign w:val="center"/>
          </w:tcPr>
          <w:p w14:paraId="2508490D">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0.23%</w:t>
            </w:r>
          </w:p>
        </w:tc>
        <w:tc>
          <w:tcPr>
            <w:tcW w:w="2205" w:type="dxa"/>
            <w:vAlign w:val="center"/>
          </w:tcPr>
          <w:p w14:paraId="4257D132">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0.09%</w:t>
            </w:r>
          </w:p>
        </w:tc>
        <w:tc>
          <w:tcPr>
            <w:tcW w:w="2204" w:type="dxa"/>
            <w:vAlign w:val="center"/>
          </w:tcPr>
          <w:p w14:paraId="26B5657F">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0.18%</w:t>
            </w:r>
          </w:p>
        </w:tc>
      </w:tr>
      <w:tr w14:paraId="065F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726" w:type="dxa"/>
            <w:vAlign w:val="center"/>
          </w:tcPr>
          <w:p w14:paraId="306756A6">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10000-100000</w:t>
            </w:r>
          </w:p>
        </w:tc>
        <w:tc>
          <w:tcPr>
            <w:tcW w:w="2205" w:type="dxa"/>
            <w:vAlign w:val="center"/>
          </w:tcPr>
          <w:p w14:paraId="5903D5A6">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0.045%</w:t>
            </w:r>
          </w:p>
        </w:tc>
        <w:tc>
          <w:tcPr>
            <w:tcW w:w="2205" w:type="dxa"/>
            <w:vAlign w:val="center"/>
          </w:tcPr>
          <w:p w14:paraId="700F0771">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0.045%</w:t>
            </w:r>
          </w:p>
        </w:tc>
        <w:tc>
          <w:tcPr>
            <w:tcW w:w="2204" w:type="dxa"/>
            <w:vAlign w:val="center"/>
          </w:tcPr>
          <w:p w14:paraId="0972B51D">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0.045%</w:t>
            </w:r>
          </w:p>
        </w:tc>
      </w:tr>
      <w:tr w14:paraId="64BDD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726" w:type="dxa"/>
            <w:vAlign w:val="center"/>
          </w:tcPr>
          <w:p w14:paraId="66D7469A">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1000000以上</w:t>
            </w:r>
          </w:p>
        </w:tc>
        <w:tc>
          <w:tcPr>
            <w:tcW w:w="2205" w:type="dxa"/>
            <w:vAlign w:val="center"/>
          </w:tcPr>
          <w:p w14:paraId="3A857D06">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0.009%</w:t>
            </w:r>
          </w:p>
        </w:tc>
        <w:tc>
          <w:tcPr>
            <w:tcW w:w="2205" w:type="dxa"/>
            <w:vAlign w:val="center"/>
          </w:tcPr>
          <w:p w14:paraId="33826E4D">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0.009%</w:t>
            </w:r>
          </w:p>
        </w:tc>
        <w:tc>
          <w:tcPr>
            <w:tcW w:w="2204" w:type="dxa"/>
            <w:vAlign w:val="center"/>
          </w:tcPr>
          <w:p w14:paraId="6D23643D">
            <w:pPr>
              <w:widowControl/>
              <w:snapToGrid w:val="0"/>
              <w:spacing w:line="400" w:lineRule="atLeast"/>
              <w:ind w:firstLine="480" w:firstLineChars="200"/>
              <w:jc w:val="left"/>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0.009%</w:t>
            </w:r>
          </w:p>
        </w:tc>
      </w:tr>
    </w:tbl>
    <w:p w14:paraId="388CBE1E">
      <w:pPr>
        <w:snapToGrid w:val="0"/>
        <w:spacing w:line="400" w:lineRule="atLeast"/>
        <w:ind w:firstLine="360" w:firstLineChars="15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注:比选代理服务收费按差额定率累进法计算。</w:t>
      </w:r>
    </w:p>
    <w:p w14:paraId="01516044">
      <w:pPr>
        <w:snapToGrid w:val="0"/>
        <w:spacing w:line="400" w:lineRule="atLeast"/>
        <w:ind w:firstLine="360" w:firstLineChars="15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（二）比选代理服务费缴纳账号：</w:t>
      </w:r>
    </w:p>
    <w:p w14:paraId="28147EEF">
      <w:pPr>
        <w:snapToGrid w:val="0"/>
        <w:spacing w:line="400" w:lineRule="atLeast"/>
        <w:ind w:firstLine="360" w:firstLineChars="15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户名：四川国际招标有限责任公司重庆分公司</w:t>
      </w:r>
    </w:p>
    <w:p w14:paraId="639840C7">
      <w:pPr>
        <w:snapToGrid w:val="0"/>
        <w:spacing w:line="400" w:lineRule="atLeast"/>
        <w:ind w:firstLine="360" w:firstLineChars="150"/>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开户行：招商银行重庆分行冉家坝支行</w:t>
      </w:r>
    </w:p>
    <w:p w14:paraId="76A70C42">
      <w:pPr>
        <w:spacing w:line="400" w:lineRule="exact"/>
        <w:ind w:firstLine="480" w:firstLineChars="200"/>
        <w:rPr>
          <w:rFonts w:ascii="方正仿宋_GBK" w:hAnsi="宋体" w:eastAsia="方正仿宋_GBK"/>
          <w:color w:val="auto"/>
          <w:sz w:val="24"/>
        </w:rPr>
      </w:pPr>
      <w:r>
        <w:rPr>
          <w:rFonts w:hint="eastAsia" w:ascii="方正仿宋_GBK" w:hAnsi="方正仿宋_GBK" w:eastAsia="方正仿宋_GBK" w:cs="方正仿宋_GBK"/>
          <w:color w:val="auto"/>
          <w:sz w:val="24"/>
          <w:szCs w:val="24"/>
        </w:rPr>
        <w:t>账号：123910264110501</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49C06473">
      <w:pPr>
        <w:pStyle w:val="3"/>
        <w:spacing w:line="400" w:lineRule="exact"/>
        <w:ind w:firstLine="482" w:firstLineChars="200"/>
        <w:rPr>
          <w:rFonts w:ascii="方正仿宋_GBK" w:eastAsia="方正仿宋_GBK"/>
          <w:b/>
          <w:color w:val="auto"/>
          <w:sz w:val="24"/>
        </w:rPr>
      </w:pPr>
      <w:bookmarkStart w:id="424" w:name="_Toc30008"/>
      <w:bookmarkStart w:id="425" w:name="_Toc9444"/>
      <w:bookmarkStart w:id="426" w:name="_Toc9036"/>
      <w:bookmarkStart w:id="427" w:name="_Toc26946"/>
      <w:bookmarkStart w:id="428" w:name="_Toc10797"/>
      <w:bookmarkStart w:id="429" w:name="_Toc1312"/>
      <w:bookmarkStart w:id="430" w:name="_Toc75793534"/>
      <w:bookmarkStart w:id="431" w:name="_Toc17066"/>
      <w:bookmarkStart w:id="432" w:name="_Toc3786"/>
      <w:bookmarkStart w:id="433" w:name="_Toc14219"/>
      <w:bookmarkStart w:id="434" w:name="_Toc18724"/>
      <w:bookmarkStart w:id="435" w:name="_Toc30396"/>
      <w:bookmarkStart w:id="436" w:name="_Toc20263"/>
      <w:bookmarkStart w:id="437" w:name="_Toc5057"/>
      <w:bookmarkStart w:id="438" w:name="_Toc25158"/>
      <w:bookmarkStart w:id="439" w:name="_Toc25630"/>
      <w:bookmarkStart w:id="440" w:name="_Toc23988"/>
      <w:bookmarkStart w:id="441" w:name="_Toc8954"/>
      <w:bookmarkStart w:id="442" w:name="_Toc19828"/>
      <w:bookmarkStart w:id="443" w:name="_Toc106030410"/>
      <w:r>
        <w:rPr>
          <w:rFonts w:hint="eastAsia" w:ascii="方正仿宋_GBK" w:eastAsia="方正仿宋_GBK"/>
          <w:b/>
          <w:color w:val="auto"/>
          <w:sz w:val="24"/>
        </w:rPr>
        <w:t>十、签订合同</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14:paraId="38D76502">
      <w:pPr>
        <w:spacing w:line="400" w:lineRule="exact"/>
        <w:ind w:firstLine="480" w:firstLineChars="200"/>
        <w:rPr>
          <w:rFonts w:ascii="方正仿宋_GBK" w:hAnsi="方正仿宋_GBK" w:eastAsia="方正仿宋_GBK"/>
          <w:color w:val="auto"/>
          <w:sz w:val="24"/>
        </w:rPr>
      </w:pPr>
      <w:r>
        <w:rPr>
          <w:rFonts w:hint="eastAsia" w:ascii="方正仿宋_GBK" w:hAnsi="方正仿宋_GBK" w:eastAsia="方正仿宋_GBK"/>
          <w:color w:val="auto"/>
          <w:sz w:val="24"/>
        </w:rPr>
        <w:t>（一）比选人应当自中选通知书发出之日起二十日内，按照竞争性比选文件和中选人的竞争性比选申请文件的约定，与中选人签订书面合同。所签订的书面合同不得对竞争性比选文件和中选人的竞争性比选申请文件作实质性修改。</w:t>
      </w:r>
    </w:p>
    <w:p w14:paraId="346F21D9">
      <w:pPr>
        <w:spacing w:line="400" w:lineRule="exact"/>
        <w:ind w:firstLine="480" w:firstLineChars="200"/>
        <w:rPr>
          <w:rFonts w:ascii="方正仿宋_GBK" w:hAnsi="方正仿宋_GBK" w:eastAsia="方正仿宋_GBK"/>
          <w:color w:val="auto"/>
          <w:sz w:val="24"/>
        </w:rPr>
      </w:pPr>
      <w:r>
        <w:rPr>
          <w:rFonts w:hint="eastAsia" w:ascii="方正仿宋_GBK" w:hAnsi="方正仿宋_GBK" w:eastAsia="方正仿宋_GBK"/>
          <w:color w:val="auto"/>
          <w:sz w:val="24"/>
        </w:rPr>
        <w:t>（二）竞争性比选文件、中选人的竞争性比选申请文件及澄清文件等，均为签订合同的依据。</w:t>
      </w:r>
    </w:p>
    <w:p w14:paraId="4A17E8A0">
      <w:pPr>
        <w:spacing w:line="400" w:lineRule="exact"/>
        <w:ind w:firstLine="480" w:firstLineChars="200"/>
        <w:rPr>
          <w:rFonts w:ascii="方正仿宋_GBK" w:hAnsi="方正仿宋_GBK" w:eastAsia="方正仿宋_GBK"/>
          <w:color w:val="auto"/>
          <w:sz w:val="24"/>
        </w:rPr>
      </w:pPr>
      <w:r>
        <w:rPr>
          <w:rFonts w:hint="eastAsia" w:ascii="方正仿宋_GBK" w:hAnsi="方正仿宋_GBK" w:eastAsia="方正仿宋_GBK"/>
          <w:color w:val="auto"/>
          <w:sz w:val="24"/>
        </w:rPr>
        <w:t>（三）合同生效条款由供需双方约定，法律、行政法规规定应当办理批准、登记等手续后生效的合同，依照其规定。</w:t>
      </w:r>
    </w:p>
    <w:p w14:paraId="2F0A4A76">
      <w:pPr>
        <w:spacing w:line="400" w:lineRule="exact"/>
        <w:ind w:firstLine="480" w:firstLineChars="200"/>
        <w:rPr>
          <w:rFonts w:ascii="方正仿宋_GBK" w:hAnsi="方正仿宋_GBK" w:eastAsia="方正仿宋_GBK"/>
          <w:color w:val="auto"/>
          <w:sz w:val="24"/>
        </w:rPr>
      </w:pPr>
      <w:r>
        <w:rPr>
          <w:rFonts w:hint="eastAsia" w:ascii="方正仿宋_GBK" w:hAnsi="方正仿宋_GBK" w:eastAsia="方正仿宋_GBK"/>
          <w:color w:val="auto"/>
          <w:sz w:val="24"/>
        </w:rPr>
        <w:t>（四）比选人要求中选人提供履约保证金的，应当在竞争性比选文件中予以约定。中选人履约完毕后，向比选人提交退还履约保证金的申请，比选人在收到申请后应于3个工作日内按程序办理退还手续。</w:t>
      </w:r>
    </w:p>
    <w:p w14:paraId="383171D0">
      <w:pPr>
        <w:snapToGrid w:val="0"/>
        <w:spacing w:line="400" w:lineRule="atLeast"/>
        <w:ind w:firstLine="360" w:firstLineChars="150"/>
        <w:rPr>
          <w:rFonts w:ascii="方正仿宋_GBK" w:hAnsi="方正仿宋_GBK" w:eastAsia="方正仿宋_GBK" w:cs="方正仿宋_GBK"/>
          <w:color w:val="auto"/>
          <w:sz w:val="24"/>
          <w:szCs w:val="24"/>
        </w:rPr>
      </w:pPr>
    </w:p>
    <w:p w14:paraId="50E924FF">
      <w:pPr>
        <w:pStyle w:val="2"/>
        <w:spacing w:before="0" w:beforeLines="0" w:after="0" w:afterLines="0" w:line="240" w:lineRule="auto"/>
        <w:rPr>
          <w:rFonts w:ascii="方正仿宋_GBK" w:hAnsi="方正仿宋_GBK" w:eastAsia="方正仿宋_GBK" w:cs="方正仿宋_GBK"/>
          <w:b/>
          <w:color w:val="auto"/>
        </w:rPr>
      </w:pPr>
      <w:r>
        <w:rPr>
          <w:rFonts w:hint="eastAsia" w:ascii="方正仿宋_GBK" w:hAnsi="方正仿宋_GBK" w:eastAsia="方正仿宋_GBK" w:cs="方正仿宋_GBK"/>
          <w:color w:val="auto"/>
        </w:rPr>
        <w:br w:type="page"/>
      </w:r>
      <w:bookmarkStart w:id="444" w:name="_Toc8483"/>
      <w:bookmarkStart w:id="445" w:name="_Toc7413"/>
      <w:bookmarkStart w:id="446" w:name="_Toc25263"/>
      <w:bookmarkStart w:id="447" w:name="_Toc15228"/>
      <w:r>
        <w:rPr>
          <w:rFonts w:hint="eastAsia" w:ascii="方正小标宋_GBK" w:hAnsi="方正小标宋_GBK" w:eastAsia="方正小标宋_GBK" w:cs="方正小标宋_GBK"/>
          <w:b/>
          <w:color w:val="auto"/>
        </w:rPr>
        <w:t>第六篇  合同主要条款和格式合同（样本）</w:t>
      </w:r>
      <w:bookmarkEnd w:id="444"/>
      <w:bookmarkEnd w:id="445"/>
      <w:bookmarkEnd w:id="446"/>
      <w:bookmarkEnd w:id="447"/>
    </w:p>
    <w:p w14:paraId="5586A7FD">
      <w:pPr>
        <w:snapToGrid w:val="0"/>
        <w:spacing w:line="400" w:lineRule="exact"/>
        <w:ind w:firstLine="480" w:firstLineChars="200"/>
        <w:rPr>
          <w:rFonts w:ascii="方正仿宋_GBK" w:hAnsi="方正仿宋_GBK" w:eastAsia="方正仿宋_GBK" w:cs="方正仿宋_GBK"/>
          <w:color w:val="auto"/>
          <w:kern w:val="0"/>
          <w:sz w:val="24"/>
          <w:szCs w:val="24"/>
          <w:shd w:val="clear" w:color="auto" w:fill="FFFFFF"/>
        </w:rPr>
      </w:pPr>
      <w:bookmarkStart w:id="448" w:name="_Toc277084871"/>
      <w:bookmarkStart w:id="449" w:name="_Toc285722713"/>
      <w:bookmarkStart w:id="450" w:name="_Toc285722712"/>
      <w:bookmarkStart w:id="451" w:name="_Toc26525"/>
      <w:bookmarkStart w:id="452" w:name="_Toc277084870"/>
      <w:r>
        <w:rPr>
          <w:rFonts w:hint="eastAsia" w:ascii="方正仿宋_GBK" w:hAnsi="方正仿宋_GBK" w:eastAsia="方正仿宋_GBK" w:cs="方正仿宋_GBK"/>
          <w:color w:val="auto"/>
          <w:kern w:val="0"/>
          <w:sz w:val="24"/>
          <w:szCs w:val="24"/>
          <w:shd w:val="clear" w:color="auto" w:fill="FFFFFF"/>
        </w:rPr>
        <w:t xml:space="preserve"> </w:t>
      </w:r>
    </w:p>
    <w:p w14:paraId="5E19F02E">
      <w:pPr>
        <w:spacing w:line="500" w:lineRule="exact"/>
        <w:jc w:val="center"/>
        <w:rPr>
          <w:rFonts w:ascii="方正仿宋_GBK" w:eastAsia="方正仿宋_GBK"/>
          <w:color w:val="auto"/>
        </w:rPr>
      </w:pPr>
      <w:r>
        <w:rPr>
          <w:rFonts w:hint="eastAsia" w:ascii="方正仿宋_GBK" w:eastAsia="方正仿宋_GBK"/>
          <w:color w:val="auto"/>
        </w:rPr>
        <w:t>（项目编号：     ）</w:t>
      </w:r>
    </w:p>
    <w:p w14:paraId="0760AD0D">
      <w:pPr>
        <w:spacing w:line="500" w:lineRule="exact"/>
        <w:rPr>
          <w:rFonts w:ascii="方正仿宋_GBK" w:eastAsia="方正仿宋_GBK"/>
          <w:color w:val="auto"/>
          <w:sz w:val="24"/>
        </w:rPr>
      </w:pPr>
      <w:r>
        <w:rPr>
          <w:rFonts w:hint="eastAsia" w:ascii="方正仿宋_GBK" w:eastAsia="方正仿宋_GBK"/>
          <w:color w:val="auto"/>
          <w:sz w:val="24"/>
        </w:rPr>
        <w:t>甲方（需方）：___________________________      计价单位：____________</w:t>
      </w:r>
    </w:p>
    <w:p w14:paraId="6C6CA8D6">
      <w:pPr>
        <w:spacing w:line="500" w:lineRule="exact"/>
        <w:rPr>
          <w:rFonts w:ascii="方正仿宋_GBK" w:eastAsia="方正仿宋_GBK"/>
          <w:color w:val="auto"/>
          <w:sz w:val="24"/>
        </w:rPr>
      </w:pPr>
      <w:r>
        <w:rPr>
          <w:rFonts w:hint="eastAsia" w:ascii="方正仿宋_GBK" w:eastAsia="方正仿宋_GBK"/>
          <w:color w:val="auto"/>
          <w:sz w:val="24"/>
        </w:rPr>
        <w:t>乙方（供方）：___________________________      计量单位：_____________</w:t>
      </w:r>
    </w:p>
    <w:p w14:paraId="60D6244F">
      <w:pPr>
        <w:spacing w:line="500" w:lineRule="exact"/>
        <w:rPr>
          <w:rFonts w:ascii="方正仿宋_GBK" w:eastAsia="方正仿宋_GBK"/>
          <w:color w:val="auto"/>
          <w:sz w:val="24"/>
        </w:rPr>
      </w:pPr>
      <w:r>
        <w:rPr>
          <w:rFonts w:hint="eastAsia" w:ascii="方正仿宋_GBK" w:eastAsia="方正仿宋_GBK"/>
          <w:color w:val="auto"/>
          <w:sz w:val="24"/>
        </w:rPr>
        <w:t>经双方协商一致，达成以下购销合同：</w:t>
      </w:r>
    </w:p>
    <w:tbl>
      <w:tblPr>
        <w:tblStyle w:val="16"/>
        <w:tblW w:w="0" w:type="auto"/>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1"/>
        <w:gridCol w:w="984"/>
        <w:gridCol w:w="589"/>
        <w:gridCol w:w="709"/>
        <w:gridCol w:w="1134"/>
        <w:gridCol w:w="1559"/>
        <w:gridCol w:w="1567"/>
        <w:gridCol w:w="15"/>
      </w:tblGrid>
      <w:tr w14:paraId="32670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vAlign w:val="center"/>
          </w:tcPr>
          <w:p w14:paraId="06F8AFC9">
            <w:pPr>
              <w:spacing w:line="240" w:lineRule="atLeast"/>
              <w:jc w:val="center"/>
              <w:rPr>
                <w:rFonts w:ascii="方正仿宋_GBK" w:eastAsia="方正仿宋_GBK"/>
                <w:color w:val="auto"/>
                <w:sz w:val="21"/>
                <w:szCs w:val="21"/>
              </w:rPr>
            </w:pPr>
            <w:r>
              <w:rPr>
                <w:rFonts w:hint="eastAsia" w:ascii="方正仿宋_GBK" w:eastAsia="方正仿宋_GBK"/>
                <w:color w:val="auto"/>
                <w:sz w:val="21"/>
                <w:szCs w:val="21"/>
              </w:rPr>
              <w:t>项目名称</w:t>
            </w:r>
          </w:p>
        </w:tc>
        <w:tc>
          <w:tcPr>
            <w:tcW w:w="984" w:type="dxa"/>
            <w:vAlign w:val="center"/>
          </w:tcPr>
          <w:p w14:paraId="5F4EEE84">
            <w:pPr>
              <w:spacing w:line="240" w:lineRule="atLeast"/>
              <w:jc w:val="center"/>
              <w:rPr>
                <w:rFonts w:ascii="方正仿宋_GBK" w:eastAsia="方正仿宋_GBK"/>
                <w:color w:val="auto"/>
                <w:sz w:val="21"/>
                <w:szCs w:val="21"/>
              </w:rPr>
            </w:pPr>
            <w:r>
              <w:rPr>
                <w:rFonts w:hint="eastAsia" w:ascii="方正仿宋_GBK" w:eastAsia="方正仿宋_GBK"/>
                <w:color w:val="auto"/>
                <w:sz w:val="21"/>
                <w:szCs w:val="21"/>
              </w:rPr>
              <w:t>数量</w:t>
            </w:r>
          </w:p>
        </w:tc>
        <w:tc>
          <w:tcPr>
            <w:tcW w:w="1298" w:type="dxa"/>
            <w:gridSpan w:val="2"/>
            <w:vAlign w:val="center"/>
          </w:tcPr>
          <w:p w14:paraId="12B7D3E8">
            <w:pPr>
              <w:spacing w:line="240" w:lineRule="atLeast"/>
              <w:jc w:val="center"/>
              <w:rPr>
                <w:rFonts w:ascii="方正仿宋_GBK" w:eastAsia="方正仿宋_GBK"/>
                <w:color w:val="auto"/>
                <w:sz w:val="21"/>
                <w:szCs w:val="21"/>
              </w:rPr>
            </w:pPr>
            <w:r>
              <w:rPr>
                <w:rFonts w:hint="eastAsia" w:ascii="方正仿宋_GBK" w:eastAsia="方正仿宋_GBK"/>
                <w:color w:val="auto"/>
                <w:sz w:val="21"/>
                <w:szCs w:val="21"/>
              </w:rPr>
              <w:t>综合单价</w:t>
            </w:r>
          </w:p>
        </w:tc>
        <w:tc>
          <w:tcPr>
            <w:tcW w:w="1134" w:type="dxa"/>
            <w:vAlign w:val="center"/>
          </w:tcPr>
          <w:p w14:paraId="1FD44952">
            <w:pPr>
              <w:spacing w:line="240" w:lineRule="atLeast"/>
              <w:jc w:val="center"/>
              <w:rPr>
                <w:rFonts w:ascii="方正仿宋_GBK" w:eastAsia="方正仿宋_GBK"/>
                <w:color w:val="auto"/>
                <w:sz w:val="21"/>
                <w:szCs w:val="21"/>
              </w:rPr>
            </w:pPr>
            <w:r>
              <w:rPr>
                <w:rFonts w:hint="eastAsia" w:ascii="方正仿宋_GBK" w:eastAsia="方正仿宋_GBK"/>
                <w:color w:val="auto"/>
                <w:sz w:val="21"/>
                <w:szCs w:val="21"/>
              </w:rPr>
              <w:t>总价</w:t>
            </w:r>
          </w:p>
        </w:tc>
        <w:tc>
          <w:tcPr>
            <w:tcW w:w="1559" w:type="dxa"/>
            <w:vAlign w:val="center"/>
          </w:tcPr>
          <w:p w14:paraId="407BD9AD">
            <w:pPr>
              <w:spacing w:line="240" w:lineRule="atLeast"/>
              <w:jc w:val="center"/>
              <w:rPr>
                <w:rFonts w:ascii="方正仿宋_GBK" w:eastAsia="方正仿宋_GBK"/>
                <w:color w:val="auto"/>
                <w:sz w:val="21"/>
                <w:szCs w:val="21"/>
              </w:rPr>
            </w:pPr>
            <w:r>
              <w:rPr>
                <w:rFonts w:hint="eastAsia" w:ascii="方正仿宋_GBK" w:eastAsia="方正仿宋_GBK"/>
                <w:color w:val="auto"/>
                <w:sz w:val="21"/>
                <w:szCs w:val="21"/>
              </w:rPr>
              <w:t>服务时间</w:t>
            </w:r>
          </w:p>
        </w:tc>
        <w:tc>
          <w:tcPr>
            <w:tcW w:w="1567" w:type="dxa"/>
            <w:vAlign w:val="center"/>
          </w:tcPr>
          <w:p w14:paraId="471CADE6">
            <w:pPr>
              <w:spacing w:line="240" w:lineRule="atLeast"/>
              <w:jc w:val="center"/>
              <w:rPr>
                <w:rFonts w:ascii="方正仿宋_GBK" w:eastAsia="方正仿宋_GBK"/>
                <w:color w:val="auto"/>
                <w:sz w:val="21"/>
                <w:szCs w:val="21"/>
              </w:rPr>
            </w:pPr>
            <w:r>
              <w:rPr>
                <w:rFonts w:hint="eastAsia" w:ascii="方正仿宋_GBK" w:eastAsia="方正仿宋_GBK"/>
                <w:color w:val="auto"/>
                <w:sz w:val="21"/>
                <w:szCs w:val="21"/>
              </w:rPr>
              <w:t>服务地点</w:t>
            </w:r>
          </w:p>
        </w:tc>
      </w:tr>
      <w:tr w14:paraId="3B0CB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vAlign w:val="center"/>
          </w:tcPr>
          <w:p w14:paraId="427388F4">
            <w:pPr>
              <w:spacing w:line="240" w:lineRule="atLeast"/>
              <w:jc w:val="center"/>
              <w:rPr>
                <w:rFonts w:ascii="方正仿宋_GBK" w:eastAsia="方正仿宋_GBK"/>
                <w:color w:val="auto"/>
                <w:sz w:val="21"/>
                <w:szCs w:val="21"/>
              </w:rPr>
            </w:pPr>
          </w:p>
        </w:tc>
        <w:tc>
          <w:tcPr>
            <w:tcW w:w="984" w:type="dxa"/>
            <w:vAlign w:val="center"/>
          </w:tcPr>
          <w:p w14:paraId="32AD4F1E">
            <w:pPr>
              <w:spacing w:line="240" w:lineRule="atLeast"/>
              <w:jc w:val="center"/>
              <w:rPr>
                <w:rFonts w:ascii="方正仿宋_GBK" w:eastAsia="方正仿宋_GBK"/>
                <w:color w:val="auto"/>
                <w:sz w:val="21"/>
                <w:szCs w:val="21"/>
              </w:rPr>
            </w:pPr>
          </w:p>
        </w:tc>
        <w:tc>
          <w:tcPr>
            <w:tcW w:w="1298" w:type="dxa"/>
            <w:gridSpan w:val="2"/>
            <w:vAlign w:val="center"/>
          </w:tcPr>
          <w:p w14:paraId="0F76F436">
            <w:pPr>
              <w:spacing w:line="240" w:lineRule="atLeast"/>
              <w:jc w:val="center"/>
              <w:rPr>
                <w:rFonts w:ascii="方正仿宋_GBK" w:eastAsia="方正仿宋_GBK"/>
                <w:color w:val="auto"/>
                <w:sz w:val="21"/>
                <w:szCs w:val="21"/>
              </w:rPr>
            </w:pPr>
          </w:p>
        </w:tc>
        <w:tc>
          <w:tcPr>
            <w:tcW w:w="1134" w:type="dxa"/>
            <w:vAlign w:val="center"/>
          </w:tcPr>
          <w:p w14:paraId="6779F3BD">
            <w:pPr>
              <w:spacing w:line="240" w:lineRule="atLeast"/>
              <w:jc w:val="center"/>
              <w:rPr>
                <w:rFonts w:ascii="方正仿宋_GBK" w:eastAsia="方正仿宋_GBK"/>
                <w:color w:val="auto"/>
                <w:sz w:val="21"/>
                <w:szCs w:val="21"/>
              </w:rPr>
            </w:pPr>
          </w:p>
        </w:tc>
        <w:tc>
          <w:tcPr>
            <w:tcW w:w="1559" w:type="dxa"/>
            <w:vAlign w:val="center"/>
          </w:tcPr>
          <w:p w14:paraId="4AB6DBC0">
            <w:pPr>
              <w:spacing w:line="240" w:lineRule="atLeast"/>
              <w:jc w:val="center"/>
              <w:rPr>
                <w:rFonts w:ascii="方正仿宋_GBK" w:eastAsia="方正仿宋_GBK"/>
                <w:color w:val="auto"/>
                <w:sz w:val="21"/>
                <w:szCs w:val="21"/>
              </w:rPr>
            </w:pPr>
          </w:p>
        </w:tc>
        <w:tc>
          <w:tcPr>
            <w:tcW w:w="1567" w:type="dxa"/>
            <w:vAlign w:val="center"/>
          </w:tcPr>
          <w:p w14:paraId="5C3FDDF4">
            <w:pPr>
              <w:spacing w:line="240" w:lineRule="atLeast"/>
              <w:jc w:val="center"/>
              <w:rPr>
                <w:rFonts w:ascii="方正仿宋_GBK" w:eastAsia="方正仿宋_GBK"/>
                <w:color w:val="auto"/>
                <w:sz w:val="21"/>
                <w:szCs w:val="21"/>
              </w:rPr>
            </w:pPr>
          </w:p>
        </w:tc>
      </w:tr>
      <w:tr w14:paraId="352CC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3071" w:type="dxa"/>
            <w:vAlign w:val="center"/>
          </w:tcPr>
          <w:p w14:paraId="0C868359">
            <w:pPr>
              <w:spacing w:line="240" w:lineRule="atLeast"/>
              <w:jc w:val="center"/>
              <w:rPr>
                <w:rFonts w:ascii="方正仿宋_GBK" w:eastAsia="方正仿宋_GBK"/>
                <w:color w:val="auto"/>
                <w:sz w:val="21"/>
                <w:szCs w:val="21"/>
              </w:rPr>
            </w:pPr>
          </w:p>
        </w:tc>
        <w:tc>
          <w:tcPr>
            <w:tcW w:w="984" w:type="dxa"/>
            <w:vAlign w:val="center"/>
          </w:tcPr>
          <w:p w14:paraId="0961183F">
            <w:pPr>
              <w:spacing w:line="240" w:lineRule="atLeast"/>
              <w:jc w:val="center"/>
              <w:rPr>
                <w:rFonts w:ascii="方正仿宋_GBK" w:eastAsia="方正仿宋_GBK"/>
                <w:color w:val="auto"/>
                <w:sz w:val="21"/>
                <w:szCs w:val="21"/>
              </w:rPr>
            </w:pPr>
          </w:p>
        </w:tc>
        <w:tc>
          <w:tcPr>
            <w:tcW w:w="1298" w:type="dxa"/>
            <w:gridSpan w:val="2"/>
            <w:vAlign w:val="center"/>
          </w:tcPr>
          <w:p w14:paraId="1ECE462C">
            <w:pPr>
              <w:spacing w:line="240" w:lineRule="atLeast"/>
              <w:jc w:val="center"/>
              <w:rPr>
                <w:rFonts w:ascii="方正仿宋_GBK" w:eastAsia="方正仿宋_GBK"/>
                <w:color w:val="auto"/>
                <w:sz w:val="21"/>
                <w:szCs w:val="21"/>
              </w:rPr>
            </w:pPr>
          </w:p>
        </w:tc>
        <w:tc>
          <w:tcPr>
            <w:tcW w:w="1134" w:type="dxa"/>
            <w:vAlign w:val="center"/>
          </w:tcPr>
          <w:p w14:paraId="583C8295">
            <w:pPr>
              <w:spacing w:line="240" w:lineRule="atLeast"/>
              <w:jc w:val="center"/>
              <w:rPr>
                <w:rFonts w:ascii="方正仿宋_GBK" w:eastAsia="方正仿宋_GBK"/>
                <w:color w:val="auto"/>
                <w:sz w:val="21"/>
                <w:szCs w:val="21"/>
              </w:rPr>
            </w:pPr>
          </w:p>
        </w:tc>
        <w:tc>
          <w:tcPr>
            <w:tcW w:w="1559" w:type="dxa"/>
            <w:vAlign w:val="center"/>
          </w:tcPr>
          <w:p w14:paraId="066D97E6">
            <w:pPr>
              <w:spacing w:line="240" w:lineRule="atLeast"/>
              <w:jc w:val="center"/>
              <w:rPr>
                <w:rFonts w:ascii="方正仿宋_GBK" w:eastAsia="方正仿宋_GBK"/>
                <w:color w:val="auto"/>
                <w:sz w:val="21"/>
                <w:szCs w:val="21"/>
              </w:rPr>
            </w:pPr>
          </w:p>
        </w:tc>
        <w:tc>
          <w:tcPr>
            <w:tcW w:w="1567" w:type="dxa"/>
            <w:vAlign w:val="center"/>
          </w:tcPr>
          <w:p w14:paraId="7F0E2C15">
            <w:pPr>
              <w:spacing w:line="240" w:lineRule="atLeast"/>
              <w:jc w:val="center"/>
              <w:rPr>
                <w:rFonts w:ascii="方正仿宋_GBK" w:eastAsia="方正仿宋_GBK"/>
                <w:color w:val="auto"/>
                <w:sz w:val="21"/>
                <w:szCs w:val="21"/>
              </w:rPr>
            </w:pPr>
          </w:p>
        </w:tc>
      </w:tr>
      <w:tr w14:paraId="7DFB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9613" w:type="dxa"/>
            <w:gridSpan w:val="7"/>
            <w:vAlign w:val="center"/>
          </w:tcPr>
          <w:p w14:paraId="6CB821D0">
            <w:pPr>
              <w:spacing w:line="240" w:lineRule="atLeast"/>
              <w:rPr>
                <w:rFonts w:ascii="方正仿宋_GBK" w:eastAsia="方正仿宋_GBK"/>
                <w:color w:val="auto"/>
                <w:sz w:val="21"/>
                <w:szCs w:val="21"/>
              </w:rPr>
            </w:pPr>
            <w:r>
              <w:rPr>
                <w:rFonts w:hint="eastAsia" w:ascii="方正仿宋_GBK" w:eastAsia="方正仿宋_GBK"/>
                <w:color w:val="auto"/>
                <w:sz w:val="21"/>
                <w:szCs w:val="21"/>
              </w:rPr>
              <w:t>合计人民币（小写）：</w:t>
            </w:r>
          </w:p>
        </w:tc>
      </w:tr>
      <w:tr w14:paraId="3A772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Pr>
        <w:tc>
          <w:tcPr>
            <w:tcW w:w="9613" w:type="dxa"/>
            <w:gridSpan w:val="7"/>
            <w:vAlign w:val="center"/>
          </w:tcPr>
          <w:p w14:paraId="5D7E0236">
            <w:pPr>
              <w:spacing w:line="240" w:lineRule="atLeast"/>
              <w:rPr>
                <w:rFonts w:ascii="方正仿宋_GBK" w:eastAsia="方正仿宋_GBK"/>
                <w:color w:val="auto"/>
                <w:sz w:val="21"/>
                <w:szCs w:val="21"/>
              </w:rPr>
            </w:pPr>
            <w:r>
              <w:rPr>
                <w:rFonts w:hint="eastAsia" w:ascii="方正仿宋_GBK" w:eastAsia="方正仿宋_GBK"/>
                <w:color w:val="auto"/>
                <w:sz w:val="21"/>
                <w:szCs w:val="21"/>
              </w:rPr>
              <w:t>合计人民币（大写）：</w:t>
            </w:r>
          </w:p>
        </w:tc>
      </w:tr>
      <w:tr w14:paraId="1FD78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601" w:hRule="atLeast"/>
        </w:trPr>
        <w:tc>
          <w:tcPr>
            <w:tcW w:w="9613" w:type="dxa"/>
            <w:gridSpan w:val="7"/>
          </w:tcPr>
          <w:p w14:paraId="7B4A1A4F">
            <w:pPr>
              <w:spacing w:line="240" w:lineRule="atLeast"/>
              <w:rPr>
                <w:rFonts w:ascii="方正仿宋_GBK" w:eastAsia="方正仿宋_GBK"/>
                <w:color w:val="auto"/>
                <w:sz w:val="21"/>
                <w:szCs w:val="21"/>
              </w:rPr>
            </w:pPr>
            <w:r>
              <w:rPr>
                <w:rFonts w:hint="eastAsia" w:ascii="方正仿宋_GBK" w:eastAsia="方正仿宋_GBK"/>
                <w:color w:val="auto"/>
                <w:sz w:val="21"/>
                <w:szCs w:val="21"/>
              </w:rPr>
              <w:t>一、服务要求</w:t>
            </w:r>
          </w:p>
        </w:tc>
      </w:tr>
      <w:tr w14:paraId="4E912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9628" w:type="dxa"/>
            <w:gridSpan w:val="8"/>
          </w:tcPr>
          <w:p w14:paraId="1AFFB67C">
            <w:pPr>
              <w:spacing w:line="240" w:lineRule="atLeast"/>
              <w:rPr>
                <w:rFonts w:ascii="方正仿宋_GBK" w:eastAsia="方正仿宋_GBK"/>
                <w:color w:val="auto"/>
                <w:sz w:val="21"/>
                <w:szCs w:val="21"/>
              </w:rPr>
            </w:pPr>
            <w:r>
              <w:rPr>
                <w:rFonts w:hint="eastAsia" w:ascii="方正仿宋_GBK" w:eastAsia="方正仿宋_GBK"/>
                <w:color w:val="auto"/>
                <w:sz w:val="21"/>
                <w:szCs w:val="21"/>
              </w:rPr>
              <w:t>二、考核方式</w:t>
            </w:r>
          </w:p>
        </w:tc>
      </w:tr>
      <w:tr w14:paraId="631A0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9628" w:type="dxa"/>
            <w:gridSpan w:val="8"/>
          </w:tcPr>
          <w:p w14:paraId="65A9823A">
            <w:pPr>
              <w:spacing w:line="240" w:lineRule="atLeast"/>
              <w:rPr>
                <w:rFonts w:ascii="方正仿宋_GBK" w:eastAsia="方正仿宋_GBK"/>
                <w:color w:val="auto"/>
                <w:sz w:val="21"/>
                <w:szCs w:val="21"/>
              </w:rPr>
            </w:pPr>
            <w:r>
              <w:rPr>
                <w:rFonts w:hint="eastAsia" w:ascii="方正仿宋_GBK" w:eastAsia="方正仿宋_GBK"/>
                <w:color w:val="auto"/>
                <w:sz w:val="21"/>
                <w:szCs w:val="21"/>
              </w:rPr>
              <w:t>三、付款方式：</w:t>
            </w:r>
          </w:p>
          <w:p w14:paraId="67BEC2DE">
            <w:pPr>
              <w:rPr>
                <w:color w:val="auto"/>
              </w:rPr>
            </w:pPr>
          </w:p>
        </w:tc>
      </w:tr>
      <w:tr w14:paraId="52E7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9628" w:type="dxa"/>
            <w:gridSpan w:val="8"/>
          </w:tcPr>
          <w:p w14:paraId="6F948AE8">
            <w:pPr>
              <w:rPr>
                <w:rFonts w:ascii="方正仿宋_GBK" w:eastAsia="方正仿宋_GBK"/>
                <w:color w:val="auto"/>
                <w:sz w:val="21"/>
                <w:szCs w:val="21"/>
              </w:rPr>
            </w:pPr>
            <w:r>
              <w:rPr>
                <w:rFonts w:hint="eastAsia" w:ascii="方正仿宋_GBK" w:eastAsia="方正仿宋_GBK"/>
                <w:color w:val="auto"/>
                <w:sz w:val="21"/>
                <w:szCs w:val="21"/>
              </w:rPr>
              <w:t>X、履约保证金</w:t>
            </w:r>
            <w:r>
              <w:rPr>
                <w:rFonts w:ascii="方正仿宋_GBK" w:eastAsia="方正仿宋_GBK"/>
                <w:color w:val="auto"/>
                <w:sz w:val="21"/>
                <w:szCs w:val="21"/>
              </w:rPr>
              <w:t>：</w:t>
            </w:r>
          </w:p>
        </w:tc>
      </w:tr>
      <w:tr w14:paraId="0CE75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tcPr>
          <w:p w14:paraId="53768D11">
            <w:pPr>
              <w:spacing w:line="240" w:lineRule="atLeast"/>
              <w:rPr>
                <w:rFonts w:ascii="方正仿宋_GBK" w:eastAsia="方正仿宋_GBK"/>
                <w:color w:val="auto"/>
                <w:sz w:val="21"/>
                <w:szCs w:val="21"/>
              </w:rPr>
            </w:pPr>
            <w:r>
              <w:rPr>
                <w:rFonts w:hint="eastAsia" w:ascii="方正仿宋_GBK" w:eastAsia="方正仿宋_GBK"/>
                <w:color w:val="auto"/>
                <w:sz w:val="21"/>
                <w:szCs w:val="21"/>
              </w:rPr>
              <w:t>四、违约责任：</w:t>
            </w:r>
          </w:p>
          <w:p w14:paraId="6CAF7CC4">
            <w:pPr>
              <w:spacing w:line="240" w:lineRule="atLeast"/>
              <w:rPr>
                <w:rFonts w:ascii="方正仿宋_GBK" w:eastAsia="方正仿宋_GBK"/>
                <w:color w:val="auto"/>
                <w:sz w:val="21"/>
                <w:szCs w:val="21"/>
              </w:rPr>
            </w:pPr>
            <w:r>
              <w:rPr>
                <w:rFonts w:hint="eastAsia" w:ascii="方正仿宋_GBK" w:eastAsia="方正仿宋_GBK"/>
                <w:color w:val="auto"/>
                <w:sz w:val="21"/>
                <w:szCs w:val="21"/>
              </w:rPr>
              <w:t>按《中华人民共和国民法典》、《中华人民共和国政府采购法》执行，或按双方约定。</w:t>
            </w:r>
          </w:p>
        </w:tc>
      </w:tr>
      <w:tr w14:paraId="3AFB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tcPr>
          <w:p w14:paraId="06D240C3">
            <w:pPr>
              <w:spacing w:line="240" w:lineRule="atLeast"/>
              <w:rPr>
                <w:rFonts w:ascii="方正仿宋_GBK" w:eastAsia="方正仿宋_GBK"/>
                <w:color w:val="auto"/>
                <w:sz w:val="21"/>
                <w:szCs w:val="21"/>
              </w:rPr>
            </w:pPr>
            <w:r>
              <w:rPr>
                <w:rFonts w:hint="eastAsia" w:ascii="方正仿宋_GBK" w:eastAsia="方正仿宋_GBK"/>
                <w:color w:val="auto"/>
                <w:sz w:val="21"/>
                <w:szCs w:val="21"/>
              </w:rPr>
              <w:t>五、其他约定事项：</w:t>
            </w:r>
          </w:p>
          <w:p w14:paraId="645572E3">
            <w:pPr>
              <w:spacing w:line="240" w:lineRule="atLeast"/>
              <w:rPr>
                <w:rFonts w:ascii="方正仿宋_GBK" w:eastAsia="方正仿宋_GBK"/>
                <w:color w:val="auto"/>
                <w:sz w:val="21"/>
                <w:szCs w:val="21"/>
              </w:rPr>
            </w:pPr>
            <w:r>
              <w:rPr>
                <w:rFonts w:hint="eastAsia" w:ascii="方正仿宋_GBK" w:eastAsia="方正仿宋_GBK"/>
                <w:color w:val="auto"/>
                <w:sz w:val="21"/>
                <w:szCs w:val="21"/>
              </w:rPr>
              <w:t>1.采购文件及其澄清文件、响应文件和承诺是本合同不可分割的部分。</w:t>
            </w:r>
          </w:p>
          <w:p w14:paraId="56A0DE8E">
            <w:pPr>
              <w:spacing w:line="240" w:lineRule="atLeast"/>
              <w:rPr>
                <w:rFonts w:ascii="方正仿宋_GBK" w:eastAsia="方正仿宋_GBK"/>
                <w:color w:val="auto"/>
                <w:sz w:val="21"/>
                <w:szCs w:val="21"/>
              </w:rPr>
            </w:pPr>
            <w:r>
              <w:rPr>
                <w:rFonts w:hint="eastAsia" w:ascii="方正仿宋_GBK" w:eastAsia="方正仿宋_GBK"/>
                <w:color w:val="auto"/>
                <w:sz w:val="21"/>
                <w:szCs w:val="21"/>
              </w:rPr>
              <w:t>2.本合同如发生争议由双方协商解决，协商不成向需方所在人民法院提请诉讼。</w:t>
            </w:r>
          </w:p>
          <w:p w14:paraId="120CC6FA">
            <w:pPr>
              <w:spacing w:line="240" w:lineRule="atLeast"/>
              <w:rPr>
                <w:rFonts w:ascii="方正仿宋_GBK" w:eastAsia="方正仿宋_GBK"/>
                <w:color w:val="auto"/>
                <w:sz w:val="21"/>
                <w:szCs w:val="21"/>
              </w:rPr>
            </w:pPr>
            <w:r>
              <w:rPr>
                <w:rFonts w:hint="eastAsia" w:ascii="方正仿宋_GBK" w:eastAsia="方正仿宋_GBK"/>
                <w:color w:val="auto"/>
                <w:sz w:val="21"/>
                <w:szCs w:val="21"/>
              </w:rPr>
              <w:t>3.本合同一式__份， 需方__份，供方__份，具同等法律效力。</w:t>
            </w:r>
          </w:p>
          <w:p w14:paraId="243C70AD">
            <w:pPr>
              <w:spacing w:line="240" w:lineRule="atLeast"/>
              <w:rPr>
                <w:rFonts w:ascii="方正仿宋_GBK" w:eastAsia="方正仿宋_GBK"/>
                <w:color w:val="auto"/>
                <w:sz w:val="21"/>
                <w:szCs w:val="21"/>
              </w:rPr>
            </w:pPr>
            <w:r>
              <w:rPr>
                <w:rFonts w:hint="eastAsia" w:ascii="方正仿宋_GBK" w:eastAsia="方正仿宋_GBK"/>
                <w:color w:val="auto"/>
                <w:sz w:val="21"/>
                <w:szCs w:val="21"/>
              </w:rPr>
              <w:t>4.其他：</w:t>
            </w:r>
          </w:p>
        </w:tc>
      </w:tr>
      <w:tr w14:paraId="17CA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4" w:type="dxa"/>
            <w:gridSpan w:val="3"/>
          </w:tcPr>
          <w:p w14:paraId="73D647BA">
            <w:pPr>
              <w:spacing w:line="240" w:lineRule="atLeast"/>
              <w:rPr>
                <w:rFonts w:ascii="方正仿宋_GBK" w:eastAsia="方正仿宋_GBK"/>
                <w:color w:val="auto"/>
                <w:sz w:val="21"/>
                <w:szCs w:val="21"/>
              </w:rPr>
            </w:pPr>
            <w:r>
              <w:rPr>
                <w:rFonts w:hint="eastAsia" w:ascii="方正仿宋_GBK" w:eastAsia="方正仿宋_GBK"/>
                <w:color w:val="auto"/>
                <w:sz w:val="21"/>
                <w:szCs w:val="21"/>
              </w:rPr>
              <w:t>需方：</w:t>
            </w:r>
          </w:p>
          <w:p w14:paraId="5BC4C134">
            <w:pPr>
              <w:spacing w:line="240" w:lineRule="atLeast"/>
              <w:rPr>
                <w:rFonts w:ascii="方正仿宋_GBK" w:eastAsia="方正仿宋_GBK"/>
                <w:color w:val="auto"/>
                <w:sz w:val="21"/>
                <w:szCs w:val="21"/>
              </w:rPr>
            </w:pPr>
            <w:r>
              <w:rPr>
                <w:rFonts w:hint="eastAsia" w:ascii="方正仿宋_GBK" w:eastAsia="方正仿宋_GBK"/>
                <w:color w:val="auto"/>
                <w:sz w:val="21"/>
                <w:szCs w:val="21"/>
              </w:rPr>
              <w:t>地址：</w:t>
            </w:r>
          </w:p>
          <w:p w14:paraId="1C3F1360">
            <w:pPr>
              <w:spacing w:line="240" w:lineRule="atLeast"/>
              <w:rPr>
                <w:rFonts w:ascii="方正仿宋_GBK" w:eastAsia="方正仿宋_GBK"/>
                <w:color w:val="auto"/>
                <w:sz w:val="21"/>
                <w:szCs w:val="21"/>
              </w:rPr>
            </w:pPr>
            <w:r>
              <w:rPr>
                <w:rFonts w:hint="eastAsia" w:ascii="方正仿宋_GBK" w:eastAsia="方正仿宋_GBK"/>
                <w:color w:val="auto"/>
                <w:sz w:val="21"/>
                <w:szCs w:val="21"/>
              </w:rPr>
              <w:t>联系电话：</w:t>
            </w:r>
          </w:p>
          <w:p w14:paraId="76EEEE3B">
            <w:pPr>
              <w:spacing w:line="240" w:lineRule="atLeast"/>
              <w:rPr>
                <w:rFonts w:ascii="方正仿宋_GBK" w:eastAsia="方正仿宋_GBK"/>
                <w:color w:val="auto"/>
                <w:sz w:val="21"/>
                <w:szCs w:val="21"/>
              </w:rPr>
            </w:pPr>
            <w:r>
              <w:rPr>
                <w:rFonts w:hint="eastAsia" w:ascii="方正仿宋_GBK" w:eastAsia="方正仿宋_GBK"/>
                <w:color w:val="auto"/>
                <w:sz w:val="21"/>
                <w:szCs w:val="21"/>
              </w:rPr>
              <w:t>授权代表：</w:t>
            </w:r>
          </w:p>
        </w:tc>
        <w:tc>
          <w:tcPr>
            <w:tcW w:w="4984" w:type="dxa"/>
            <w:gridSpan w:val="5"/>
          </w:tcPr>
          <w:p w14:paraId="70C5E404">
            <w:pPr>
              <w:spacing w:line="240" w:lineRule="atLeast"/>
              <w:rPr>
                <w:rFonts w:ascii="方正仿宋_GBK" w:eastAsia="方正仿宋_GBK"/>
                <w:color w:val="auto"/>
                <w:sz w:val="21"/>
                <w:szCs w:val="21"/>
              </w:rPr>
            </w:pPr>
            <w:r>
              <w:rPr>
                <w:rFonts w:hint="eastAsia" w:ascii="方正仿宋_GBK" w:eastAsia="方正仿宋_GBK"/>
                <w:color w:val="auto"/>
                <w:sz w:val="21"/>
                <w:szCs w:val="21"/>
              </w:rPr>
              <w:t>供方：</w:t>
            </w:r>
          </w:p>
          <w:p w14:paraId="3F0DFBD1">
            <w:pPr>
              <w:spacing w:line="240" w:lineRule="atLeast"/>
              <w:rPr>
                <w:rFonts w:ascii="方正仿宋_GBK" w:eastAsia="方正仿宋_GBK"/>
                <w:color w:val="auto"/>
                <w:sz w:val="21"/>
                <w:szCs w:val="21"/>
              </w:rPr>
            </w:pPr>
            <w:r>
              <w:rPr>
                <w:rFonts w:hint="eastAsia" w:ascii="方正仿宋_GBK" w:eastAsia="方正仿宋_GBK"/>
                <w:color w:val="auto"/>
                <w:sz w:val="21"/>
                <w:szCs w:val="21"/>
              </w:rPr>
              <w:t>地址：</w:t>
            </w:r>
          </w:p>
          <w:p w14:paraId="1C313ABD">
            <w:pPr>
              <w:spacing w:line="240" w:lineRule="atLeast"/>
              <w:rPr>
                <w:rFonts w:ascii="方正仿宋_GBK" w:eastAsia="方正仿宋_GBK"/>
                <w:color w:val="auto"/>
                <w:sz w:val="21"/>
                <w:szCs w:val="21"/>
              </w:rPr>
            </w:pPr>
            <w:r>
              <w:rPr>
                <w:rFonts w:hint="eastAsia" w:ascii="方正仿宋_GBK" w:eastAsia="方正仿宋_GBK"/>
                <w:color w:val="auto"/>
                <w:sz w:val="21"/>
                <w:szCs w:val="21"/>
              </w:rPr>
              <w:t>电话：</w:t>
            </w:r>
          </w:p>
          <w:p w14:paraId="626E5047">
            <w:pPr>
              <w:spacing w:line="240" w:lineRule="atLeast"/>
              <w:rPr>
                <w:rFonts w:ascii="方正仿宋_GBK" w:eastAsia="方正仿宋_GBK"/>
                <w:color w:val="auto"/>
                <w:sz w:val="21"/>
                <w:szCs w:val="21"/>
              </w:rPr>
            </w:pPr>
            <w:r>
              <w:rPr>
                <w:rFonts w:hint="eastAsia" w:ascii="方正仿宋_GBK" w:eastAsia="方正仿宋_GBK"/>
                <w:color w:val="auto"/>
                <w:sz w:val="21"/>
                <w:szCs w:val="21"/>
              </w:rPr>
              <w:t>传真：</w:t>
            </w:r>
          </w:p>
          <w:p w14:paraId="798BBBC4">
            <w:pPr>
              <w:spacing w:line="240" w:lineRule="atLeast"/>
              <w:rPr>
                <w:rFonts w:ascii="方正仿宋_GBK" w:eastAsia="方正仿宋_GBK"/>
                <w:color w:val="auto"/>
                <w:sz w:val="21"/>
                <w:szCs w:val="21"/>
              </w:rPr>
            </w:pPr>
            <w:r>
              <w:rPr>
                <w:rFonts w:hint="eastAsia" w:ascii="方正仿宋_GBK" w:eastAsia="方正仿宋_GBK"/>
                <w:color w:val="auto"/>
                <w:sz w:val="21"/>
                <w:szCs w:val="21"/>
              </w:rPr>
              <w:t>开户银行：</w:t>
            </w:r>
          </w:p>
          <w:p w14:paraId="15CB2BF0">
            <w:pPr>
              <w:spacing w:line="240" w:lineRule="atLeast"/>
              <w:rPr>
                <w:rFonts w:ascii="方正仿宋_GBK" w:eastAsia="方正仿宋_GBK"/>
                <w:color w:val="auto"/>
                <w:sz w:val="21"/>
                <w:szCs w:val="21"/>
              </w:rPr>
            </w:pPr>
            <w:r>
              <w:rPr>
                <w:rFonts w:hint="eastAsia" w:ascii="方正仿宋_GBK" w:eastAsia="方正仿宋_GBK"/>
                <w:color w:val="auto"/>
                <w:sz w:val="21"/>
                <w:szCs w:val="21"/>
              </w:rPr>
              <w:t>账号：</w:t>
            </w:r>
          </w:p>
          <w:p w14:paraId="1254F090">
            <w:pPr>
              <w:spacing w:line="240" w:lineRule="atLeast"/>
              <w:rPr>
                <w:rFonts w:ascii="方正仿宋_GBK" w:eastAsia="方正仿宋_GBK"/>
                <w:color w:val="auto"/>
                <w:sz w:val="21"/>
                <w:szCs w:val="21"/>
              </w:rPr>
            </w:pPr>
            <w:r>
              <w:rPr>
                <w:rFonts w:hint="eastAsia" w:ascii="方正仿宋_GBK" w:eastAsia="方正仿宋_GBK"/>
                <w:color w:val="auto"/>
                <w:sz w:val="21"/>
                <w:szCs w:val="21"/>
              </w:rPr>
              <w:t>授权代表：</w:t>
            </w:r>
          </w:p>
          <w:p w14:paraId="41AA8D66">
            <w:pPr>
              <w:widowControl/>
              <w:spacing w:line="240" w:lineRule="atLeast"/>
              <w:jc w:val="left"/>
              <w:rPr>
                <w:rFonts w:ascii="方正仿宋_GBK" w:eastAsia="方正仿宋_GBK"/>
                <w:color w:val="auto"/>
                <w:sz w:val="21"/>
                <w:szCs w:val="21"/>
              </w:rPr>
            </w:pPr>
            <w:r>
              <w:rPr>
                <w:rFonts w:hint="eastAsia" w:ascii="方正仿宋_GBK" w:eastAsia="方正仿宋_GBK"/>
                <w:color w:val="auto"/>
                <w:sz w:val="21"/>
                <w:szCs w:val="21"/>
              </w:rPr>
              <w:t>（本栏请用计算机打印以便于准确付款）</w:t>
            </w:r>
          </w:p>
        </w:tc>
      </w:tr>
      <w:tr w14:paraId="5EF40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8"/>
          </w:tcPr>
          <w:p w14:paraId="56033554">
            <w:pPr>
              <w:spacing w:line="240" w:lineRule="atLeast"/>
              <w:rPr>
                <w:rFonts w:ascii="方正仿宋_GBK" w:eastAsia="方正仿宋_GBK"/>
                <w:color w:val="auto"/>
                <w:sz w:val="21"/>
                <w:szCs w:val="21"/>
              </w:rPr>
            </w:pPr>
            <w:r>
              <w:rPr>
                <w:rFonts w:hint="eastAsia" w:ascii="方正仿宋_GBK" w:eastAsia="方正仿宋_GBK"/>
                <w:color w:val="auto"/>
                <w:sz w:val="21"/>
                <w:szCs w:val="21"/>
              </w:rPr>
              <w:t>备注：</w:t>
            </w:r>
          </w:p>
          <w:p w14:paraId="6C2B2D4B">
            <w:pPr>
              <w:spacing w:line="240" w:lineRule="atLeast"/>
              <w:rPr>
                <w:rFonts w:ascii="方正仿宋_GBK" w:eastAsia="方正仿宋_GBK"/>
                <w:color w:val="auto"/>
                <w:sz w:val="21"/>
                <w:szCs w:val="21"/>
              </w:rPr>
            </w:pPr>
          </w:p>
        </w:tc>
      </w:tr>
    </w:tbl>
    <w:p w14:paraId="1041C3B7">
      <w:pPr>
        <w:rPr>
          <w:rFonts w:ascii="方正仿宋_GBK" w:eastAsia="方正仿宋_GBK"/>
          <w:color w:val="auto"/>
          <w:sz w:val="24"/>
        </w:rPr>
      </w:pPr>
      <w:r>
        <w:rPr>
          <w:rFonts w:hint="eastAsia" w:ascii="方正仿宋_GBK" w:eastAsia="方正仿宋_GBK"/>
          <w:color w:val="auto"/>
          <w:sz w:val="24"/>
        </w:rPr>
        <w:t>签约时间：           年   月   日      签约地点：</w:t>
      </w:r>
    </w:p>
    <w:p w14:paraId="4FBC5DDC">
      <w:pPr>
        <w:snapToGrid w:val="0"/>
        <w:textAlignment w:val="baseline"/>
        <w:rPr>
          <w:rFonts w:ascii="方正仿宋_GBK" w:hAnsi="方正仿宋_GBK" w:eastAsia="方正仿宋_GBK" w:cs="方正仿宋_GBK"/>
          <w:color w:val="auto"/>
        </w:rPr>
      </w:pPr>
    </w:p>
    <w:p w14:paraId="5C9514A2">
      <w:pPr>
        <w:tabs>
          <w:tab w:val="left" w:pos="9000"/>
        </w:tabs>
        <w:spacing w:line="276" w:lineRule="auto"/>
        <w:jc w:val="center"/>
        <w:rPr>
          <w:rFonts w:ascii="方正仿宋_GBK" w:eastAsia="方正仿宋_GBK"/>
          <w:color w:val="auto"/>
          <w:sz w:val="21"/>
          <w:szCs w:val="21"/>
        </w:rPr>
        <w:sectPr>
          <w:pgSz w:w="11907" w:h="16840"/>
          <w:pgMar w:top="1134" w:right="1191" w:bottom="1134" w:left="1304" w:header="964" w:footer="992" w:gutter="0"/>
          <w:pgNumType w:fmt="numberInDash"/>
          <w:cols w:space="720" w:num="1"/>
          <w:docGrid w:linePitch="312" w:charSpace="0"/>
        </w:sectPr>
      </w:pPr>
    </w:p>
    <w:p w14:paraId="7E31C737">
      <w:pPr>
        <w:tabs>
          <w:tab w:val="left" w:pos="5040"/>
        </w:tabs>
        <w:spacing w:line="400" w:lineRule="exact"/>
        <w:ind w:firstLine="482" w:firstLineChars="200"/>
        <w:rPr>
          <w:rFonts w:ascii="方正仿宋_GBK" w:hAnsi="方正仿宋_GBK" w:eastAsia="方正仿宋_GBK" w:cs="方正仿宋_GBK"/>
          <w:b/>
          <w:color w:val="auto"/>
          <w:sz w:val="24"/>
        </w:rPr>
      </w:pPr>
    </w:p>
    <w:bookmarkEnd w:id="448"/>
    <w:bookmarkEnd w:id="449"/>
    <w:bookmarkEnd w:id="450"/>
    <w:bookmarkEnd w:id="451"/>
    <w:bookmarkEnd w:id="452"/>
    <w:p w14:paraId="2B99D272">
      <w:pPr>
        <w:pStyle w:val="2"/>
        <w:spacing w:before="0" w:beforeLines="0" w:after="0" w:afterLines="0" w:line="240" w:lineRule="auto"/>
        <w:rPr>
          <w:rFonts w:ascii="方正小标宋_GBK" w:hAnsi="方正小标宋_GBK" w:eastAsia="方正小标宋_GBK" w:cs="方正小标宋_GBK"/>
          <w:b/>
          <w:color w:val="auto"/>
        </w:rPr>
      </w:pPr>
      <w:bookmarkStart w:id="453" w:name="_Toc19345"/>
      <w:bookmarkStart w:id="454" w:name="_Toc28985"/>
      <w:bookmarkStart w:id="455" w:name="_Toc2"/>
      <w:bookmarkStart w:id="456" w:name="_Toc19363"/>
      <w:r>
        <w:rPr>
          <w:rFonts w:hint="eastAsia" w:ascii="方正小标宋_GBK" w:hAnsi="方正小标宋_GBK" w:eastAsia="方正小标宋_GBK" w:cs="方正小标宋_GBK"/>
          <w:b/>
          <w:color w:val="auto"/>
        </w:rPr>
        <w:t>第七篇  比选申请文件格式</w:t>
      </w:r>
      <w:bookmarkEnd w:id="453"/>
      <w:bookmarkEnd w:id="454"/>
      <w:bookmarkEnd w:id="455"/>
      <w:bookmarkEnd w:id="456"/>
    </w:p>
    <w:p w14:paraId="7FDBB38A">
      <w:pPr>
        <w:snapToGrid w:val="0"/>
        <w:spacing w:line="400" w:lineRule="exact"/>
        <w:ind w:firstLine="482" w:firstLineChars="200"/>
        <w:rPr>
          <w:rFonts w:ascii="方正仿宋_GBK" w:hAnsi="仿宋" w:eastAsia="方正仿宋_GBK"/>
          <w:b/>
          <w:color w:val="auto"/>
          <w:sz w:val="24"/>
          <w:szCs w:val="24"/>
        </w:rPr>
      </w:pPr>
      <w:r>
        <w:rPr>
          <w:rFonts w:hint="eastAsia" w:ascii="方正仿宋_GBK" w:hAnsi="仿宋" w:eastAsia="方正仿宋_GBK"/>
          <w:b/>
          <w:color w:val="auto"/>
          <w:sz w:val="24"/>
          <w:szCs w:val="24"/>
        </w:rPr>
        <w:t>一、经济文件</w:t>
      </w:r>
    </w:p>
    <w:p w14:paraId="5BFCBE6F">
      <w:pPr>
        <w:snapToGrid w:val="0"/>
        <w:spacing w:line="400" w:lineRule="exact"/>
        <w:ind w:firstLine="480" w:firstLineChars="200"/>
        <w:rPr>
          <w:rFonts w:ascii="方正仿宋_GBK" w:hAnsi="仿宋" w:eastAsia="方正仿宋_GBK"/>
          <w:color w:val="auto"/>
          <w:sz w:val="24"/>
          <w:szCs w:val="24"/>
        </w:rPr>
      </w:pPr>
      <w:r>
        <w:rPr>
          <w:rFonts w:hint="eastAsia" w:ascii="方正仿宋_GBK" w:hAnsi="仿宋" w:eastAsia="方正仿宋_GBK"/>
          <w:color w:val="auto"/>
          <w:sz w:val="24"/>
          <w:szCs w:val="24"/>
        </w:rPr>
        <w:t>（一）开标一览表</w:t>
      </w:r>
    </w:p>
    <w:p w14:paraId="455DF451">
      <w:pPr>
        <w:snapToGrid w:val="0"/>
        <w:spacing w:line="400" w:lineRule="exact"/>
        <w:ind w:firstLine="480" w:firstLineChars="200"/>
        <w:rPr>
          <w:rFonts w:ascii="方正仿宋_GBK" w:hAnsi="仿宋" w:eastAsia="方正仿宋_GBK"/>
          <w:color w:val="auto"/>
          <w:sz w:val="24"/>
          <w:szCs w:val="24"/>
        </w:rPr>
      </w:pPr>
      <w:r>
        <w:rPr>
          <w:rFonts w:hint="eastAsia" w:ascii="方正仿宋_GBK" w:hAnsi="仿宋" w:eastAsia="方正仿宋_GBK"/>
          <w:color w:val="auto"/>
          <w:sz w:val="24"/>
          <w:szCs w:val="24"/>
        </w:rPr>
        <w:t>（二）分项报价明细表</w:t>
      </w:r>
    </w:p>
    <w:p w14:paraId="5AE9BA4B">
      <w:pPr>
        <w:snapToGrid w:val="0"/>
        <w:spacing w:line="400" w:lineRule="exact"/>
        <w:ind w:firstLine="482" w:firstLineChars="200"/>
        <w:rPr>
          <w:rFonts w:ascii="方正仿宋_GBK" w:hAnsi="仿宋" w:eastAsia="方正仿宋_GBK"/>
          <w:b/>
          <w:color w:val="auto"/>
          <w:sz w:val="24"/>
          <w:szCs w:val="24"/>
        </w:rPr>
      </w:pPr>
      <w:r>
        <w:rPr>
          <w:rFonts w:hint="eastAsia" w:ascii="方正仿宋_GBK" w:hAnsi="仿宋" w:eastAsia="方正仿宋_GBK"/>
          <w:b/>
          <w:color w:val="auto"/>
          <w:sz w:val="24"/>
          <w:szCs w:val="24"/>
        </w:rPr>
        <w:t>二、服务文件</w:t>
      </w:r>
    </w:p>
    <w:p w14:paraId="4AA4FC1E">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（一）</w:t>
      </w:r>
      <w:r>
        <w:rPr>
          <w:rFonts w:hint="eastAsia" w:ascii="方正仿宋_GBK" w:hAnsi="宋体" w:eastAsia="方正仿宋_GBK"/>
          <w:color w:val="auto"/>
          <w:sz w:val="24"/>
          <w:szCs w:val="28"/>
        </w:rPr>
        <w:t>服务条款差异表</w:t>
      </w:r>
    </w:p>
    <w:p w14:paraId="54F7FCF3">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（二）</w:t>
      </w:r>
      <w:r>
        <w:rPr>
          <w:rFonts w:hint="eastAsia" w:ascii="方正仿宋_GBK" w:hAnsi="宋体" w:eastAsia="方正仿宋_GBK"/>
          <w:color w:val="auto"/>
          <w:sz w:val="24"/>
          <w:szCs w:val="28"/>
        </w:rPr>
        <w:t>其他服务资料</w:t>
      </w:r>
    </w:p>
    <w:p w14:paraId="14372C0E">
      <w:pPr>
        <w:snapToGrid w:val="0"/>
        <w:spacing w:line="400" w:lineRule="exact"/>
        <w:ind w:firstLine="482" w:firstLineChars="200"/>
        <w:rPr>
          <w:rFonts w:ascii="方正仿宋_GBK" w:hAnsi="仿宋" w:eastAsia="方正仿宋_GBK"/>
          <w:b/>
          <w:color w:val="auto"/>
          <w:sz w:val="24"/>
          <w:szCs w:val="24"/>
        </w:rPr>
      </w:pPr>
      <w:r>
        <w:rPr>
          <w:rFonts w:hint="eastAsia" w:ascii="方正仿宋_GBK" w:hAnsi="仿宋" w:eastAsia="方正仿宋_GBK"/>
          <w:b/>
          <w:color w:val="auto"/>
          <w:sz w:val="24"/>
          <w:szCs w:val="24"/>
        </w:rPr>
        <w:t>三、商务文件</w:t>
      </w:r>
    </w:p>
    <w:p w14:paraId="28B0EB92">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（一）投标函</w:t>
      </w:r>
    </w:p>
    <w:p w14:paraId="79C05279">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（二）商务条款差异表</w:t>
      </w:r>
    </w:p>
    <w:p w14:paraId="74D257E6">
      <w:pPr>
        <w:snapToGrid w:val="0"/>
        <w:spacing w:line="400" w:lineRule="exact"/>
        <w:ind w:firstLine="480" w:firstLineChars="200"/>
        <w:rPr>
          <w:rFonts w:ascii="方正仿宋_GBK" w:hAnsi="仿宋" w:eastAsia="方正仿宋_GBK"/>
          <w:color w:val="auto"/>
          <w:sz w:val="24"/>
          <w:szCs w:val="24"/>
        </w:rPr>
      </w:pPr>
      <w:r>
        <w:rPr>
          <w:rFonts w:hint="eastAsia" w:ascii="方正仿宋_GBK" w:hAnsi="宋体" w:eastAsia="方正仿宋_GBK"/>
          <w:color w:val="auto"/>
          <w:sz w:val="24"/>
          <w:szCs w:val="24"/>
        </w:rPr>
        <w:t>（三）其他商务资料</w:t>
      </w:r>
    </w:p>
    <w:p w14:paraId="61EFDF83">
      <w:pPr>
        <w:snapToGrid w:val="0"/>
        <w:spacing w:line="400" w:lineRule="exact"/>
        <w:ind w:firstLine="482" w:firstLineChars="200"/>
        <w:rPr>
          <w:rFonts w:ascii="方正仿宋_GBK" w:hAnsi="仿宋" w:eastAsia="方正仿宋_GBK"/>
          <w:b/>
          <w:color w:val="auto"/>
          <w:sz w:val="24"/>
          <w:szCs w:val="24"/>
        </w:rPr>
      </w:pPr>
      <w:r>
        <w:rPr>
          <w:rFonts w:hint="eastAsia" w:ascii="方正仿宋_GBK" w:hAnsi="仿宋" w:eastAsia="方正仿宋_GBK"/>
          <w:b/>
          <w:color w:val="auto"/>
          <w:sz w:val="24"/>
          <w:szCs w:val="24"/>
        </w:rPr>
        <w:t>四、资格文件</w:t>
      </w:r>
    </w:p>
    <w:p w14:paraId="7BC45D36">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（一）</w:t>
      </w:r>
      <w:r>
        <w:rPr>
          <w:rFonts w:hint="eastAsia" w:ascii="方正仿宋_GBK" w:hAnsi="宋体" w:eastAsia="方正仿宋_GBK"/>
          <w:color w:val="auto"/>
          <w:sz w:val="24"/>
          <w:szCs w:val="28"/>
        </w:rPr>
        <w:t>法人营业执照（副本）或事业单位法人证书（副本）或个体工商户营业执照或有效的自然人身份证明或社会团体法人登记证书</w:t>
      </w:r>
      <w:r>
        <w:rPr>
          <w:rFonts w:hint="eastAsia" w:ascii="方正仿宋_GBK" w:hAnsi="宋体" w:eastAsia="方正仿宋_GBK"/>
          <w:color w:val="auto"/>
          <w:sz w:val="24"/>
          <w:szCs w:val="24"/>
        </w:rPr>
        <w:t>复印件</w:t>
      </w:r>
    </w:p>
    <w:p w14:paraId="6B6EC6F7">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（二）法定代表人/负责人身份证明书</w:t>
      </w:r>
    </w:p>
    <w:p w14:paraId="23D5969C">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（三）法定代表人/负责人社保证明材料</w:t>
      </w:r>
    </w:p>
    <w:p w14:paraId="1D237227">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（四）法定代表人/负责人未缴纳社保情况说明</w:t>
      </w:r>
    </w:p>
    <w:p w14:paraId="3F25AF8C">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（五）法定代表人/负责人授权委托书</w:t>
      </w:r>
    </w:p>
    <w:p w14:paraId="219EF818">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（六）授权代表社保证明材料</w:t>
      </w:r>
    </w:p>
    <w:p w14:paraId="3D01F8CB">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（七）基本资格条件承诺函</w:t>
      </w:r>
    </w:p>
    <w:p w14:paraId="6D538D8B">
      <w:pPr>
        <w:snapToGrid w:val="0"/>
        <w:spacing w:line="400" w:lineRule="exact"/>
        <w:ind w:firstLine="480" w:firstLineChars="200"/>
        <w:rPr>
          <w:rFonts w:ascii="方正仿宋_GBK" w:hAnsi="宋体" w:eastAsia="方正仿宋_GBK"/>
          <w:color w:val="auto"/>
          <w:sz w:val="24"/>
          <w:szCs w:val="24"/>
        </w:rPr>
      </w:pPr>
      <w:r>
        <w:rPr>
          <w:rFonts w:hint="eastAsia" w:ascii="方正仿宋_GBK" w:hAnsi="宋体" w:eastAsia="方正仿宋_GBK"/>
          <w:color w:val="auto"/>
          <w:sz w:val="24"/>
          <w:szCs w:val="24"/>
        </w:rPr>
        <w:t>（八）特定资格条件证明材料</w:t>
      </w:r>
    </w:p>
    <w:p w14:paraId="02483848">
      <w:pPr>
        <w:snapToGrid w:val="0"/>
        <w:spacing w:line="400" w:lineRule="exact"/>
        <w:ind w:firstLine="482" w:firstLineChars="200"/>
        <w:rPr>
          <w:rFonts w:ascii="方正仿宋_GBK" w:hAnsi="仿宋" w:eastAsia="方正仿宋_GBK"/>
          <w:b/>
          <w:color w:val="auto"/>
          <w:sz w:val="24"/>
          <w:szCs w:val="24"/>
        </w:rPr>
      </w:pPr>
      <w:r>
        <w:rPr>
          <w:rFonts w:hint="eastAsia" w:ascii="方正仿宋_GBK" w:hAnsi="仿宋" w:eastAsia="方正仿宋_GBK"/>
          <w:b/>
          <w:color w:val="auto"/>
          <w:sz w:val="24"/>
          <w:szCs w:val="24"/>
        </w:rPr>
        <w:t>五、其他应提供的资料</w:t>
      </w:r>
    </w:p>
    <w:p w14:paraId="5EB4CBE6">
      <w:pPr>
        <w:snapToGrid w:val="0"/>
        <w:spacing w:line="400" w:lineRule="exact"/>
        <w:ind w:firstLine="480" w:firstLineChars="200"/>
        <w:rPr>
          <w:rFonts w:ascii="方正仿宋_GBK" w:hAnsi="宋体" w:eastAsia="方正仿宋_GBK"/>
          <w:color w:val="auto"/>
          <w:sz w:val="24"/>
          <w:szCs w:val="24"/>
        </w:rPr>
      </w:pPr>
      <w:r>
        <w:rPr>
          <w:rFonts w:ascii="方正仿宋_GBK" w:hAnsi="宋体" w:eastAsia="方正仿宋_GBK"/>
          <w:color w:val="auto"/>
          <w:sz w:val="24"/>
          <w:szCs w:val="24"/>
        </w:rPr>
        <w:t>（一）其他与项目有关的资料</w:t>
      </w:r>
    </w:p>
    <w:p w14:paraId="630D634B">
      <w:pPr>
        <w:pStyle w:val="3"/>
        <w:pageBreakBefore/>
        <w:spacing w:line="500" w:lineRule="exact"/>
        <w:ind w:firstLine="562" w:firstLineChars="200"/>
        <w:rPr>
          <w:rFonts w:ascii="方正仿宋_GBK" w:hAnsi="仿宋" w:eastAsia="方正仿宋_GBK"/>
          <w:b/>
          <w:color w:val="auto"/>
          <w:szCs w:val="28"/>
        </w:rPr>
      </w:pPr>
      <w:bookmarkStart w:id="457" w:name="_Toc15893"/>
      <w:bookmarkStart w:id="458" w:name="_Toc23307"/>
      <w:bookmarkStart w:id="459" w:name="_Toc13547"/>
      <w:bookmarkStart w:id="460" w:name="_Toc23361"/>
      <w:bookmarkStart w:id="461" w:name="_Toc75793540"/>
      <w:bookmarkStart w:id="462" w:name="_Toc10124"/>
      <w:bookmarkStart w:id="463" w:name="_Toc4307"/>
      <w:bookmarkStart w:id="464" w:name="_Toc14568"/>
      <w:bookmarkStart w:id="465" w:name="_Toc4364"/>
      <w:bookmarkStart w:id="466" w:name="_Toc27943"/>
      <w:bookmarkStart w:id="467" w:name="_Toc31828"/>
      <w:bookmarkStart w:id="468" w:name="_Toc27612"/>
      <w:bookmarkStart w:id="469" w:name="_Toc25659"/>
      <w:bookmarkStart w:id="470" w:name="_Toc14552"/>
      <w:bookmarkStart w:id="471" w:name="_Toc29821"/>
      <w:bookmarkStart w:id="472" w:name="_Toc106030417"/>
      <w:bookmarkStart w:id="473" w:name="_Toc18349"/>
      <w:bookmarkStart w:id="474" w:name="_Toc31914"/>
      <w:bookmarkStart w:id="475" w:name="_Toc21561"/>
      <w:bookmarkStart w:id="476" w:name="_Toc14384"/>
      <w:bookmarkStart w:id="477" w:name="_Toc429584884"/>
      <w:r>
        <w:rPr>
          <w:rFonts w:hint="eastAsia" w:ascii="方正仿宋_GBK" w:hAnsi="仿宋" w:eastAsia="方正仿宋_GBK"/>
          <w:b/>
          <w:color w:val="auto"/>
          <w:szCs w:val="28"/>
        </w:rPr>
        <w:t>一、经济文件</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14:paraId="4B6A2390">
      <w:pPr>
        <w:snapToGrid w:val="0"/>
        <w:spacing w:line="500" w:lineRule="exact"/>
        <w:jc w:val="center"/>
        <w:rPr>
          <w:rFonts w:ascii="方正仿宋_GBK" w:hAnsi="宋体" w:eastAsia="方正仿宋_GBK"/>
          <w:color w:val="auto"/>
          <w:szCs w:val="36"/>
        </w:rPr>
      </w:pPr>
      <w:r>
        <w:rPr>
          <w:rFonts w:hint="eastAsia" w:ascii="方正仿宋_GBK" w:hAnsi="宋体" w:eastAsia="方正仿宋_GBK"/>
          <w:color w:val="auto"/>
          <w:szCs w:val="36"/>
        </w:rPr>
        <w:t>（一）开标一览表</w:t>
      </w:r>
    </w:p>
    <w:p w14:paraId="4473D643">
      <w:pPr>
        <w:snapToGrid w:val="0"/>
        <w:spacing w:line="400" w:lineRule="exact"/>
        <w:ind w:firstLine="480" w:firstLineChars="200"/>
        <w:rPr>
          <w:rFonts w:ascii="方正仿宋_GBK" w:hAnsi="宋体" w:eastAsia="方正仿宋_GBK"/>
          <w:color w:val="auto"/>
          <w:sz w:val="24"/>
          <w:szCs w:val="28"/>
        </w:rPr>
      </w:pPr>
      <w:r>
        <w:rPr>
          <w:rFonts w:hint="eastAsia" w:ascii="方正仿宋_GBK" w:hAnsi="宋体" w:eastAsia="方正仿宋_GBK"/>
          <w:color w:val="auto"/>
          <w:sz w:val="24"/>
          <w:szCs w:val="28"/>
        </w:rPr>
        <w:t>项目编号：</w:t>
      </w:r>
    </w:p>
    <w:p w14:paraId="25CC054F">
      <w:pPr>
        <w:snapToGrid w:val="0"/>
        <w:spacing w:line="400" w:lineRule="exact"/>
        <w:ind w:firstLine="480" w:firstLineChars="200"/>
        <w:rPr>
          <w:rFonts w:ascii="方正仿宋_GBK" w:hAnsi="宋体" w:eastAsia="方正仿宋_GBK"/>
          <w:color w:val="auto"/>
          <w:sz w:val="24"/>
          <w:szCs w:val="28"/>
        </w:rPr>
      </w:pPr>
      <w:r>
        <w:rPr>
          <w:rFonts w:hint="eastAsia" w:ascii="方正仿宋_GBK" w:hAnsi="宋体" w:eastAsia="方正仿宋_GBK"/>
          <w:color w:val="auto"/>
          <w:sz w:val="24"/>
          <w:szCs w:val="28"/>
        </w:rPr>
        <w:t>比选项目名称：</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7"/>
        <w:gridCol w:w="1605"/>
        <w:gridCol w:w="2834"/>
        <w:gridCol w:w="3022"/>
      </w:tblGrid>
      <w:tr w14:paraId="59C42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2167" w:type="dxa"/>
            <w:vAlign w:val="center"/>
          </w:tcPr>
          <w:p w14:paraId="37BA9D1B">
            <w:pPr>
              <w:spacing w:line="500" w:lineRule="exact"/>
              <w:jc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比选申请人名称</w:t>
            </w:r>
          </w:p>
        </w:tc>
        <w:tc>
          <w:tcPr>
            <w:tcW w:w="7461" w:type="dxa"/>
            <w:gridSpan w:val="3"/>
            <w:vAlign w:val="center"/>
          </w:tcPr>
          <w:p w14:paraId="1D6E1B8F">
            <w:pPr>
              <w:spacing w:line="500" w:lineRule="exact"/>
              <w:jc w:val="center"/>
              <w:rPr>
                <w:rFonts w:ascii="方正仿宋_GBK" w:hAnsi="方正仿宋_GBK" w:eastAsia="方正仿宋_GBK" w:cs="方正仿宋_GBK"/>
                <w:color w:val="auto"/>
                <w:sz w:val="24"/>
                <w:szCs w:val="24"/>
              </w:rPr>
            </w:pPr>
          </w:p>
        </w:tc>
      </w:tr>
      <w:tr w14:paraId="0F3C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trPr>
        <w:tc>
          <w:tcPr>
            <w:tcW w:w="3772" w:type="dxa"/>
            <w:gridSpan w:val="2"/>
            <w:vAlign w:val="center"/>
          </w:tcPr>
          <w:p w14:paraId="4472F4CC">
            <w:pPr>
              <w:spacing w:line="500" w:lineRule="exact"/>
              <w:jc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名称</w:t>
            </w:r>
          </w:p>
        </w:tc>
        <w:tc>
          <w:tcPr>
            <w:tcW w:w="2834" w:type="dxa"/>
            <w:vAlign w:val="center"/>
          </w:tcPr>
          <w:p w14:paraId="1F47AB57">
            <w:pPr>
              <w:spacing w:line="500" w:lineRule="exact"/>
              <w:jc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比选报价（小写）</w:t>
            </w:r>
          </w:p>
        </w:tc>
        <w:tc>
          <w:tcPr>
            <w:tcW w:w="3022" w:type="dxa"/>
            <w:vAlign w:val="center"/>
          </w:tcPr>
          <w:p w14:paraId="108EA69B">
            <w:pPr>
              <w:spacing w:line="500" w:lineRule="exact"/>
              <w:jc w:val="center"/>
              <w:rPr>
                <w:rFonts w:ascii="方正仿宋_GBK" w:hAnsi="方正仿宋_GBK" w:eastAsia="方正仿宋_GBK" w:cs="方正仿宋_GBK"/>
                <w:color w:val="auto"/>
                <w:sz w:val="24"/>
                <w:szCs w:val="24"/>
              </w:rPr>
            </w:pPr>
            <w:r>
              <w:rPr>
                <w:rFonts w:hint="eastAsia" w:ascii="方正仿宋_GBK" w:hAnsi="方正仿宋_GBK" w:eastAsia="方正仿宋_GBK" w:cs="方正仿宋_GBK"/>
                <w:color w:val="auto"/>
                <w:sz w:val="24"/>
                <w:szCs w:val="24"/>
              </w:rPr>
              <w:t>比选报价（大写）</w:t>
            </w:r>
          </w:p>
        </w:tc>
      </w:tr>
      <w:tr w14:paraId="548A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3772" w:type="dxa"/>
            <w:gridSpan w:val="2"/>
            <w:tcBorders>
              <w:bottom w:val="single" w:color="auto" w:sz="4" w:space="0"/>
            </w:tcBorders>
            <w:vAlign w:val="center"/>
          </w:tcPr>
          <w:p w14:paraId="6D655404">
            <w:pPr>
              <w:pStyle w:val="6"/>
              <w:spacing w:line="240" w:lineRule="atLeast"/>
              <w:ind w:left="0"/>
              <w:jc w:val="center"/>
              <w:rPr>
                <w:rFonts w:ascii="方正仿宋_GBK" w:hAnsi="宋体" w:eastAsia="方正仿宋_GBK"/>
                <w:color w:val="auto"/>
                <w:sz w:val="21"/>
                <w:szCs w:val="28"/>
              </w:rPr>
            </w:pPr>
          </w:p>
        </w:tc>
        <w:tc>
          <w:tcPr>
            <w:tcW w:w="2834" w:type="dxa"/>
            <w:tcBorders>
              <w:bottom w:val="single" w:color="auto" w:sz="4" w:space="0"/>
            </w:tcBorders>
            <w:vAlign w:val="center"/>
          </w:tcPr>
          <w:p w14:paraId="78D3583B">
            <w:pPr>
              <w:spacing w:line="500" w:lineRule="exact"/>
              <w:jc w:val="center"/>
              <w:rPr>
                <w:rFonts w:ascii="方正仿宋_GBK" w:hAnsi="宋体" w:eastAsia="方正仿宋_GBK"/>
                <w:color w:val="auto"/>
                <w:sz w:val="21"/>
                <w:szCs w:val="28"/>
              </w:rPr>
            </w:pPr>
          </w:p>
        </w:tc>
        <w:tc>
          <w:tcPr>
            <w:tcW w:w="3022" w:type="dxa"/>
            <w:tcBorders>
              <w:bottom w:val="single" w:color="auto" w:sz="4" w:space="0"/>
            </w:tcBorders>
            <w:vAlign w:val="center"/>
          </w:tcPr>
          <w:p w14:paraId="393766F5">
            <w:pPr>
              <w:spacing w:line="500" w:lineRule="exact"/>
              <w:jc w:val="center"/>
              <w:rPr>
                <w:rFonts w:ascii="方正仿宋_GBK" w:hAnsi="宋体" w:eastAsia="方正仿宋_GBK"/>
                <w:color w:val="auto"/>
                <w:sz w:val="21"/>
                <w:szCs w:val="28"/>
              </w:rPr>
            </w:pPr>
          </w:p>
        </w:tc>
      </w:tr>
      <w:tr w14:paraId="249DB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0" w:hRule="atLeast"/>
        </w:trPr>
        <w:tc>
          <w:tcPr>
            <w:tcW w:w="9628" w:type="dxa"/>
            <w:gridSpan w:val="4"/>
            <w:vAlign w:val="center"/>
          </w:tcPr>
          <w:p w14:paraId="3635F192">
            <w:pPr>
              <w:pStyle w:val="9"/>
              <w:spacing w:line="500" w:lineRule="exact"/>
              <w:rPr>
                <w:rFonts w:ascii="方正仿宋_GBK" w:hAnsi="宋体" w:eastAsia="方正仿宋_GBK"/>
                <w:color w:val="auto"/>
                <w:sz w:val="21"/>
                <w:szCs w:val="28"/>
              </w:rPr>
            </w:pPr>
            <w:r>
              <w:rPr>
                <w:rFonts w:hint="eastAsia" w:ascii="方正仿宋_GBK" w:hAnsi="方正仿宋_GBK" w:eastAsia="方正仿宋_GBK" w:cs="方正仿宋_GBK"/>
                <w:color w:val="auto"/>
                <w:sz w:val="24"/>
                <w:szCs w:val="24"/>
              </w:rPr>
              <w:t>备注：</w:t>
            </w:r>
          </w:p>
        </w:tc>
      </w:tr>
    </w:tbl>
    <w:p w14:paraId="57D7A475">
      <w:pPr>
        <w:pStyle w:val="9"/>
        <w:spacing w:line="500" w:lineRule="exact"/>
        <w:rPr>
          <w:rFonts w:ascii="方正仿宋_GBK" w:hAnsi="宋体" w:eastAsia="方正仿宋_GBK"/>
          <w:color w:val="auto"/>
          <w:sz w:val="24"/>
          <w:szCs w:val="28"/>
        </w:rPr>
      </w:pPr>
    </w:p>
    <w:p w14:paraId="051C8DBD">
      <w:pPr>
        <w:rPr>
          <w:rFonts w:ascii="方正仿宋_GBK" w:eastAsia="方正仿宋_GBK"/>
          <w:color w:val="auto"/>
        </w:rPr>
      </w:pPr>
    </w:p>
    <w:p w14:paraId="3E1C676C">
      <w:pPr>
        <w:spacing w:line="500" w:lineRule="exact"/>
        <w:rPr>
          <w:rFonts w:ascii="方正仿宋_GBK" w:hAnsi="宋体" w:eastAsia="方正仿宋_GBK"/>
          <w:color w:val="auto"/>
          <w:sz w:val="24"/>
          <w:szCs w:val="28"/>
        </w:rPr>
      </w:pPr>
    </w:p>
    <w:p w14:paraId="4D78A67D">
      <w:pPr>
        <w:spacing w:line="500" w:lineRule="exact"/>
        <w:rPr>
          <w:rFonts w:ascii="方正仿宋_GBK" w:hAnsi="宋体" w:eastAsia="方正仿宋_GBK"/>
          <w:color w:val="auto"/>
          <w:sz w:val="24"/>
          <w:szCs w:val="28"/>
        </w:rPr>
      </w:pPr>
      <w:r>
        <w:rPr>
          <w:rFonts w:hint="eastAsia" w:ascii="方正仿宋_GBK" w:hAnsi="宋体" w:eastAsia="方正仿宋_GBK"/>
          <w:color w:val="auto"/>
          <w:sz w:val="24"/>
          <w:szCs w:val="28"/>
        </w:rPr>
        <w:t>比选申请人：                      法定代表人/负责人（或授权代表）或自然人：</w:t>
      </w:r>
    </w:p>
    <w:p w14:paraId="6F60C51A">
      <w:pPr>
        <w:spacing w:line="500" w:lineRule="exact"/>
        <w:rPr>
          <w:rFonts w:ascii="方正仿宋_GBK" w:hAnsi="宋体" w:eastAsia="方正仿宋_GBK"/>
          <w:color w:val="auto"/>
          <w:sz w:val="24"/>
          <w:szCs w:val="28"/>
        </w:rPr>
      </w:pPr>
      <w:r>
        <w:rPr>
          <w:rFonts w:hint="eastAsia" w:ascii="方正仿宋_GBK" w:hAnsi="宋体" w:eastAsia="方正仿宋_GBK"/>
          <w:color w:val="auto"/>
          <w:sz w:val="24"/>
          <w:szCs w:val="28"/>
        </w:rPr>
        <w:t>（比选申请人公章）                               （签署或盖章）</w:t>
      </w:r>
    </w:p>
    <w:p w14:paraId="621B9D98">
      <w:pPr>
        <w:spacing w:line="500" w:lineRule="exact"/>
        <w:rPr>
          <w:rFonts w:ascii="方正仿宋_GBK" w:hAnsi="宋体" w:eastAsia="方正仿宋_GBK"/>
          <w:color w:val="auto"/>
          <w:sz w:val="24"/>
          <w:szCs w:val="28"/>
        </w:rPr>
      </w:pPr>
    </w:p>
    <w:p w14:paraId="274B2956">
      <w:pPr>
        <w:spacing w:line="500" w:lineRule="exact"/>
        <w:rPr>
          <w:rFonts w:ascii="方正仿宋_GBK" w:hAnsi="宋体" w:eastAsia="方正仿宋_GBK"/>
          <w:color w:val="auto"/>
          <w:sz w:val="24"/>
          <w:szCs w:val="28"/>
        </w:rPr>
      </w:pPr>
    </w:p>
    <w:p w14:paraId="1190419E">
      <w:pPr>
        <w:spacing w:line="500" w:lineRule="exact"/>
        <w:rPr>
          <w:rFonts w:ascii="方正仿宋_GBK" w:hAnsi="宋体" w:eastAsia="方正仿宋_GBK"/>
          <w:color w:val="auto"/>
          <w:sz w:val="24"/>
          <w:szCs w:val="28"/>
        </w:rPr>
      </w:pPr>
      <w:r>
        <w:rPr>
          <w:rFonts w:hint="eastAsia" w:ascii="方正仿宋_GBK" w:hAnsi="宋体" w:eastAsia="方正仿宋_GBK"/>
          <w:color w:val="auto"/>
          <w:sz w:val="24"/>
          <w:szCs w:val="28"/>
        </w:rPr>
        <w:t xml:space="preserve">                                            年     月     日</w:t>
      </w:r>
    </w:p>
    <w:p w14:paraId="16103A49">
      <w:pPr>
        <w:snapToGrid w:val="0"/>
        <w:spacing w:line="500" w:lineRule="exact"/>
        <w:ind w:firstLine="480" w:firstLineChars="200"/>
        <w:rPr>
          <w:rFonts w:ascii="方正仿宋_GBK" w:hAnsi="宋体" w:eastAsia="方正仿宋_GBK"/>
          <w:color w:val="auto"/>
          <w:sz w:val="24"/>
          <w:szCs w:val="28"/>
        </w:rPr>
      </w:pPr>
    </w:p>
    <w:p w14:paraId="3D5181CC">
      <w:pPr>
        <w:snapToGrid w:val="0"/>
        <w:spacing w:line="500" w:lineRule="exact"/>
        <w:ind w:firstLine="480" w:firstLineChars="200"/>
        <w:rPr>
          <w:rFonts w:ascii="方正仿宋_GBK" w:hAnsi="宋体" w:eastAsia="方正仿宋_GBK"/>
          <w:color w:val="auto"/>
          <w:sz w:val="24"/>
          <w:szCs w:val="28"/>
        </w:rPr>
      </w:pPr>
    </w:p>
    <w:p w14:paraId="4A4F4EDB">
      <w:pPr>
        <w:snapToGrid w:val="0"/>
        <w:spacing w:line="500" w:lineRule="exact"/>
        <w:ind w:firstLine="480" w:firstLineChars="200"/>
        <w:rPr>
          <w:rFonts w:ascii="方正仿宋_GBK" w:hAnsi="宋体" w:eastAsia="方正仿宋_GBK"/>
          <w:color w:val="auto"/>
          <w:sz w:val="24"/>
          <w:szCs w:val="28"/>
        </w:rPr>
      </w:pPr>
    </w:p>
    <w:p w14:paraId="43B4C824">
      <w:pPr>
        <w:snapToGrid w:val="0"/>
        <w:spacing w:line="500" w:lineRule="exact"/>
        <w:ind w:firstLine="480" w:firstLineChars="200"/>
        <w:rPr>
          <w:rFonts w:ascii="方正仿宋_GBK" w:hAnsi="宋体" w:eastAsia="方正仿宋_GBK"/>
          <w:color w:val="auto"/>
          <w:sz w:val="24"/>
          <w:szCs w:val="28"/>
        </w:rPr>
      </w:pPr>
      <w:r>
        <w:rPr>
          <w:rFonts w:hint="eastAsia" w:ascii="方正仿宋_GBK" w:hAnsi="宋体" w:eastAsia="方正仿宋_GBK"/>
          <w:color w:val="auto"/>
          <w:sz w:val="24"/>
          <w:szCs w:val="28"/>
        </w:rPr>
        <w:t>说明：</w:t>
      </w:r>
    </w:p>
    <w:p w14:paraId="2360D9E1">
      <w:pPr>
        <w:snapToGrid w:val="0"/>
        <w:spacing w:line="500" w:lineRule="exact"/>
        <w:ind w:firstLine="480" w:firstLineChars="200"/>
        <w:rPr>
          <w:rFonts w:ascii="方正仿宋_GBK" w:hAnsi="宋体" w:eastAsia="方正仿宋_GBK"/>
          <w:color w:val="auto"/>
          <w:sz w:val="24"/>
          <w:szCs w:val="28"/>
        </w:rPr>
      </w:pPr>
      <w:r>
        <w:rPr>
          <w:rFonts w:hint="eastAsia" w:ascii="方正仿宋_GBK" w:hAnsi="宋体" w:eastAsia="方正仿宋_GBK"/>
          <w:color w:val="auto"/>
          <w:sz w:val="24"/>
          <w:szCs w:val="28"/>
        </w:rPr>
        <w:t>1.开标一览表按格式填列；</w:t>
      </w:r>
    </w:p>
    <w:p w14:paraId="48312EF5">
      <w:pPr>
        <w:snapToGrid w:val="0"/>
        <w:spacing w:line="500" w:lineRule="exact"/>
        <w:ind w:firstLine="480" w:firstLineChars="200"/>
        <w:rPr>
          <w:rFonts w:ascii="方正仿宋_GBK" w:hAnsi="宋体" w:eastAsia="方正仿宋_GBK"/>
          <w:color w:val="auto"/>
          <w:sz w:val="24"/>
          <w:szCs w:val="28"/>
        </w:rPr>
      </w:pPr>
      <w:r>
        <w:rPr>
          <w:rFonts w:hint="eastAsia" w:ascii="方正仿宋_GBK" w:hAnsi="宋体" w:eastAsia="方正仿宋_GBK"/>
          <w:color w:val="auto"/>
          <w:sz w:val="24"/>
          <w:szCs w:val="28"/>
        </w:rPr>
        <w:t>2.开标一览表在开标大会上当众宣读，务必填写清楚，准确无误；</w:t>
      </w:r>
    </w:p>
    <w:p w14:paraId="1A592FCF">
      <w:pPr>
        <w:snapToGrid w:val="0"/>
        <w:spacing w:line="400" w:lineRule="exact"/>
        <w:ind w:firstLine="560" w:firstLineChars="200"/>
        <w:rPr>
          <w:rFonts w:ascii="方正仿宋_GBK" w:hAnsi="宋体" w:eastAsia="方正仿宋_GBK"/>
          <w:color w:val="auto"/>
          <w:sz w:val="24"/>
          <w:szCs w:val="28"/>
        </w:rPr>
      </w:pPr>
      <w:r>
        <w:rPr>
          <w:rFonts w:hint="eastAsia" w:ascii="方正仿宋_GBK" w:eastAsia="方正仿宋_GBK"/>
          <w:color w:val="auto"/>
          <w:szCs w:val="28"/>
        </w:rPr>
        <w:br w:type="page"/>
      </w:r>
      <w:r>
        <w:rPr>
          <w:rFonts w:hint="eastAsia" w:ascii="方正仿宋_GBK" w:hAnsi="宋体" w:eastAsia="方正仿宋_GBK"/>
          <w:color w:val="auto"/>
          <w:sz w:val="24"/>
          <w:szCs w:val="28"/>
        </w:rPr>
        <w:t>（二）分项报价明细表</w:t>
      </w:r>
    </w:p>
    <w:p w14:paraId="70D167DB">
      <w:pPr>
        <w:snapToGrid w:val="0"/>
        <w:spacing w:line="400" w:lineRule="exact"/>
        <w:ind w:firstLine="482" w:firstLineChars="200"/>
        <w:jc w:val="center"/>
        <w:rPr>
          <w:rFonts w:ascii="方正仿宋_GBK" w:hAnsi="宋体" w:eastAsia="方正仿宋_GBK"/>
          <w:b/>
          <w:bCs/>
          <w:color w:val="auto"/>
          <w:sz w:val="24"/>
          <w:szCs w:val="28"/>
        </w:rPr>
      </w:pPr>
    </w:p>
    <w:p w14:paraId="35D18D4C">
      <w:pPr>
        <w:snapToGrid w:val="0"/>
        <w:spacing w:line="400" w:lineRule="exact"/>
        <w:ind w:firstLine="480" w:firstLineChars="200"/>
        <w:rPr>
          <w:rFonts w:ascii="方正仿宋_GBK" w:hAnsi="宋体" w:eastAsia="方正仿宋_GBK"/>
          <w:color w:val="auto"/>
          <w:sz w:val="24"/>
          <w:szCs w:val="28"/>
        </w:rPr>
      </w:pPr>
      <w:r>
        <w:rPr>
          <w:rFonts w:hint="eastAsia" w:ascii="方正仿宋_GBK" w:hAnsi="宋体" w:eastAsia="方正仿宋_GBK"/>
          <w:color w:val="auto"/>
          <w:sz w:val="24"/>
          <w:szCs w:val="28"/>
        </w:rPr>
        <w:t>项目编号：</w:t>
      </w:r>
    </w:p>
    <w:p w14:paraId="3012EE40">
      <w:pPr>
        <w:snapToGrid w:val="0"/>
        <w:spacing w:line="400" w:lineRule="exact"/>
        <w:ind w:firstLine="480" w:firstLineChars="200"/>
        <w:rPr>
          <w:rFonts w:ascii="方正仿宋_GBK" w:hAnsi="宋体" w:eastAsia="方正仿宋_GBK"/>
          <w:color w:val="auto"/>
          <w:sz w:val="24"/>
          <w:szCs w:val="28"/>
        </w:rPr>
      </w:pPr>
      <w:r>
        <w:rPr>
          <w:rFonts w:hint="eastAsia" w:ascii="方正仿宋_GBK" w:hAnsi="宋体" w:eastAsia="方正仿宋_GBK"/>
          <w:color w:val="auto"/>
          <w:sz w:val="24"/>
          <w:szCs w:val="28"/>
        </w:rPr>
        <w:t>比选项目名称：</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1557"/>
        <w:gridCol w:w="3127"/>
        <w:gridCol w:w="1235"/>
        <w:gridCol w:w="1235"/>
        <w:gridCol w:w="1235"/>
      </w:tblGrid>
      <w:tr w14:paraId="0D8A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939" w:type="dxa"/>
            <w:vAlign w:val="center"/>
          </w:tcPr>
          <w:p w14:paraId="395DA26F">
            <w:pPr>
              <w:jc w:val="center"/>
              <w:rPr>
                <w:rFonts w:ascii="方正仿宋_GBK" w:hAnsi="宋体" w:eastAsia="方正仿宋_GBK"/>
                <w:b/>
                <w:color w:val="auto"/>
                <w:sz w:val="21"/>
                <w:szCs w:val="21"/>
              </w:rPr>
            </w:pPr>
            <w:r>
              <w:rPr>
                <w:rFonts w:hint="eastAsia" w:ascii="方正仿宋_GBK" w:hAnsi="宋体" w:eastAsia="方正仿宋_GBK"/>
                <w:b/>
                <w:color w:val="auto"/>
                <w:sz w:val="21"/>
                <w:szCs w:val="21"/>
              </w:rPr>
              <w:t>序号</w:t>
            </w:r>
          </w:p>
        </w:tc>
        <w:tc>
          <w:tcPr>
            <w:tcW w:w="1557" w:type="dxa"/>
            <w:vAlign w:val="center"/>
          </w:tcPr>
          <w:p w14:paraId="50537DAD">
            <w:pPr>
              <w:jc w:val="center"/>
              <w:rPr>
                <w:rFonts w:ascii="方正仿宋_GBK" w:hAnsi="宋体" w:eastAsia="方正仿宋_GBK"/>
                <w:b/>
                <w:color w:val="auto"/>
                <w:sz w:val="21"/>
                <w:szCs w:val="21"/>
              </w:rPr>
            </w:pPr>
            <w:r>
              <w:rPr>
                <w:rFonts w:hint="eastAsia" w:ascii="方正仿宋_GBK" w:hAnsi="宋体" w:eastAsia="方正仿宋_GBK"/>
                <w:b/>
                <w:color w:val="auto"/>
                <w:sz w:val="21"/>
                <w:szCs w:val="21"/>
              </w:rPr>
              <w:t>名称</w:t>
            </w:r>
          </w:p>
        </w:tc>
        <w:tc>
          <w:tcPr>
            <w:tcW w:w="3127" w:type="dxa"/>
            <w:vAlign w:val="center"/>
          </w:tcPr>
          <w:p w14:paraId="2AF52E20">
            <w:pPr>
              <w:jc w:val="center"/>
              <w:rPr>
                <w:rFonts w:ascii="方正仿宋_GBK" w:hAnsi="宋体" w:eastAsia="方正仿宋_GBK"/>
                <w:b/>
                <w:color w:val="auto"/>
                <w:sz w:val="21"/>
                <w:szCs w:val="21"/>
              </w:rPr>
            </w:pPr>
            <w:r>
              <w:rPr>
                <w:rFonts w:hint="eastAsia" w:ascii="方正仿宋_GBK" w:hAnsi="宋体" w:eastAsia="方正仿宋_GBK"/>
                <w:b/>
                <w:color w:val="auto"/>
                <w:sz w:val="21"/>
                <w:szCs w:val="21"/>
              </w:rPr>
              <w:t>相关信息</w:t>
            </w:r>
          </w:p>
        </w:tc>
        <w:tc>
          <w:tcPr>
            <w:tcW w:w="1235" w:type="dxa"/>
            <w:vAlign w:val="center"/>
          </w:tcPr>
          <w:p w14:paraId="34E041B8">
            <w:pPr>
              <w:jc w:val="center"/>
              <w:rPr>
                <w:rFonts w:ascii="方正仿宋_GBK" w:hAnsi="宋体" w:eastAsia="方正仿宋_GBK"/>
                <w:b/>
                <w:color w:val="auto"/>
                <w:sz w:val="21"/>
                <w:szCs w:val="21"/>
              </w:rPr>
            </w:pPr>
            <w:r>
              <w:rPr>
                <w:rFonts w:hint="eastAsia" w:ascii="方正仿宋_GBK" w:hAnsi="宋体" w:eastAsia="方正仿宋_GBK"/>
                <w:b/>
                <w:color w:val="auto"/>
                <w:sz w:val="21"/>
                <w:szCs w:val="21"/>
              </w:rPr>
              <w:t>数量</w:t>
            </w:r>
          </w:p>
        </w:tc>
        <w:tc>
          <w:tcPr>
            <w:tcW w:w="1235" w:type="dxa"/>
            <w:vAlign w:val="center"/>
          </w:tcPr>
          <w:p w14:paraId="77FCA385">
            <w:pPr>
              <w:jc w:val="center"/>
              <w:rPr>
                <w:rFonts w:ascii="方正仿宋_GBK" w:hAnsi="宋体" w:eastAsia="方正仿宋_GBK"/>
                <w:b/>
                <w:color w:val="auto"/>
                <w:sz w:val="21"/>
                <w:szCs w:val="21"/>
              </w:rPr>
            </w:pPr>
            <w:r>
              <w:rPr>
                <w:rFonts w:hint="eastAsia" w:ascii="方正仿宋_GBK" w:hAnsi="宋体" w:eastAsia="方正仿宋_GBK"/>
                <w:b/>
                <w:color w:val="auto"/>
                <w:sz w:val="21"/>
                <w:szCs w:val="21"/>
              </w:rPr>
              <w:t>单价</w:t>
            </w:r>
          </w:p>
        </w:tc>
        <w:tc>
          <w:tcPr>
            <w:tcW w:w="1235" w:type="dxa"/>
            <w:vAlign w:val="center"/>
          </w:tcPr>
          <w:p w14:paraId="349483BE">
            <w:pPr>
              <w:jc w:val="center"/>
              <w:rPr>
                <w:rFonts w:ascii="方正仿宋_GBK" w:hAnsi="宋体" w:eastAsia="方正仿宋_GBK"/>
                <w:b/>
                <w:color w:val="auto"/>
                <w:sz w:val="21"/>
                <w:szCs w:val="21"/>
              </w:rPr>
            </w:pPr>
            <w:r>
              <w:rPr>
                <w:rFonts w:hint="eastAsia" w:ascii="方正仿宋_GBK" w:hAnsi="宋体" w:eastAsia="方正仿宋_GBK"/>
                <w:b/>
                <w:color w:val="auto"/>
                <w:sz w:val="21"/>
                <w:szCs w:val="21"/>
              </w:rPr>
              <w:t>合计</w:t>
            </w:r>
          </w:p>
        </w:tc>
      </w:tr>
      <w:tr w14:paraId="6DEA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169D9BBD">
            <w:pPr>
              <w:pStyle w:val="6"/>
              <w:spacing w:line="240" w:lineRule="atLeast"/>
              <w:ind w:left="3920"/>
              <w:jc w:val="center"/>
              <w:rPr>
                <w:rFonts w:ascii="方正仿宋_GBK" w:hAnsi="宋体" w:eastAsia="方正仿宋_GBK"/>
                <w:color w:val="auto"/>
                <w:sz w:val="21"/>
                <w:szCs w:val="21"/>
              </w:rPr>
            </w:pPr>
            <w:r>
              <w:rPr>
                <w:rFonts w:hint="eastAsia" w:ascii="方正仿宋_GBK" w:hAnsi="宋体" w:eastAsia="方正仿宋_GBK"/>
                <w:color w:val="auto"/>
                <w:sz w:val="21"/>
                <w:szCs w:val="21"/>
              </w:rPr>
              <w:t>1</w:t>
            </w:r>
          </w:p>
        </w:tc>
        <w:tc>
          <w:tcPr>
            <w:tcW w:w="1557" w:type="dxa"/>
            <w:vAlign w:val="center"/>
          </w:tcPr>
          <w:p w14:paraId="2EB9A4C2">
            <w:pPr>
              <w:jc w:val="center"/>
              <w:rPr>
                <w:rFonts w:ascii="方正仿宋_GBK" w:hAnsi="宋体" w:eastAsia="方正仿宋_GBK"/>
                <w:color w:val="auto"/>
                <w:sz w:val="21"/>
                <w:szCs w:val="21"/>
              </w:rPr>
            </w:pPr>
          </w:p>
        </w:tc>
        <w:tc>
          <w:tcPr>
            <w:tcW w:w="3127" w:type="dxa"/>
          </w:tcPr>
          <w:p w14:paraId="17263136">
            <w:pPr>
              <w:jc w:val="center"/>
              <w:rPr>
                <w:rFonts w:ascii="方正仿宋_GBK" w:hAnsi="宋体" w:eastAsia="方正仿宋_GBK"/>
                <w:color w:val="auto"/>
                <w:sz w:val="21"/>
                <w:szCs w:val="21"/>
              </w:rPr>
            </w:pPr>
          </w:p>
        </w:tc>
        <w:tc>
          <w:tcPr>
            <w:tcW w:w="1235" w:type="dxa"/>
            <w:vAlign w:val="center"/>
          </w:tcPr>
          <w:p w14:paraId="6B9AF867">
            <w:pPr>
              <w:jc w:val="center"/>
              <w:rPr>
                <w:rFonts w:ascii="方正仿宋_GBK" w:hAnsi="宋体" w:eastAsia="方正仿宋_GBK"/>
                <w:color w:val="auto"/>
                <w:sz w:val="21"/>
                <w:szCs w:val="21"/>
              </w:rPr>
            </w:pPr>
          </w:p>
        </w:tc>
        <w:tc>
          <w:tcPr>
            <w:tcW w:w="1235" w:type="dxa"/>
          </w:tcPr>
          <w:p w14:paraId="4D695EC5">
            <w:pPr>
              <w:jc w:val="center"/>
              <w:rPr>
                <w:rFonts w:ascii="方正仿宋_GBK" w:hAnsi="宋体" w:eastAsia="方正仿宋_GBK"/>
                <w:color w:val="auto"/>
                <w:sz w:val="21"/>
                <w:szCs w:val="21"/>
              </w:rPr>
            </w:pPr>
          </w:p>
        </w:tc>
        <w:tc>
          <w:tcPr>
            <w:tcW w:w="1235" w:type="dxa"/>
          </w:tcPr>
          <w:p w14:paraId="6E35691F">
            <w:pPr>
              <w:jc w:val="center"/>
              <w:rPr>
                <w:rFonts w:ascii="方正仿宋_GBK" w:hAnsi="宋体" w:eastAsia="方正仿宋_GBK"/>
                <w:color w:val="auto"/>
                <w:sz w:val="21"/>
                <w:szCs w:val="21"/>
              </w:rPr>
            </w:pPr>
          </w:p>
        </w:tc>
      </w:tr>
      <w:tr w14:paraId="3BDA1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776B3164">
            <w:pPr>
              <w:pStyle w:val="6"/>
              <w:spacing w:line="240" w:lineRule="atLeast"/>
              <w:ind w:left="3920"/>
              <w:jc w:val="center"/>
              <w:rPr>
                <w:rFonts w:ascii="方正仿宋_GBK" w:hAnsi="宋体" w:eastAsia="方正仿宋_GBK"/>
                <w:color w:val="auto"/>
                <w:sz w:val="21"/>
                <w:szCs w:val="21"/>
              </w:rPr>
            </w:pPr>
            <w:r>
              <w:rPr>
                <w:rFonts w:hint="eastAsia" w:ascii="方正仿宋_GBK" w:hAnsi="宋体" w:eastAsia="方正仿宋_GBK"/>
                <w:color w:val="auto"/>
                <w:sz w:val="21"/>
                <w:szCs w:val="21"/>
              </w:rPr>
              <w:t>2</w:t>
            </w:r>
          </w:p>
        </w:tc>
        <w:tc>
          <w:tcPr>
            <w:tcW w:w="1557" w:type="dxa"/>
            <w:vAlign w:val="center"/>
          </w:tcPr>
          <w:p w14:paraId="732C3CF0">
            <w:pPr>
              <w:jc w:val="center"/>
              <w:rPr>
                <w:rFonts w:ascii="方正仿宋_GBK" w:hAnsi="宋体" w:eastAsia="方正仿宋_GBK"/>
                <w:color w:val="auto"/>
                <w:sz w:val="21"/>
                <w:szCs w:val="21"/>
              </w:rPr>
            </w:pPr>
          </w:p>
        </w:tc>
        <w:tc>
          <w:tcPr>
            <w:tcW w:w="3127" w:type="dxa"/>
          </w:tcPr>
          <w:p w14:paraId="10005839">
            <w:pPr>
              <w:jc w:val="center"/>
              <w:rPr>
                <w:rFonts w:ascii="方正仿宋_GBK" w:hAnsi="宋体" w:eastAsia="方正仿宋_GBK"/>
                <w:color w:val="auto"/>
                <w:sz w:val="21"/>
                <w:szCs w:val="21"/>
              </w:rPr>
            </w:pPr>
          </w:p>
        </w:tc>
        <w:tc>
          <w:tcPr>
            <w:tcW w:w="1235" w:type="dxa"/>
            <w:vAlign w:val="center"/>
          </w:tcPr>
          <w:p w14:paraId="7A00A2B0">
            <w:pPr>
              <w:jc w:val="center"/>
              <w:rPr>
                <w:rFonts w:ascii="方正仿宋_GBK" w:hAnsi="宋体" w:eastAsia="方正仿宋_GBK"/>
                <w:color w:val="auto"/>
                <w:sz w:val="21"/>
                <w:szCs w:val="21"/>
              </w:rPr>
            </w:pPr>
          </w:p>
        </w:tc>
        <w:tc>
          <w:tcPr>
            <w:tcW w:w="1235" w:type="dxa"/>
          </w:tcPr>
          <w:p w14:paraId="25E08A73">
            <w:pPr>
              <w:jc w:val="center"/>
              <w:rPr>
                <w:rFonts w:ascii="方正仿宋_GBK" w:hAnsi="宋体" w:eastAsia="方正仿宋_GBK"/>
                <w:color w:val="auto"/>
                <w:sz w:val="21"/>
                <w:szCs w:val="21"/>
              </w:rPr>
            </w:pPr>
          </w:p>
        </w:tc>
        <w:tc>
          <w:tcPr>
            <w:tcW w:w="1235" w:type="dxa"/>
          </w:tcPr>
          <w:p w14:paraId="12E03540">
            <w:pPr>
              <w:jc w:val="center"/>
              <w:rPr>
                <w:rFonts w:ascii="方正仿宋_GBK" w:hAnsi="宋体" w:eastAsia="方正仿宋_GBK"/>
                <w:color w:val="auto"/>
                <w:sz w:val="21"/>
                <w:szCs w:val="21"/>
              </w:rPr>
            </w:pPr>
          </w:p>
        </w:tc>
      </w:tr>
      <w:tr w14:paraId="60094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093390E5">
            <w:pPr>
              <w:pStyle w:val="6"/>
              <w:spacing w:line="240" w:lineRule="atLeast"/>
              <w:ind w:left="3920"/>
              <w:jc w:val="center"/>
              <w:rPr>
                <w:rFonts w:ascii="方正仿宋_GBK" w:hAnsi="宋体" w:eastAsia="方正仿宋_GBK"/>
                <w:color w:val="auto"/>
                <w:sz w:val="21"/>
                <w:szCs w:val="21"/>
              </w:rPr>
            </w:pPr>
            <w:r>
              <w:rPr>
                <w:rFonts w:hint="eastAsia" w:ascii="方正仿宋_GBK" w:hAnsi="宋体" w:eastAsia="方正仿宋_GBK"/>
                <w:color w:val="auto"/>
                <w:sz w:val="21"/>
                <w:szCs w:val="21"/>
              </w:rPr>
              <w:t>3</w:t>
            </w:r>
          </w:p>
        </w:tc>
        <w:tc>
          <w:tcPr>
            <w:tcW w:w="1557" w:type="dxa"/>
            <w:vAlign w:val="center"/>
          </w:tcPr>
          <w:p w14:paraId="17D948A2">
            <w:pPr>
              <w:jc w:val="center"/>
              <w:rPr>
                <w:rFonts w:ascii="方正仿宋_GBK" w:hAnsi="宋体" w:eastAsia="方正仿宋_GBK"/>
                <w:color w:val="auto"/>
                <w:sz w:val="21"/>
                <w:szCs w:val="21"/>
              </w:rPr>
            </w:pPr>
          </w:p>
        </w:tc>
        <w:tc>
          <w:tcPr>
            <w:tcW w:w="3127" w:type="dxa"/>
          </w:tcPr>
          <w:p w14:paraId="55A64149">
            <w:pPr>
              <w:jc w:val="center"/>
              <w:rPr>
                <w:rFonts w:ascii="方正仿宋_GBK" w:hAnsi="宋体" w:eastAsia="方正仿宋_GBK"/>
                <w:color w:val="auto"/>
                <w:sz w:val="21"/>
                <w:szCs w:val="21"/>
              </w:rPr>
            </w:pPr>
          </w:p>
        </w:tc>
        <w:tc>
          <w:tcPr>
            <w:tcW w:w="1235" w:type="dxa"/>
            <w:vAlign w:val="center"/>
          </w:tcPr>
          <w:p w14:paraId="2C0583F9">
            <w:pPr>
              <w:jc w:val="center"/>
              <w:rPr>
                <w:rFonts w:ascii="方正仿宋_GBK" w:hAnsi="宋体" w:eastAsia="方正仿宋_GBK"/>
                <w:color w:val="auto"/>
                <w:sz w:val="21"/>
                <w:szCs w:val="21"/>
              </w:rPr>
            </w:pPr>
          </w:p>
        </w:tc>
        <w:tc>
          <w:tcPr>
            <w:tcW w:w="1235" w:type="dxa"/>
          </w:tcPr>
          <w:p w14:paraId="5EFC78A5">
            <w:pPr>
              <w:jc w:val="center"/>
              <w:rPr>
                <w:rFonts w:ascii="方正仿宋_GBK" w:hAnsi="宋体" w:eastAsia="方正仿宋_GBK"/>
                <w:color w:val="auto"/>
                <w:sz w:val="21"/>
                <w:szCs w:val="21"/>
              </w:rPr>
            </w:pPr>
          </w:p>
        </w:tc>
        <w:tc>
          <w:tcPr>
            <w:tcW w:w="1235" w:type="dxa"/>
          </w:tcPr>
          <w:p w14:paraId="5124B338">
            <w:pPr>
              <w:jc w:val="center"/>
              <w:rPr>
                <w:rFonts w:ascii="方正仿宋_GBK" w:hAnsi="宋体" w:eastAsia="方正仿宋_GBK"/>
                <w:color w:val="auto"/>
                <w:sz w:val="21"/>
                <w:szCs w:val="21"/>
              </w:rPr>
            </w:pPr>
          </w:p>
        </w:tc>
      </w:tr>
      <w:tr w14:paraId="2CB93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00F5A381">
            <w:pPr>
              <w:pStyle w:val="6"/>
              <w:spacing w:line="240" w:lineRule="atLeast"/>
              <w:ind w:left="3920"/>
              <w:jc w:val="center"/>
              <w:rPr>
                <w:rFonts w:ascii="方正仿宋_GBK" w:hAnsi="宋体" w:eastAsia="方正仿宋_GBK"/>
                <w:color w:val="auto"/>
                <w:sz w:val="21"/>
                <w:szCs w:val="21"/>
              </w:rPr>
            </w:pPr>
            <w:r>
              <w:rPr>
                <w:rFonts w:hint="eastAsia" w:ascii="方正仿宋_GBK" w:hAnsi="宋体" w:eastAsia="方正仿宋_GBK"/>
                <w:color w:val="auto"/>
                <w:sz w:val="21"/>
                <w:szCs w:val="21"/>
              </w:rPr>
              <w:t>4</w:t>
            </w:r>
          </w:p>
        </w:tc>
        <w:tc>
          <w:tcPr>
            <w:tcW w:w="1557" w:type="dxa"/>
            <w:vAlign w:val="center"/>
          </w:tcPr>
          <w:p w14:paraId="3D818C03">
            <w:pPr>
              <w:jc w:val="center"/>
              <w:rPr>
                <w:rFonts w:ascii="方正仿宋_GBK" w:hAnsi="宋体" w:eastAsia="方正仿宋_GBK"/>
                <w:color w:val="auto"/>
                <w:sz w:val="21"/>
                <w:szCs w:val="21"/>
              </w:rPr>
            </w:pPr>
          </w:p>
        </w:tc>
        <w:tc>
          <w:tcPr>
            <w:tcW w:w="3127" w:type="dxa"/>
          </w:tcPr>
          <w:p w14:paraId="71375417">
            <w:pPr>
              <w:jc w:val="center"/>
              <w:rPr>
                <w:rFonts w:ascii="方正仿宋_GBK" w:hAnsi="宋体" w:eastAsia="方正仿宋_GBK"/>
                <w:color w:val="auto"/>
                <w:sz w:val="21"/>
                <w:szCs w:val="21"/>
              </w:rPr>
            </w:pPr>
          </w:p>
        </w:tc>
        <w:tc>
          <w:tcPr>
            <w:tcW w:w="1235" w:type="dxa"/>
            <w:vAlign w:val="center"/>
          </w:tcPr>
          <w:p w14:paraId="435D7F16">
            <w:pPr>
              <w:jc w:val="center"/>
              <w:rPr>
                <w:rFonts w:ascii="方正仿宋_GBK" w:hAnsi="宋体" w:eastAsia="方正仿宋_GBK"/>
                <w:color w:val="auto"/>
                <w:sz w:val="21"/>
                <w:szCs w:val="21"/>
              </w:rPr>
            </w:pPr>
          </w:p>
        </w:tc>
        <w:tc>
          <w:tcPr>
            <w:tcW w:w="1235" w:type="dxa"/>
          </w:tcPr>
          <w:p w14:paraId="6A0D9FA4">
            <w:pPr>
              <w:jc w:val="center"/>
              <w:rPr>
                <w:rFonts w:ascii="方正仿宋_GBK" w:hAnsi="宋体" w:eastAsia="方正仿宋_GBK"/>
                <w:color w:val="auto"/>
                <w:sz w:val="21"/>
                <w:szCs w:val="21"/>
              </w:rPr>
            </w:pPr>
          </w:p>
        </w:tc>
        <w:tc>
          <w:tcPr>
            <w:tcW w:w="1235" w:type="dxa"/>
          </w:tcPr>
          <w:p w14:paraId="1B65D73B">
            <w:pPr>
              <w:jc w:val="center"/>
              <w:rPr>
                <w:rFonts w:ascii="方正仿宋_GBK" w:hAnsi="宋体" w:eastAsia="方正仿宋_GBK"/>
                <w:color w:val="auto"/>
                <w:sz w:val="21"/>
                <w:szCs w:val="21"/>
              </w:rPr>
            </w:pPr>
          </w:p>
        </w:tc>
      </w:tr>
      <w:tr w14:paraId="0DC1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45C56C7D">
            <w:pPr>
              <w:pStyle w:val="6"/>
              <w:spacing w:line="240" w:lineRule="atLeast"/>
              <w:ind w:left="3920"/>
              <w:jc w:val="center"/>
              <w:rPr>
                <w:rFonts w:ascii="方正仿宋_GBK" w:hAnsi="宋体" w:eastAsia="方正仿宋_GBK"/>
                <w:color w:val="auto"/>
                <w:sz w:val="21"/>
                <w:szCs w:val="21"/>
              </w:rPr>
            </w:pPr>
            <w:r>
              <w:rPr>
                <w:rFonts w:hint="eastAsia" w:ascii="方正仿宋_GBK" w:hAnsi="宋体" w:eastAsia="方正仿宋_GBK"/>
                <w:color w:val="auto"/>
                <w:sz w:val="21"/>
                <w:szCs w:val="21"/>
              </w:rPr>
              <w:t>5</w:t>
            </w:r>
          </w:p>
        </w:tc>
        <w:tc>
          <w:tcPr>
            <w:tcW w:w="1557" w:type="dxa"/>
            <w:vAlign w:val="center"/>
          </w:tcPr>
          <w:p w14:paraId="6E84FBF6">
            <w:pPr>
              <w:jc w:val="center"/>
              <w:rPr>
                <w:rFonts w:ascii="方正仿宋_GBK" w:hAnsi="宋体" w:eastAsia="方正仿宋_GBK"/>
                <w:color w:val="auto"/>
                <w:sz w:val="21"/>
                <w:szCs w:val="21"/>
              </w:rPr>
            </w:pPr>
          </w:p>
        </w:tc>
        <w:tc>
          <w:tcPr>
            <w:tcW w:w="3127" w:type="dxa"/>
          </w:tcPr>
          <w:p w14:paraId="4409EAED">
            <w:pPr>
              <w:jc w:val="center"/>
              <w:rPr>
                <w:rFonts w:ascii="方正仿宋_GBK" w:hAnsi="宋体" w:eastAsia="方正仿宋_GBK"/>
                <w:color w:val="auto"/>
                <w:sz w:val="21"/>
                <w:szCs w:val="21"/>
              </w:rPr>
            </w:pPr>
          </w:p>
        </w:tc>
        <w:tc>
          <w:tcPr>
            <w:tcW w:w="1235" w:type="dxa"/>
            <w:vAlign w:val="center"/>
          </w:tcPr>
          <w:p w14:paraId="259F3DFB">
            <w:pPr>
              <w:jc w:val="center"/>
              <w:rPr>
                <w:rFonts w:ascii="方正仿宋_GBK" w:hAnsi="宋体" w:eastAsia="方正仿宋_GBK"/>
                <w:color w:val="auto"/>
                <w:sz w:val="21"/>
                <w:szCs w:val="21"/>
              </w:rPr>
            </w:pPr>
          </w:p>
        </w:tc>
        <w:tc>
          <w:tcPr>
            <w:tcW w:w="1235" w:type="dxa"/>
          </w:tcPr>
          <w:p w14:paraId="22875F5D">
            <w:pPr>
              <w:jc w:val="center"/>
              <w:rPr>
                <w:rFonts w:ascii="方正仿宋_GBK" w:hAnsi="宋体" w:eastAsia="方正仿宋_GBK"/>
                <w:color w:val="auto"/>
                <w:sz w:val="21"/>
                <w:szCs w:val="21"/>
              </w:rPr>
            </w:pPr>
          </w:p>
        </w:tc>
        <w:tc>
          <w:tcPr>
            <w:tcW w:w="1235" w:type="dxa"/>
          </w:tcPr>
          <w:p w14:paraId="20E3BEAF">
            <w:pPr>
              <w:jc w:val="center"/>
              <w:rPr>
                <w:rFonts w:ascii="方正仿宋_GBK" w:hAnsi="宋体" w:eastAsia="方正仿宋_GBK"/>
                <w:color w:val="auto"/>
                <w:sz w:val="21"/>
                <w:szCs w:val="21"/>
              </w:rPr>
            </w:pPr>
          </w:p>
        </w:tc>
      </w:tr>
      <w:tr w14:paraId="66F02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1E5F5DA1">
            <w:pPr>
              <w:pStyle w:val="6"/>
              <w:spacing w:line="240" w:lineRule="atLeast"/>
              <w:ind w:left="3920"/>
              <w:jc w:val="center"/>
              <w:rPr>
                <w:rFonts w:ascii="方正仿宋_GBK" w:hAnsi="宋体" w:eastAsia="方正仿宋_GBK"/>
                <w:color w:val="auto"/>
                <w:sz w:val="21"/>
                <w:szCs w:val="21"/>
              </w:rPr>
            </w:pPr>
            <w:r>
              <w:rPr>
                <w:rFonts w:hint="eastAsia" w:ascii="方正仿宋_GBK" w:hAnsi="宋体" w:eastAsia="方正仿宋_GBK"/>
                <w:color w:val="auto"/>
                <w:sz w:val="21"/>
                <w:szCs w:val="21"/>
              </w:rPr>
              <w:t>6</w:t>
            </w:r>
          </w:p>
        </w:tc>
        <w:tc>
          <w:tcPr>
            <w:tcW w:w="1557" w:type="dxa"/>
            <w:vAlign w:val="center"/>
          </w:tcPr>
          <w:p w14:paraId="73E65239">
            <w:pPr>
              <w:jc w:val="center"/>
              <w:rPr>
                <w:rFonts w:ascii="方正仿宋_GBK" w:hAnsi="宋体" w:eastAsia="方正仿宋_GBK"/>
                <w:color w:val="auto"/>
                <w:sz w:val="21"/>
                <w:szCs w:val="21"/>
              </w:rPr>
            </w:pPr>
          </w:p>
        </w:tc>
        <w:tc>
          <w:tcPr>
            <w:tcW w:w="3127" w:type="dxa"/>
          </w:tcPr>
          <w:p w14:paraId="1DB431AC">
            <w:pPr>
              <w:jc w:val="center"/>
              <w:rPr>
                <w:rFonts w:ascii="方正仿宋_GBK" w:hAnsi="宋体" w:eastAsia="方正仿宋_GBK"/>
                <w:color w:val="auto"/>
                <w:sz w:val="21"/>
                <w:szCs w:val="21"/>
              </w:rPr>
            </w:pPr>
          </w:p>
        </w:tc>
        <w:tc>
          <w:tcPr>
            <w:tcW w:w="1235" w:type="dxa"/>
            <w:vAlign w:val="center"/>
          </w:tcPr>
          <w:p w14:paraId="72B3EEFB">
            <w:pPr>
              <w:jc w:val="center"/>
              <w:rPr>
                <w:rFonts w:ascii="方正仿宋_GBK" w:hAnsi="宋体" w:eastAsia="方正仿宋_GBK"/>
                <w:color w:val="auto"/>
                <w:sz w:val="21"/>
                <w:szCs w:val="21"/>
              </w:rPr>
            </w:pPr>
          </w:p>
        </w:tc>
        <w:tc>
          <w:tcPr>
            <w:tcW w:w="1235" w:type="dxa"/>
          </w:tcPr>
          <w:p w14:paraId="5B822276">
            <w:pPr>
              <w:jc w:val="center"/>
              <w:rPr>
                <w:rFonts w:ascii="方正仿宋_GBK" w:hAnsi="宋体" w:eastAsia="方正仿宋_GBK"/>
                <w:color w:val="auto"/>
                <w:sz w:val="21"/>
                <w:szCs w:val="21"/>
              </w:rPr>
            </w:pPr>
          </w:p>
        </w:tc>
        <w:tc>
          <w:tcPr>
            <w:tcW w:w="1235" w:type="dxa"/>
          </w:tcPr>
          <w:p w14:paraId="02B77E49">
            <w:pPr>
              <w:jc w:val="center"/>
              <w:rPr>
                <w:rFonts w:ascii="方正仿宋_GBK" w:hAnsi="宋体" w:eastAsia="方正仿宋_GBK"/>
                <w:color w:val="auto"/>
                <w:sz w:val="21"/>
                <w:szCs w:val="21"/>
              </w:rPr>
            </w:pPr>
          </w:p>
        </w:tc>
      </w:tr>
      <w:tr w14:paraId="1090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6827F400">
            <w:pPr>
              <w:pStyle w:val="6"/>
              <w:spacing w:line="240" w:lineRule="atLeast"/>
              <w:ind w:left="3920"/>
              <w:jc w:val="center"/>
              <w:rPr>
                <w:rFonts w:ascii="方正仿宋_GBK" w:hAnsi="宋体" w:eastAsia="方正仿宋_GBK"/>
                <w:color w:val="auto"/>
                <w:sz w:val="21"/>
                <w:szCs w:val="21"/>
              </w:rPr>
            </w:pPr>
            <w:r>
              <w:rPr>
                <w:rFonts w:hint="eastAsia" w:ascii="方正仿宋_GBK" w:hAnsi="宋体" w:eastAsia="方正仿宋_GBK"/>
                <w:color w:val="auto"/>
                <w:sz w:val="21"/>
                <w:szCs w:val="21"/>
              </w:rPr>
              <w:t>7</w:t>
            </w:r>
          </w:p>
        </w:tc>
        <w:tc>
          <w:tcPr>
            <w:tcW w:w="1557" w:type="dxa"/>
            <w:vAlign w:val="center"/>
          </w:tcPr>
          <w:p w14:paraId="2DD4B8CE">
            <w:pPr>
              <w:jc w:val="center"/>
              <w:rPr>
                <w:rFonts w:ascii="方正仿宋_GBK" w:hAnsi="宋体" w:eastAsia="方正仿宋_GBK"/>
                <w:color w:val="auto"/>
                <w:sz w:val="21"/>
                <w:szCs w:val="21"/>
              </w:rPr>
            </w:pPr>
          </w:p>
        </w:tc>
        <w:tc>
          <w:tcPr>
            <w:tcW w:w="3127" w:type="dxa"/>
          </w:tcPr>
          <w:p w14:paraId="64611861">
            <w:pPr>
              <w:jc w:val="center"/>
              <w:rPr>
                <w:rFonts w:ascii="方正仿宋_GBK" w:hAnsi="宋体" w:eastAsia="方正仿宋_GBK"/>
                <w:color w:val="auto"/>
                <w:sz w:val="21"/>
                <w:szCs w:val="21"/>
              </w:rPr>
            </w:pPr>
          </w:p>
        </w:tc>
        <w:tc>
          <w:tcPr>
            <w:tcW w:w="1235" w:type="dxa"/>
            <w:vAlign w:val="center"/>
          </w:tcPr>
          <w:p w14:paraId="20681A5F">
            <w:pPr>
              <w:jc w:val="center"/>
              <w:rPr>
                <w:rFonts w:ascii="方正仿宋_GBK" w:hAnsi="宋体" w:eastAsia="方正仿宋_GBK"/>
                <w:color w:val="auto"/>
                <w:sz w:val="21"/>
                <w:szCs w:val="21"/>
              </w:rPr>
            </w:pPr>
          </w:p>
        </w:tc>
        <w:tc>
          <w:tcPr>
            <w:tcW w:w="1235" w:type="dxa"/>
          </w:tcPr>
          <w:p w14:paraId="7B00251A">
            <w:pPr>
              <w:jc w:val="center"/>
              <w:rPr>
                <w:rFonts w:ascii="方正仿宋_GBK" w:hAnsi="宋体" w:eastAsia="方正仿宋_GBK"/>
                <w:color w:val="auto"/>
                <w:sz w:val="21"/>
                <w:szCs w:val="21"/>
              </w:rPr>
            </w:pPr>
          </w:p>
        </w:tc>
        <w:tc>
          <w:tcPr>
            <w:tcW w:w="1235" w:type="dxa"/>
          </w:tcPr>
          <w:p w14:paraId="3ECAD998">
            <w:pPr>
              <w:jc w:val="center"/>
              <w:rPr>
                <w:rFonts w:ascii="方正仿宋_GBK" w:hAnsi="宋体" w:eastAsia="方正仿宋_GBK"/>
                <w:color w:val="auto"/>
                <w:sz w:val="21"/>
                <w:szCs w:val="21"/>
              </w:rPr>
            </w:pPr>
          </w:p>
        </w:tc>
      </w:tr>
      <w:tr w14:paraId="093FD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607A60FC">
            <w:pPr>
              <w:pStyle w:val="6"/>
              <w:spacing w:line="240" w:lineRule="atLeast"/>
              <w:ind w:left="3920"/>
              <w:jc w:val="center"/>
              <w:rPr>
                <w:rFonts w:ascii="方正仿宋_GBK" w:hAnsi="宋体" w:eastAsia="方正仿宋_GBK"/>
                <w:color w:val="auto"/>
                <w:sz w:val="21"/>
                <w:szCs w:val="21"/>
              </w:rPr>
            </w:pPr>
            <w:r>
              <w:rPr>
                <w:rFonts w:hint="eastAsia" w:ascii="方正仿宋_GBK" w:hAnsi="宋体" w:eastAsia="方正仿宋_GBK"/>
                <w:color w:val="auto"/>
                <w:sz w:val="21"/>
                <w:szCs w:val="21"/>
              </w:rPr>
              <w:t>8</w:t>
            </w:r>
          </w:p>
        </w:tc>
        <w:tc>
          <w:tcPr>
            <w:tcW w:w="1557" w:type="dxa"/>
            <w:vAlign w:val="center"/>
          </w:tcPr>
          <w:p w14:paraId="16C5F735">
            <w:pPr>
              <w:jc w:val="center"/>
              <w:rPr>
                <w:rFonts w:ascii="方正仿宋_GBK" w:hAnsi="宋体" w:eastAsia="方正仿宋_GBK"/>
                <w:color w:val="auto"/>
                <w:sz w:val="21"/>
                <w:szCs w:val="21"/>
              </w:rPr>
            </w:pPr>
          </w:p>
        </w:tc>
        <w:tc>
          <w:tcPr>
            <w:tcW w:w="3127" w:type="dxa"/>
          </w:tcPr>
          <w:p w14:paraId="7F814A0A">
            <w:pPr>
              <w:jc w:val="center"/>
              <w:rPr>
                <w:rFonts w:ascii="方正仿宋_GBK" w:hAnsi="宋体" w:eastAsia="方正仿宋_GBK"/>
                <w:color w:val="auto"/>
                <w:sz w:val="21"/>
                <w:szCs w:val="21"/>
              </w:rPr>
            </w:pPr>
          </w:p>
        </w:tc>
        <w:tc>
          <w:tcPr>
            <w:tcW w:w="1235" w:type="dxa"/>
            <w:vAlign w:val="center"/>
          </w:tcPr>
          <w:p w14:paraId="663DEF30">
            <w:pPr>
              <w:jc w:val="center"/>
              <w:rPr>
                <w:rFonts w:ascii="方正仿宋_GBK" w:hAnsi="宋体" w:eastAsia="方正仿宋_GBK"/>
                <w:color w:val="auto"/>
                <w:sz w:val="21"/>
                <w:szCs w:val="21"/>
              </w:rPr>
            </w:pPr>
          </w:p>
        </w:tc>
        <w:tc>
          <w:tcPr>
            <w:tcW w:w="1235" w:type="dxa"/>
          </w:tcPr>
          <w:p w14:paraId="374278F6">
            <w:pPr>
              <w:jc w:val="center"/>
              <w:rPr>
                <w:rFonts w:ascii="方正仿宋_GBK" w:hAnsi="宋体" w:eastAsia="方正仿宋_GBK"/>
                <w:color w:val="auto"/>
                <w:sz w:val="21"/>
                <w:szCs w:val="21"/>
              </w:rPr>
            </w:pPr>
          </w:p>
        </w:tc>
        <w:tc>
          <w:tcPr>
            <w:tcW w:w="1235" w:type="dxa"/>
          </w:tcPr>
          <w:p w14:paraId="0A675F47">
            <w:pPr>
              <w:jc w:val="center"/>
              <w:rPr>
                <w:rFonts w:ascii="方正仿宋_GBK" w:hAnsi="宋体" w:eastAsia="方正仿宋_GBK"/>
                <w:color w:val="auto"/>
                <w:sz w:val="21"/>
                <w:szCs w:val="21"/>
              </w:rPr>
            </w:pPr>
          </w:p>
        </w:tc>
      </w:tr>
      <w:tr w14:paraId="39E1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4C098A42">
            <w:pPr>
              <w:pStyle w:val="6"/>
              <w:spacing w:line="240" w:lineRule="atLeast"/>
              <w:ind w:left="3920"/>
              <w:jc w:val="center"/>
              <w:rPr>
                <w:rFonts w:ascii="方正仿宋_GBK" w:hAnsi="宋体" w:eastAsia="方正仿宋_GBK"/>
                <w:color w:val="auto"/>
                <w:sz w:val="21"/>
                <w:szCs w:val="21"/>
              </w:rPr>
            </w:pPr>
            <w:r>
              <w:rPr>
                <w:rFonts w:hint="eastAsia" w:ascii="方正仿宋_GBK" w:hAnsi="宋体" w:eastAsia="方正仿宋_GBK"/>
                <w:color w:val="auto"/>
                <w:sz w:val="21"/>
                <w:szCs w:val="21"/>
              </w:rPr>
              <w:t>9</w:t>
            </w:r>
          </w:p>
        </w:tc>
        <w:tc>
          <w:tcPr>
            <w:tcW w:w="1557" w:type="dxa"/>
            <w:vAlign w:val="center"/>
          </w:tcPr>
          <w:p w14:paraId="05B5EA87">
            <w:pPr>
              <w:jc w:val="center"/>
              <w:rPr>
                <w:rFonts w:ascii="方正仿宋_GBK" w:hAnsi="宋体" w:eastAsia="方正仿宋_GBK"/>
                <w:color w:val="auto"/>
                <w:sz w:val="21"/>
                <w:szCs w:val="21"/>
              </w:rPr>
            </w:pPr>
          </w:p>
        </w:tc>
        <w:tc>
          <w:tcPr>
            <w:tcW w:w="3127" w:type="dxa"/>
          </w:tcPr>
          <w:p w14:paraId="2C109054">
            <w:pPr>
              <w:jc w:val="center"/>
              <w:rPr>
                <w:rFonts w:ascii="方正仿宋_GBK" w:hAnsi="宋体" w:eastAsia="方正仿宋_GBK"/>
                <w:color w:val="auto"/>
                <w:sz w:val="21"/>
                <w:szCs w:val="21"/>
              </w:rPr>
            </w:pPr>
          </w:p>
        </w:tc>
        <w:tc>
          <w:tcPr>
            <w:tcW w:w="1235" w:type="dxa"/>
            <w:vAlign w:val="center"/>
          </w:tcPr>
          <w:p w14:paraId="4FA92FFA">
            <w:pPr>
              <w:jc w:val="center"/>
              <w:rPr>
                <w:rFonts w:ascii="方正仿宋_GBK" w:hAnsi="宋体" w:eastAsia="方正仿宋_GBK"/>
                <w:color w:val="auto"/>
                <w:sz w:val="21"/>
                <w:szCs w:val="21"/>
              </w:rPr>
            </w:pPr>
          </w:p>
        </w:tc>
        <w:tc>
          <w:tcPr>
            <w:tcW w:w="1235" w:type="dxa"/>
          </w:tcPr>
          <w:p w14:paraId="4EC0891C">
            <w:pPr>
              <w:jc w:val="center"/>
              <w:rPr>
                <w:rFonts w:ascii="方正仿宋_GBK" w:hAnsi="宋体" w:eastAsia="方正仿宋_GBK"/>
                <w:color w:val="auto"/>
                <w:sz w:val="21"/>
                <w:szCs w:val="21"/>
              </w:rPr>
            </w:pPr>
          </w:p>
        </w:tc>
        <w:tc>
          <w:tcPr>
            <w:tcW w:w="1235" w:type="dxa"/>
          </w:tcPr>
          <w:p w14:paraId="3CF97874">
            <w:pPr>
              <w:jc w:val="center"/>
              <w:rPr>
                <w:rFonts w:ascii="方正仿宋_GBK" w:hAnsi="宋体" w:eastAsia="方正仿宋_GBK"/>
                <w:color w:val="auto"/>
                <w:sz w:val="21"/>
                <w:szCs w:val="21"/>
              </w:rPr>
            </w:pPr>
          </w:p>
        </w:tc>
      </w:tr>
      <w:tr w14:paraId="2407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6CA9DA28">
            <w:pPr>
              <w:pStyle w:val="6"/>
              <w:spacing w:line="240" w:lineRule="atLeast"/>
              <w:ind w:left="3920"/>
              <w:jc w:val="center"/>
              <w:rPr>
                <w:rFonts w:ascii="方正仿宋_GBK" w:hAnsi="宋体" w:eastAsia="方正仿宋_GBK"/>
                <w:color w:val="auto"/>
                <w:sz w:val="21"/>
                <w:szCs w:val="21"/>
              </w:rPr>
            </w:pPr>
            <w:r>
              <w:rPr>
                <w:rFonts w:hint="eastAsia" w:ascii="方正仿宋_GBK" w:hAnsi="宋体" w:eastAsia="方正仿宋_GBK"/>
                <w:color w:val="auto"/>
                <w:sz w:val="21"/>
                <w:szCs w:val="21"/>
              </w:rPr>
              <w:t>10</w:t>
            </w:r>
          </w:p>
        </w:tc>
        <w:tc>
          <w:tcPr>
            <w:tcW w:w="1557" w:type="dxa"/>
            <w:vAlign w:val="center"/>
          </w:tcPr>
          <w:p w14:paraId="7B59957A">
            <w:pPr>
              <w:jc w:val="center"/>
              <w:rPr>
                <w:rFonts w:ascii="方正仿宋_GBK" w:hAnsi="宋体" w:eastAsia="方正仿宋_GBK"/>
                <w:color w:val="auto"/>
                <w:sz w:val="21"/>
                <w:szCs w:val="21"/>
              </w:rPr>
            </w:pPr>
          </w:p>
        </w:tc>
        <w:tc>
          <w:tcPr>
            <w:tcW w:w="3127" w:type="dxa"/>
          </w:tcPr>
          <w:p w14:paraId="57087AF4">
            <w:pPr>
              <w:jc w:val="center"/>
              <w:rPr>
                <w:rFonts w:ascii="方正仿宋_GBK" w:hAnsi="宋体" w:eastAsia="方正仿宋_GBK"/>
                <w:color w:val="auto"/>
                <w:sz w:val="21"/>
                <w:szCs w:val="21"/>
              </w:rPr>
            </w:pPr>
          </w:p>
        </w:tc>
        <w:tc>
          <w:tcPr>
            <w:tcW w:w="1235" w:type="dxa"/>
            <w:vAlign w:val="center"/>
          </w:tcPr>
          <w:p w14:paraId="78C1AEE1">
            <w:pPr>
              <w:jc w:val="center"/>
              <w:rPr>
                <w:rFonts w:ascii="方正仿宋_GBK" w:hAnsi="宋体" w:eastAsia="方正仿宋_GBK"/>
                <w:color w:val="auto"/>
                <w:sz w:val="21"/>
                <w:szCs w:val="21"/>
              </w:rPr>
            </w:pPr>
          </w:p>
        </w:tc>
        <w:tc>
          <w:tcPr>
            <w:tcW w:w="1235" w:type="dxa"/>
          </w:tcPr>
          <w:p w14:paraId="162F261B">
            <w:pPr>
              <w:jc w:val="center"/>
              <w:rPr>
                <w:rFonts w:ascii="方正仿宋_GBK" w:hAnsi="宋体" w:eastAsia="方正仿宋_GBK"/>
                <w:color w:val="auto"/>
                <w:sz w:val="21"/>
                <w:szCs w:val="21"/>
              </w:rPr>
            </w:pPr>
          </w:p>
        </w:tc>
        <w:tc>
          <w:tcPr>
            <w:tcW w:w="1235" w:type="dxa"/>
          </w:tcPr>
          <w:p w14:paraId="78073896">
            <w:pPr>
              <w:jc w:val="center"/>
              <w:rPr>
                <w:rFonts w:ascii="方正仿宋_GBK" w:hAnsi="宋体" w:eastAsia="方正仿宋_GBK"/>
                <w:color w:val="auto"/>
                <w:sz w:val="21"/>
                <w:szCs w:val="21"/>
              </w:rPr>
            </w:pPr>
          </w:p>
        </w:tc>
      </w:tr>
      <w:tr w14:paraId="28FD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10D93902">
            <w:pPr>
              <w:pStyle w:val="6"/>
              <w:spacing w:line="240" w:lineRule="atLeast"/>
              <w:ind w:left="3920"/>
              <w:jc w:val="center"/>
              <w:rPr>
                <w:rFonts w:ascii="方正仿宋_GBK" w:hAnsi="宋体" w:eastAsia="方正仿宋_GBK"/>
                <w:color w:val="auto"/>
                <w:sz w:val="21"/>
                <w:szCs w:val="21"/>
              </w:rPr>
            </w:pPr>
            <w:r>
              <w:rPr>
                <w:rFonts w:hint="eastAsia" w:ascii="方正仿宋_GBK" w:hAnsi="宋体" w:eastAsia="方正仿宋_GBK"/>
                <w:color w:val="auto"/>
                <w:sz w:val="21"/>
                <w:szCs w:val="21"/>
              </w:rPr>
              <w:t>11</w:t>
            </w:r>
          </w:p>
        </w:tc>
        <w:tc>
          <w:tcPr>
            <w:tcW w:w="1557" w:type="dxa"/>
            <w:vAlign w:val="center"/>
          </w:tcPr>
          <w:p w14:paraId="568D6498">
            <w:pPr>
              <w:jc w:val="center"/>
              <w:rPr>
                <w:rFonts w:ascii="方正仿宋_GBK" w:hAnsi="宋体" w:eastAsia="方正仿宋_GBK"/>
                <w:color w:val="auto"/>
                <w:sz w:val="21"/>
                <w:szCs w:val="21"/>
              </w:rPr>
            </w:pPr>
          </w:p>
        </w:tc>
        <w:tc>
          <w:tcPr>
            <w:tcW w:w="3127" w:type="dxa"/>
          </w:tcPr>
          <w:p w14:paraId="7275B22B">
            <w:pPr>
              <w:jc w:val="center"/>
              <w:rPr>
                <w:rFonts w:ascii="方正仿宋_GBK" w:hAnsi="宋体" w:eastAsia="方正仿宋_GBK"/>
                <w:color w:val="auto"/>
                <w:sz w:val="21"/>
                <w:szCs w:val="21"/>
              </w:rPr>
            </w:pPr>
          </w:p>
        </w:tc>
        <w:tc>
          <w:tcPr>
            <w:tcW w:w="1235" w:type="dxa"/>
            <w:vAlign w:val="center"/>
          </w:tcPr>
          <w:p w14:paraId="7FB52465">
            <w:pPr>
              <w:jc w:val="center"/>
              <w:rPr>
                <w:rFonts w:ascii="方正仿宋_GBK" w:hAnsi="宋体" w:eastAsia="方正仿宋_GBK"/>
                <w:color w:val="auto"/>
                <w:sz w:val="21"/>
                <w:szCs w:val="21"/>
              </w:rPr>
            </w:pPr>
          </w:p>
        </w:tc>
        <w:tc>
          <w:tcPr>
            <w:tcW w:w="1235" w:type="dxa"/>
          </w:tcPr>
          <w:p w14:paraId="0CF7FC01">
            <w:pPr>
              <w:jc w:val="center"/>
              <w:rPr>
                <w:rFonts w:ascii="方正仿宋_GBK" w:hAnsi="宋体" w:eastAsia="方正仿宋_GBK"/>
                <w:color w:val="auto"/>
                <w:sz w:val="21"/>
                <w:szCs w:val="21"/>
              </w:rPr>
            </w:pPr>
          </w:p>
        </w:tc>
        <w:tc>
          <w:tcPr>
            <w:tcW w:w="1235" w:type="dxa"/>
          </w:tcPr>
          <w:p w14:paraId="6A54B4EB">
            <w:pPr>
              <w:jc w:val="center"/>
              <w:rPr>
                <w:rFonts w:ascii="方正仿宋_GBK" w:hAnsi="宋体" w:eastAsia="方正仿宋_GBK"/>
                <w:color w:val="auto"/>
                <w:sz w:val="21"/>
                <w:szCs w:val="21"/>
              </w:rPr>
            </w:pPr>
          </w:p>
        </w:tc>
      </w:tr>
      <w:tr w14:paraId="0335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jc w:val="center"/>
        </w:trPr>
        <w:tc>
          <w:tcPr>
            <w:tcW w:w="939" w:type="dxa"/>
            <w:vAlign w:val="center"/>
          </w:tcPr>
          <w:p w14:paraId="4067AA25">
            <w:pPr>
              <w:pStyle w:val="6"/>
              <w:spacing w:line="240" w:lineRule="atLeast"/>
              <w:ind w:left="3920"/>
              <w:jc w:val="center"/>
              <w:rPr>
                <w:rFonts w:ascii="方正仿宋_GBK" w:hAnsi="宋体" w:eastAsia="方正仿宋_GBK"/>
                <w:color w:val="auto"/>
                <w:sz w:val="21"/>
                <w:szCs w:val="21"/>
              </w:rPr>
            </w:pPr>
            <w:r>
              <w:rPr>
                <w:rFonts w:hint="eastAsia" w:ascii="方正仿宋_GBK" w:hAnsi="宋体" w:eastAsia="方正仿宋_GBK"/>
                <w:color w:val="auto"/>
                <w:sz w:val="21"/>
                <w:szCs w:val="21"/>
              </w:rPr>
              <w:t>12</w:t>
            </w:r>
          </w:p>
        </w:tc>
        <w:tc>
          <w:tcPr>
            <w:tcW w:w="1557" w:type="dxa"/>
            <w:vAlign w:val="center"/>
          </w:tcPr>
          <w:p w14:paraId="389A7A77">
            <w:pPr>
              <w:jc w:val="center"/>
              <w:rPr>
                <w:rFonts w:ascii="方正仿宋_GBK" w:hAnsi="宋体" w:eastAsia="方正仿宋_GBK"/>
                <w:color w:val="auto"/>
                <w:sz w:val="21"/>
                <w:szCs w:val="21"/>
              </w:rPr>
            </w:pPr>
            <w:r>
              <w:rPr>
                <w:rFonts w:hint="eastAsia" w:ascii="方正仿宋_GBK" w:hAnsi="宋体" w:eastAsia="方正仿宋_GBK"/>
                <w:color w:val="auto"/>
                <w:sz w:val="21"/>
                <w:szCs w:val="21"/>
              </w:rPr>
              <w:t>总计</w:t>
            </w:r>
          </w:p>
        </w:tc>
        <w:tc>
          <w:tcPr>
            <w:tcW w:w="6832" w:type="dxa"/>
            <w:gridSpan w:val="4"/>
          </w:tcPr>
          <w:p w14:paraId="28DCBA53">
            <w:pPr>
              <w:rPr>
                <w:rFonts w:ascii="方正仿宋_GBK" w:hAnsi="宋体" w:eastAsia="方正仿宋_GBK"/>
                <w:color w:val="auto"/>
                <w:sz w:val="21"/>
                <w:szCs w:val="21"/>
              </w:rPr>
            </w:pPr>
          </w:p>
        </w:tc>
      </w:tr>
    </w:tbl>
    <w:p w14:paraId="3F9305B3">
      <w:pPr>
        <w:spacing w:line="500" w:lineRule="exact"/>
        <w:ind w:firstLine="480" w:firstLineChars="200"/>
        <w:rPr>
          <w:rFonts w:ascii="方正仿宋_GBK" w:hAnsi="仿宋" w:eastAsia="方正仿宋_GBK"/>
          <w:color w:val="auto"/>
          <w:sz w:val="24"/>
          <w:szCs w:val="28"/>
        </w:rPr>
      </w:pPr>
    </w:p>
    <w:p w14:paraId="1E9645AA">
      <w:pPr>
        <w:spacing w:line="500" w:lineRule="exact"/>
        <w:rPr>
          <w:rFonts w:ascii="方正仿宋_GBK" w:hAnsi="宋体" w:eastAsia="方正仿宋_GBK"/>
          <w:color w:val="auto"/>
          <w:sz w:val="24"/>
          <w:szCs w:val="28"/>
        </w:rPr>
      </w:pPr>
      <w:r>
        <w:rPr>
          <w:rFonts w:hint="eastAsia" w:ascii="方正仿宋_GBK" w:hAnsi="宋体" w:eastAsia="方正仿宋_GBK"/>
          <w:color w:val="auto"/>
          <w:sz w:val="24"/>
          <w:szCs w:val="28"/>
        </w:rPr>
        <w:t>比选申请人：                      法定代表人/负责人（或授权代表）或自然人：</w:t>
      </w:r>
    </w:p>
    <w:p w14:paraId="3E008CE5">
      <w:pPr>
        <w:spacing w:line="500" w:lineRule="exact"/>
        <w:rPr>
          <w:rFonts w:ascii="方正仿宋_GBK" w:hAnsi="宋体" w:eastAsia="方正仿宋_GBK"/>
          <w:color w:val="auto"/>
          <w:sz w:val="24"/>
          <w:szCs w:val="28"/>
        </w:rPr>
      </w:pPr>
      <w:r>
        <w:rPr>
          <w:rFonts w:hint="eastAsia" w:ascii="方正仿宋_GBK" w:hAnsi="宋体" w:eastAsia="方正仿宋_GBK"/>
          <w:color w:val="auto"/>
          <w:sz w:val="24"/>
          <w:szCs w:val="28"/>
        </w:rPr>
        <w:t>（比选申请人公章）                               （签署或盖章）</w:t>
      </w:r>
    </w:p>
    <w:p w14:paraId="0A3EEF75">
      <w:pPr>
        <w:spacing w:line="500" w:lineRule="exact"/>
        <w:rPr>
          <w:rFonts w:ascii="方正仿宋_GBK" w:hAnsi="仿宋" w:eastAsia="方正仿宋_GBK"/>
          <w:color w:val="auto"/>
          <w:sz w:val="24"/>
          <w:szCs w:val="28"/>
        </w:rPr>
      </w:pPr>
    </w:p>
    <w:p w14:paraId="131D8597">
      <w:pPr>
        <w:spacing w:line="500" w:lineRule="exact"/>
        <w:rPr>
          <w:rFonts w:ascii="方正仿宋_GBK" w:hAnsi="仿宋" w:eastAsia="方正仿宋_GBK"/>
          <w:color w:val="auto"/>
          <w:sz w:val="24"/>
          <w:szCs w:val="28"/>
        </w:rPr>
      </w:pPr>
    </w:p>
    <w:p w14:paraId="7A5A4C17">
      <w:pPr>
        <w:snapToGrid w:val="0"/>
        <w:spacing w:line="500" w:lineRule="exact"/>
        <w:ind w:firstLine="480" w:firstLineChars="200"/>
        <w:rPr>
          <w:rFonts w:ascii="方正仿宋_GBK" w:hAnsi="仿宋" w:eastAsia="方正仿宋_GBK"/>
          <w:color w:val="auto"/>
          <w:sz w:val="24"/>
          <w:szCs w:val="28"/>
        </w:rPr>
      </w:pPr>
      <w:r>
        <w:rPr>
          <w:rFonts w:hint="eastAsia" w:ascii="方正仿宋_GBK" w:hAnsi="仿宋" w:eastAsia="方正仿宋_GBK"/>
          <w:color w:val="auto"/>
          <w:sz w:val="24"/>
          <w:szCs w:val="28"/>
        </w:rPr>
        <w:t xml:space="preserve">                                            年     月     日</w:t>
      </w:r>
    </w:p>
    <w:p w14:paraId="679A954D">
      <w:pPr>
        <w:snapToGrid w:val="0"/>
        <w:spacing w:line="500" w:lineRule="exact"/>
        <w:ind w:firstLine="480" w:firstLineChars="200"/>
        <w:rPr>
          <w:rFonts w:ascii="方正仿宋_GBK" w:hAnsi="仿宋" w:eastAsia="方正仿宋_GBK"/>
          <w:color w:val="auto"/>
          <w:sz w:val="24"/>
          <w:szCs w:val="28"/>
        </w:rPr>
      </w:pPr>
    </w:p>
    <w:p w14:paraId="5C8FA606">
      <w:pPr>
        <w:snapToGrid w:val="0"/>
        <w:spacing w:line="500" w:lineRule="exact"/>
        <w:ind w:firstLine="480" w:firstLineChars="200"/>
        <w:rPr>
          <w:rFonts w:ascii="方正仿宋_GBK" w:hAnsi="仿宋" w:eastAsia="方正仿宋_GBK"/>
          <w:color w:val="auto"/>
          <w:sz w:val="24"/>
          <w:szCs w:val="28"/>
        </w:rPr>
      </w:pPr>
      <w:r>
        <w:rPr>
          <w:rFonts w:hint="eastAsia" w:ascii="方正仿宋_GBK" w:hAnsi="仿宋" w:eastAsia="方正仿宋_GBK"/>
          <w:color w:val="auto"/>
          <w:sz w:val="24"/>
          <w:szCs w:val="28"/>
        </w:rPr>
        <w:t>注：</w:t>
      </w:r>
    </w:p>
    <w:p w14:paraId="1C9A7109">
      <w:pPr>
        <w:snapToGrid w:val="0"/>
        <w:spacing w:line="500" w:lineRule="exact"/>
        <w:ind w:firstLine="480" w:firstLineChars="200"/>
        <w:rPr>
          <w:rFonts w:ascii="方正仿宋_GBK" w:hAnsi="仿宋" w:eastAsia="方正仿宋_GBK"/>
          <w:color w:val="auto"/>
          <w:sz w:val="24"/>
          <w:szCs w:val="28"/>
        </w:rPr>
      </w:pPr>
      <w:r>
        <w:rPr>
          <w:rFonts w:hint="eastAsia" w:ascii="方正仿宋_GBK" w:hAnsi="仿宋" w:eastAsia="方正仿宋_GBK"/>
          <w:color w:val="auto"/>
          <w:sz w:val="24"/>
          <w:szCs w:val="28"/>
        </w:rPr>
        <w:t>1.请比选申请人完整填写本表；</w:t>
      </w:r>
    </w:p>
    <w:p w14:paraId="3F93306E">
      <w:pPr>
        <w:snapToGrid w:val="0"/>
        <w:spacing w:line="500" w:lineRule="exact"/>
        <w:ind w:firstLine="480" w:firstLineChars="200"/>
        <w:rPr>
          <w:rFonts w:hint="eastAsia" w:ascii="方正仿宋_GBK" w:hAnsi="仿宋" w:eastAsia="方正仿宋_GBK"/>
          <w:color w:val="auto"/>
          <w:sz w:val="24"/>
          <w:szCs w:val="28"/>
          <w:lang w:eastAsia="zh-CN"/>
        </w:rPr>
      </w:pPr>
      <w:r>
        <w:rPr>
          <w:rFonts w:hint="eastAsia" w:ascii="方正仿宋_GBK" w:hAnsi="仿宋" w:eastAsia="方正仿宋_GBK"/>
          <w:color w:val="auto"/>
          <w:sz w:val="24"/>
          <w:szCs w:val="28"/>
        </w:rPr>
        <w:t>2.该表可扩展</w:t>
      </w:r>
      <w:r>
        <w:rPr>
          <w:rFonts w:hint="eastAsia" w:ascii="方正仿宋_GBK" w:hAnsi="仿宋" w:eastAsia="方正仿宋_GBK"/>
          <w:color w:val="auto"/>
          <w:sz w:val="24"/>
          <w:szCs w:val="28"/>
          <w:lang w:eastAsia="zh-CN"/>
        </w:rPr>
        <w:t>；</w:t>
      </w:r>
    </w:p>
    <w:p w14:paraId="08C54517">
      <w:pPr>
        <w:snapToGrid w:val="0"/>
        <w:spacing w:line="500" w:lineRule="exact"/>
        <w:ind w:firstLine="480" w:firstLineChars="200"/>
        <w:rPr>
          <w:rFonts w:hint="eastAsia" w:ascii="方正仿宋_GBK" w:hAnsi="仿宋" w:eastAsia="方正仿宋_GBK"/>
          <w:color w:val="auto"/>
          <w:sz w:val="24"/>
          <w:szCs w:val="28"/>
        </w:rPr>
      </w:pPr>
      <w:r>
        <w:rPr>
          <w:rFonts w:hint="eastAsia" w:ascii="方正仿宋_GBK" w:hAnsi="仿宋" w:eastAsia="方正仿宋_GBK"/>
          <w:color w:val="auto"/>
          <w:sz w:val="24"/>
          <w:szCs w:val="28"/>
        </w:rPr>
        <w:t>3</w:t>
      </w:r>
      <w:r>
        <w:rPr>
          <w:rFonts w:ascii="方正仿宋_GBK" w:hAnsi="仿宋" w:eastAsia="方正仿宋_GBK"/>
          <w:color w:val="auto"/>
          <w:sz w:val="24"/>
          <w:szCs w:val="28"/>
        </w:rPr>
        <w:t>.</w:t>
      </w:r>
      <w:r>
        <w:rPr>
          <w:rFonts w:hint="eastAsia" w:ascii="方正仿宋_GBK" w:hAnsi="仿宋" w:eastAsia="方正仿宋_GBK"/>
          <w:color w:val="auto"/>
          <w:sz w:val="24"/>
          <w:szCs w:val="28"/>
        </w:rPr>
        <w:t>根据第二篇服务要求第二条约定的服务内容、服务要求与执行标准逐条进行报价。</w:t>
      </w:r>
    </w:p>
    <w:p w14:paraId="117CAF52">
      <w:pPr>
        <w:pStyle w:val="3"/>
        <w:pageBreakBefore/>
        <w:spacing w:line="500" w:lineRule="exact"/>
        <w:ind w:firstLine="562" w:firstLineChars="200"/>
        <w:rPr>
          <w:rFonts w:ascii="方正仿宋_GBK" w:hAnsi="仿宋" w:eastAsia="方正仿宋_GBK"/>
          <w:b/>
          <w:color w:val="auto"/>
          <w:szCs w:val="28"/>
        </w:rPr>
      </w:pPr>
      <w:bookmarkStart w:id="478" w:name="_Toc15573"/>
      <w:bookmarkStart w:id="479" w:name="_Toc106030418"/>
      <w:bookmarkStart w:id="480" w:name="_Toc21779"/>
      <w:bookmarkStart w:id="481" w:name="_Toc3224"/>
      <w:bookmarkStart w:id="482" w:name="_Toc11487"/>
      <w:bookmarkStart w:id="483" w:name="_Toc2561"/>
      <w:bookmarkStart w:id="484" w:name="_Toc18598"/>
      <w:bookmarkStart w:id="485" w:name="_Toc23774"/>
      <w:bookmarkStart w:id="486" w:name="_Toc7487"/>
      <w:bookmarkStart w:id="487" w:name="_Toc15891"/>
      <w:bookmarkStart w:id="488" w:name="_Toc2386"/>
      <w:bookmarkStart w:id="489" w:name="_Toc7244"/>
      <w:bookmarkStart w:id="490" w:name="_Toc1842"/>
      <w:bookmarkStart w:id="491" w:name="_Toc493178790"/>
      <w:bookmarkStart w:id="492" w:name="_Toc21203"/>
      <w:bookmarkStart w:id="493" w:name="_Toc13820"/>
      <w:bookmarkStart w:id="494" w:name="_Toc11188"/>
      <w:bookmarkStart w:id="495" w:name="_Toc3836"/>
      <w:bookmarkStart w:id="496" w:name="_Toc29441"/>
      <w:bookmarkStart w:id="497" w:name="_Toc14980"/>
      <w:bookmarkStart w:id="498" w:name="_Toc75793541"/>
      <w:bookmarkStart w:id="499" w:name="_Toc5166"/>
      <w:bookmarkStart w:id="500" w:name="_Toc26723"/>
      <w:bookmarkStart w:id="501" w:name="_Toc31344"/>
      <w:bookmarkStart w:id="502" w:name="_Toc2784"/>
      <w:r>
        <w:rPr>
          <w:rFonts w:hint="eastAsia" w:ascii="方正仿宋_GBK" w:hAnsi="仿宋" w:eastAsia="方正仿宋_GBK"/>
          <w:b/>
          <w:color w:val="auto"/>
          <w:szCs w:val="28"/>
        </w:rPr>
        <w:t>二、服务文件</w:t>
      </w:r>
      <w:bookmarkEnd w:id="478"/>
      <w:bookmarkEnd w:id="479"/>
      <w:bookmarkEnd w:id="480"/>
      <w:bookmarkEnd w:id="481"/>
      <w:bookmarkEnd w:id="482"/>
      <w:bookmarkEnd w:id="483"/>
      <w:bookmarkEnd w:id="484"/>
      <w:bookmarkEnd w:id="485"/>
      <w:bookmarkEnd w:id="486"/>
      <w:bookmarkEnd w:id="487"/>
    </w:p>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14:paraId="70AE359F">
      <w:pPr>
        <w:ind w:firstLine="480"/>
        <w:jc w:val="left"/>
        <w:rPr>
          <w:rFonts w:ascii="方正仿宋_GBK" w:hAnsi="仿宋" w:eastAsia="方正仿宋_GBK"/>
          <w:b/>
          <w:color w:val="auto"/>
          <w:szCs w:val="28"/>
        </w:rPr>
      </w:pPr>
    </w:p>
    <w:p w14:paraId="634C6090">
      <w:pPr>
        <w:snapToGrid w:val="0"/>
        <w:spacing w:line="400" w:lineRule="exact"/>
        <w:ind w:firstLine="480" w:firstLineChars="200"/>
        <w:rPr>
          <w:rFonts w:ascii="方正仿宋_GBK" w:hAnsi="宋体" w:eastAsia="方正仿宋_GBK"/>
          <w:color w:val="auto"/>
          <w:sz w:val="24"/>
          <w:szCs w:val="28"/>
        </w:rPr>
      </w:pPr>
      <w:r>
        <w:rPr>
          <w:rFonts w:hint="eastAsia" w:ascii="方正仿宋_GBK" w:hAnsi="宋体" w:eastAsia="方正仿宋_GBK"/>
          <w:color w:val="auto"/>
          <w:sz w:val="24"/>
          <w:szCs w:val="28"/>
        </w:rPr>
        <w:t>（一）服务条款差异表</w:t>
      </w:r>
    </w:p>
    <w:p w14:paraId="49661810">
      <w:pPr>
        <w:snapToGrid w:val="0"/>
        <w:spacing w:line="400" w:lineRule="exact"/>
        <w:ind w:firstLine="480" w:firstLineChars="200"/>
        <w:rPr>
          <w:rFonts w:ascii="方正仿宋_GBK" w:hAnsi="宋体" w:eastAsia="方正仿宋_GBK"/>
          <w:color w:val="auto"/>
          <w:sz w:val="24"/>
          <w:szCs w:val="28"/>
        </w:rPr>
      </w:pPr>
      <w:r>
        <w:rPr>
          <w:rFonts w:hint="eastAsia" w:ascii="方正仿宋_GBK" w:hAnsi="宋体" w:eastAsia="方正仿宋_GBK"/>
          <w:color w:val="auto"/>
          <w:sz w:val="24"/>
          <w:szCs w:val="28"/>
        </w:rPr>
        <w:t>项目编号：</w:t>
      </w:r>
    </w:p>
    <w:p w14:paraId="7A40519B">
      <w:pPr>
        <w:snapToGrid w:val="0"/>
        <w:spacing w:line="400" w:lineRule="exact"/>
        <w:ind w:firstLine="480" w:firstLineChars="200"/>
        <w:rPr>
          <w:rFonts w:ascii="方正仿宋_GBK" w:hAnsi="宋体" w:eastAsia="方正仿宋_GBK"/>
          <w:color w:val="auto"/>
          <w:sz w:val="24"/>
          <w:szCs w:val="28"/>
        </w:rPr>
      </w:pPr>
      <w:r>
        <w:rPr>
          <w:rFonts w:hint="eastAsia" w:ascii="方正仿宋_GBK" w:hAnsi="宋体" w:eastAsia="方正仿宋_GBK"/>
          <w:color w:val="auto"/>
          <w:sz w:val="24"/>
          <w:szCs w:val="28"/>
        </w:rPr>
        <w:t>比选项目名称：</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968"/>
        <w:gridCol w:w="3082"/>
        <w:gridCol w:w="2307"/>
      </w:tblGrid>
      <w:tr w14:paraId="5E992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60" w:type="pct"/>
            <w:vAlign w:val="center"/>
          </w:tcPr>
          <w:p w14:paraId="0F89D777">
            <w:pPr>
              <w:tabs>
                <w:tab w:val="left" w:pos="6300"/>
              </w:tabs>
              <w:snapToGrid w:val="0"/>
              <w:spacing w:line="500" w:lineRule="exact"/>
              <w:jc w:val="center"/>
              <w:rPr>
                <w:rFonts w:ascii="方正仿宋_GBK" w:hAnsi="仿宋" w:eastAsia="方正仿宋_GBK"/>
                <w:color w:val="auto"/>
                <w:sz w:val="21"/>
                <w:szCs w:val="21"/>
              </w:rPr>
            </w:pPr>
            <w:r>
              <w:rPr>
                <w:rFonts w:hint="eastAsia" w:ascii="方正仿宋_GBK" w:hAnsi="仿宋" w:eastAsia="方正仿宋_GBK"/>
                <w:color w:val="auto"/>
                <w:sz w:val="21"/>
                <w:szCs w:val="21"/>
              </w:rPr>
              <w:t>序号</w:t>
            </w:r>
          </w:p>
        </w:tc>
        <w:tc>
          <w:tcPr>
            <w:tcW w:w="2968" w:type="dxa"/>
            <w:vAlign w:val="center"/>
          </w:tcPr>
          <w:p w14:paraId="6E23BD2F">
            <w:pPr>
              <w:tabs>
                <w:tab w:val="left" w:pos="6300"/>
              </w:tabs>
              <w:snapToGrid w:val="0"/>
              <w:spacing w:line="500" w:lineRule="exact"/>
              <w:jc w:val="center"/>
              <w:rPr>
                <w:rFonts w:ascii="方正仿宋_GBK" w:hAnsi="仿宋" w:eastAsia="方正仿宋_GBK"/>
                <w:color w:val="auto"/>
                <w:sz w:val="21"/>
                <w:szCs w:val="21"/>
              </w:rPr>
            </w:pPr>
            <w:bookmarkStart w:id="503" w:name="_Toc20217"/>
            <w:bookmarkStart w:id="504" w:name="_Toc9"/>
            <w:r>
              <w:rPr>
                <w:rFonts w:hint="eastAsia" w:ascii="方正仿宋_GBK" w:hAnsi="仿宋" w:eastAsia="方正仿宋_GBK"/>
                <w:color w:val="auto"/>
                <w:sz w:val="21"/>
                <w:szCs w:val="21"/>
              </w:rPr>
              <w:t>比选服务要求</w:t>
            </w:r>
            <w:bookmarkEnd w:id="503"/>
            <w:bookmarkEnd w:id="504"/>
          </w:p>
        </w:tc>
        <w:tc>
          <w:tcPr>
            <w:tcW w:w="3082" w:type="dxa"/>
            <w:vAlign w:val="center"/>
          </w:tcPr>
          <w:p w14:paraId="5352B9C0">
            <w:pPr>
              <w:tabs>
                <w:tab w:val="left" w:pos="6300"/>
              </w:tabs>
              <w:snapToGrid w:val="0"/>
              <w:spacing w:line="500" w:lineRule="exact"/>
              <w:jc w:val="center"/>
              <w:rPr>
                <w:rFonts w:ascii="方正仿宋_GBK" w:hAnsi="仿宋" w:eastAsia="方正仿宋_GBK"/>
                <w:color w:val="auto"/>
                <w:sz w:val="21"/>
                <w:szCs w:val="21"/>
              </w:rPr>
            </w:pPr>
            <w:bookmarkStart w:id="505" w:name="_Toc19867"/>
            <w:bookmarkStart w:id="506" w:name="_Toc4171"/>
            <w:r>
              <w:rPr>
                <w:rFonts w:hint="eastAsia" w:ascii="方正仿宋_GBK" w:hAnsi="仿宋" w:eastAsia="方正仿宋_GBK"/>
                <w:color w:val="auto"/>
                <w:sz w:val="21"/>
                <w:szCs w:val="21"/>
              </w:rPr>
              <w:t>比选服务应答</w:t>
            </w:r>
            <w:bookmarkEnd w:id="505"/>
            <w:bookmarkEnd w:id="506"/>
          </w:p>
        </w:tc>
        <w:tc>
          <w:tcPr>
            <w:tcW w:w="1198" w:type="pct"/>
            <w:vAlign w:val="center"/>
          </w:tcPr>
          <w:p w14:paraId="4A437D20">
            <w:pPr>
              <w:tabs>
                <w:tab w:val="left" w:pos="6300"/>
              </w:tabs>
              <w:snapToGrid w:val="0"/>
              <w:spacing w:line="500" w:lineRule="exact"/>
              <w:jc w:val="center"/>
              <w:rPr>
                <w:rFonts w:ascii="方正仿宋_GBK" w:hAnsi="仿宋" w:eastAsia="方正仿宋_GBK"/>
                <w:color w:val="auto"/>
                <w:sz w:val="21"/>
                <w:szCs w:val="21"/>
              </w:rPr>
            </w:pPr>
            <w:r>
              <w:rPr>
                <w:rFonts w:hint="eastAsia" w:ascii="方正仿宋_GBK" w:hAnsi="仿宋" w:eastAsia="方正仿宋_GBK"/>
                <w:color w:val="auto"/>
                <w:sz w:val="21"/>
                <w:szCs w:val="21"/>
              </w:rPr>
              <w:t>差异说明</w:t>
            </w:r>
          </w:p>
        </w:tc>
      </w:tr>
      <w:tr w14:paraId="116EB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53D7E103">
            <w:pPr>
              <w:tabs>
                <w:tab w:val="left" w:pos="6300"/>
              </w:tabs>
              <w:snapToGrid w:val="0"/>
              <w:spacing w:line="500" w:lineRule="exact"/>
              <w:jc w:val="center"/>
              <w:rPr>
                <w:rFonts w:ascii="方正仿宋_GBK" w:hAnsi="仿宋" w:eastAsia="方正仿宋_GBK"/>
                <w:color w:val="auto"/>
                <w:sz w:val="21"/>
                <w:szCs w:val="21"/>
              </w:rPr>
            </w:pPr>
          </w:p>
        </w:tc>
        <w:tc>
          <w:tcPr>
            <w:tcW w:w="1541" w:type="pct"/>
            <w:vAlign w:val="center"/>
          </w:tcPr>
          <w:p w14:paraId="5C19D4DD">
            <w:pPr>
              <w:tabs>
                <w:tab w:val="left" w:pos="6300"/>
              </w:tabs>
              <w:snapToGrid w:val="0"/>
              <w:spacing w:line="500" w:lineRule="exact"/>
              <w:jc w:val="center"/>
              <w:rPr>
                <w:rFonts w:ascii="方正仿宋_GBK" w:hAnsi="仿宋" w:eastAsia="方正仿宋_GBK"/>
                <w:color w:val="auto"/>
                <w:sz w:val="21"/>
                <w:szCs w:val="21"/>
              </w:rPr>
            </w:pPr>
          </w:p>
        </w:tc>
        <w:tc>
          <w:tcPr>
            <w:tcW w:w="1600" w:type="pct"/>
            <w:vAlign w:val="center"/>
          </w:tcPr>
          <w:p w14:paraId="5184A55A">
            <w:pPr>
              <w:tabs>
                <w:tab w:val="left" w:pos="6300"/>
              </w:tabs>
              <w:snapToGrid w:val="0"/>
              <w:spacing w:line="500" w:lineRule="exact"/>
              <w:rPr>
                <w:rFonts w:ascii="方正仿宋_GBK" w:hAnsi="仿宋" w:eastAsia="方正仿宋_GBK"/>
                <w:color w:val="auto"/>
                <w:sz w:val="21"/>
                <w:szCs w:val="21"/>
              </w:rPr>
            </w:pPr>
            <w:r>
              <w:rPr>
                <w:rFonts w:ascii="方正仿宋_GBK" w:hAnsi="仿宋" w:eastAsia="方正仿宋_GBK"/>
                <w:color w:val="auto"/>
                <w:sz w:val="21"/>
                <w:szCs w:val="21"/>
              </w:rPr>
              <w:t>提醒</w:t>
            </w:r>
            <w:r>
              <w:rPr>
                <w:rFonts w:hint="eastAsia" w:ascii="方正仿宋_GBK" w:hAnsi="仿宋" w:eastAsia="方正仿宋_GBK"/>
                <w:color w:val="auto"/>
                <w:sz w:val="21"/>
                <w:szCs w:val="21"/>
              </w:rPr>
              <w:t>：</w:t>
            </w:r>
            <w:r>
              <w:rPr>
                <w:rFonts w:ascii="方正仿宋_GBK" w:hAnsi="仿宋" w:eastAsia="方正仿宋_GBK"/>
                <w:color w:val="auto"/>
                <w:sz w:val="21"/>
                <w:szCs w:val="21"/>
              </w:rPr>
              <w:t>请注明具体内容以及</w:t>
            </w:r>
            <w:r>
              <w:rPr>
                <w:rFonts w:hint="eastAsia" w:ascii="方正仿宋_GBK" w:hAnsi="仿宋" w:eastAsia="方正仿宋_GBK"/>
                <w:color w:val="auto"/>
                <w:sz w:val="21"/>
                <w:szCs w:val="21"/>
              </w:rPr>
              <w:t>比选申请文件</w:t>
            </w:r>
            <w:r>
              <w:rPr>
                <w:rFonts w:ascii="方正仿宋_GBK" w:hAnsi="仿宋" w:eastAsia="方正仿宋_GBK"/>
                <w:color w:val="auto"/>
                <w:sz w:val="21"/>
                <w:szCs w:val="21"/>
              </w:rPr>
              <w:t>中</w:t>
            </w:r>
            <w:r>
              <w:rPr>
                <w:rFonts w:hint="eastAsia" w:ascii="方正仿宋_GBK" w:hAnsi="仿宋" w:eastAsia="方正仿宋_GBK"/>
                <w:color w:val="auto"/>
                <w:sz w:val="21"/>
                <w:szCs w:val="21"/>
              </w:rPr>
              <w:t>具体</w:t>
            </w:r>
            <w:r>
              <w:rPr>
                <w:rFonts w:ascii="方正仿宋_GBK" w:hAnsi="仿宋" w:eastAsia="方正仿宋_GBK"/>
                <w:color w:val="auto"/>
                <w:sz w:val="21"/>
                <w:szCs w:val="21"/>
              </w:rPr>
              <w:t>内容</w:t>
            </w:r>
            <w:r>
              <w:rPr>
                <w:rFonts w:hint="eastAsia" w:ascii="方正仿宋_GBK" w:hAnsi="仿宋" w:eastAsia="方正仿宋_GBK"/>
                <w:color w:val="auto"/>
                <w:sz w:val="21"/>
                <w:szCs w:val="21"/>
              </w:rPr>
              <w:t>的</w:t>
            </w:r>
            <w:r>
              <w:rPr>
                <w:rFonts w:ascii="方正仿宋_GBK" w:hAnsi="仿宋" w:eastAsia="方正仿宋_GBK"/>
                <w:color w:val="auto"/>
                <w:sz w:val="21"/>
                <w:szCs w:val="21"/>
              </w:rPr>
              <w:t>位置（</w:t>
            </w:r>
            <w:r>
              <w:rPr>
                <w:rFonts w:hint="eastAsia" w:ascii="方正仿宋_GBK" w:hAnsi="仿宋" w:eastAsia="方正仿宋_GBK"/>
                <w:color w:val="auto"/>
                <w:sz w:val="21"/>
                <w:szCs w:val="21"/>
              </w:rPr>
              <w:t>页码</w:t>
            </w:r>
            <w:r>
              <w:rPr>
                <w:rFonts w:ascii="方正仿宋_GBK" w:hAnsi="仿宋" w:eastAsia="方正仿宋_GBK"/>
                <w:color w:val="auto"/>
                <w:sz w:val="21"/>
                <w:szCs w:val="21"/>
              </w:rPr>
              <w:t>）</w:t>
            </w:r>
          </w:p>
        </w:tc>
        <w:tc>
          <w:tcPr>
            <w:tcW w:w="1198" w:type="pct"/>
            <w:vAlign w:val="center"/>
          </w:tcPr>
          <w:p w14:paraId="5CCC652E">
            <w:pPr>
              <w:tabs>
                <w:tab w:val="left" w:pos="6300"/>
              </w:tabs>
              <w:snapToGrid w:val="0"/>
              <w:spacing w:line="500" w:lineRule="exact"/>
              <w:jc w:val="center"/>
              <w:rPr>
                <w:rFonts w:ascii="方正仿宋_GBK" w:hAnsi="仿宋" w:eastAsia="方正仿宋_GBK"/>
                <w:color w:val="auto"/>
                <w:sz w:val="21"/>
                <w:szCs w:val="21"/>
              </w:rPr>
            </w:pPr>
          </w:p>
        </w:tc>
      </w:tr>
      <w:tr w14:paraId="4572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2594639F">
            <w:pPr>
              <w:tabs>
                <w:tab w:val="left" w:pos="6300"/>
              </w:tabs>
              <w:snapToGrid w:val="0"/>
              <w:spacing w:line="500" w:lineRule="exact"/>
              <w:jc w:val="center"/>
              <w:rPr>
                <w:rFonts w:ascii="方正仿宋_GBK" w:hAnsi="仿宋" w:eastAsia="方正仿宋_GBK"/>
                <w:color w:val="auto"/>
                <w:sz w:val="21"/>
                <w:szCs w:val="21"/>
              </w:rPr>
            </w:pPr>
          </w:p>
        </w:tc>
        <w:tc>
          <w:tcPr>
            <w:tcW w:w="1541" w:type="pct"/>
            <w:vAlign w:val="center"/>
          </w:tcPr>
          <w:p w14:paraId="5AA453D1">
            <w:pPr>
              <w:tabs>
                <w:tab w:val="left" w:pos="6300"/>
              </w:tabs>
              <w:snapToGrid w:val="0"/>
              <w:spacing w:line="500" w:lineRule="exact"/>
              <w:jc w:val="center"/>
              <w:rPr>
                <w:rFonts w:ascii="方正仿宋_GBK" w:hAnsi="仿宋" w:eastAsia="方正仿宋_GBK"/>
                <w:color w:val="auto"/>
                <w:sz w:val="21"/>
                <w:szCs w:val="21"/>
              </w:rPr>
            </w:pPr>
          </w:p>
        </w:tc>
        <w:tc>
          <w:tcPr>
            <w:tcW w:w="1600" w:type="pct"/>
            <w:vAlign w:val="center"/>
          </w:tcPr>
          <w:p w14:paraId="59F8B3C4">
            <w:pPr>
              <w:tabs>
                <w:tab w:val="left" w:pos="6300"/>
              </w:tabs>
              <w:snapToGrid w:val="0"/>
              <w:spacing w:line="500" w:lineRule="exact"/>
              <w:jc w:val="center"/>
              <w:rPr>
                <w:rFonts w:ascii="方正仿宋_GBK" w:hAnsi="仿宋" w:eastAsia="方正仿宋_GBK"/>
                <w:color w:val="auto"/>
                <w:sz w:val="21"/>
                <w:szCs w:val="21"/>
              </w:rPr>
            </w:pPr>
          </w:p>
        </w:tc>
        <w:tc>
          <w:tcPr>
            <w:tcW w:w="1198" w:type="pct"/>
            <w:vAlign w:val="center"/>
          </w:tcPr>
          <w:p w14:paraId="0AE68C0A">
            <w:pPr>
              <w:tabs>
                <w:tab w:val="left" w:pos="6300"/>
              </w:tabs>
              <w:snapToGrid w:val="0"/>
              <w:spacing w:line="500" w:lineRule="exact"/>
              <w:jc w:val="center"/>
              <w:rPr>
                <w:rFonts w:ascii="方正仿宋_GBK" w:hAnsi="仿宋" w:eastAsia="方正仿宋_GBK"/>
                <w:color w:val="auto"/>
                <w:sz w:val="21"/>
                <w:szCs w:val="21"/>
              </w:rPr>
            </w:pPr>
          </w:p>
        </w:tc>
      </w:tr>
      <w:tr w14:paraId="53D6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333440DF">
            <w:pPr>
              <w:tabs>
                <w:tab w:val="left" w:pos="6300"/>
              </w:tabs>
              <w:snapToGrid w:val="0"/>
              <w:spacing w:line="500" w:lineRule="exact"/>
              <w:jc w:val="center"/>
              <w:rPr>
                <w:rFonts w:ascii="方正仿宋_GBK" w:hAnsi="仿宋" w:eastAsia="方正仿宋_GBK"/>
                <w:color w:val="auto"/>
                <w:sz w:val="21"/>
                <w:szCs w:val="21"/>
              </w:rPr>
            </w:pPr>
          </w:p>
        </w:tc>
        <w:tc>
          <w:tcPr>
            <w:tcW w:w="1541" w:type="pct"/>
            <w:vAlign w:val="center"/>
          </w:tcPr>
          <w:p w14:paraId="2FDEFB90">
            <w:pPr>
              <w:tabs>
                <w:tab w:val="left" w:pos="6300"/>
              </w:tabs>
              <w:snapToGrid w:val="0"/>
              <w:spacing w:line="500" w:lineRule="exact"/>
              <w:jc w:val="center"/>
              <w:rPr>
                <w:rFonts w:ascii="方正仿宋_GBK" w:hAnsi="仿宋" w:eastAsia="方正仿宋_GBK"/>
                <w:color w:val="auto"/>
                <w:sz w:val="21"/>
                <w:szCs w:val="21"/>
              </w:rPr>
            </w:pPr>
          </w:p>
        </w:tc>
        <w:tc>
          <w:tcPr>
            <w:tcW w:w="1600" w:type="pct"/>
            <w:vAlign w:val="center"/>
          </w:tcPr>
          <w:p w14:paraId="43081AB5">
            <w:pPr>
              <w:tabs>
                <w:tab w:val="left" w:pos="6300"/>
              </w:tabs>
              <w:snapToGrid w:val="0"/>
              <w:spacing w:line="500" w:lineRule="exact"/>
              <w:jc w:val="center"/>
              <w:rPr>
                <w:rFonts w:ascii="方正仿宋_GBK" w:hAnsi="仿宋" w:eastAsia="方正仿宋_GBK"/>
                <w:color w:val="auto"/>
                <w:sz w:val="21"/>
                <w:szCs w:val="21"/>
              </w:rPr>
            </w:pPr>
          </w:p>
        </w:tc>
        <w:tc>
          <w:tcPr>
            <w:tcW w:w="1198" w:type="pct"/>
            <w:vAlign w:val="center"/>
          </w:tcPr>
          <w:p w14:paraId="4C9BF9A2">
            <w:pPr>
              <w:tabs>
                <w:tab w:val="left" w:pos="6300"/>
              </w:tabs>
              <w:snapToGrid w:val="0"/>
              <w:spacing w:line="500" w:lineRule="exact"/>
              <w:jc w:val="center"/>
              <w:rPr>
                <w:rFonts w:ascii="方正仿宋_GBK" w:hAnsi="仿宋" w:eastAsia="方正仿宋_GBK"/>
                <w:color w:val="auto"/>
                <w:sz w:val="21"/>
                <w:szCs w:val="21"/>
              </w:rPr>
            </w:pPr>
          </w:p>
        </w:tc>
      </w:tr>
      <w:tr w14:paraId="170D4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649DAAD2">
            <w:pPr>
              <w:tabs>
                <w:tab w:val="left" w:pos="6300"/>
              </w:tabs>
              <w:snapToGrid w:val="0"/>
              <w:spacing w:line="500" w:lineRule="exact"/>
              <w:jc w:val="center"/>
              <w:rPr>
                <w:rFonts w:ascii="方正仿宋_GBK" w:hAnsi="仿宋" w:eastAsia="方正仿宋_GBK"/>
                <w:color w:val="auto"/>
                <w:sz w:val="21"/>
                <w:szCs w:val="21"/>
              </w:rPr>
            </w:pPr>
          </w:p>
        </w:tc>
        <w:tc>
          <w:tcPr>
            <w:tcW w:w="1541" w:type="pct"/>
            <w:vAlign w:val="center"/>
          </w:tcPr>
          <w:p w14:paraId="6CCED6B9">
            <w:pPr>
              <w:tabs>
                <w:tab w:val="left" w:pos="6300"/>
              </w:tabs>
              <w:snapToGrid w:val="0"/>
              <w:spacing w:line="500" w:lineRule="exact"/>
              <w:jc w:val="center"/>
              <w:rPr>
                <w:rFonts w:ascii="方正仿宋_GBK" w:hAnsi="仿宋" w:eastAsia="方正仿宋_GBK"/>
                <w:color w:val="auto"/>
                <w:sz w:val="21"/>
                <w:szCs w:val="21"/>
              </w:rPr>
            </w:pPr>
          </w:p>
        </w:tc>
        <w:tc>
          <w:tcPr>
            <w:tcW w:w="1600" w:type="pct"/>
            <w:vAlign w:val="center"/>
          </w:tcPr>
          <w:p w14:paraId="70979FB0">
            <w:pPr>
              <w:tabs>
                <w:tab w:val="left" w:pos="6300"/>
              </w:tabs>
              <w:snapToGrid w:val="0"/>
              <w:spacing w:line="500" w:lineRule="exact"/>
              <w:jc w:val="center"/>
              <w:rPr>
                <w:rFonts w:ascii="方正仿宋_GBK" w:hAnsi="仿宋" w:eastAsia="方正仿宋_GBK"/>
                <w:color w:val="auto"/>
                <w:sz w:val="21"/>
                <w:szCs w:val="21"/>
              </w:rPr>
            </w:pPr>
          </w:p>
        </w:tc>
        <w:tc>
          <w:tcPr>
            <w:tcW w:w="1198" w:type="pct"/>
            <w:vAlign w:val="center"/>
          </w:tcPr>
          <w:p w14:paraId="2A081C33">
            <w:pPr>
              <w:tabs>
                <w:tab w:val="left" w:pos="6300"/>
              </w:tabs>
              <w:snapToGrid w:val="0"/>
              <w:spacing w:line="500" w:lineRule="exact"/>
              <w:jc w:val="center"/>
              <w:rPr>
                <w:rFonts w:ascii="方正仿宋_GBK" w:hAnsi="仿宋" w:eastAsia="方正仿宋_GBK"/>
                <w:color w:val="auto"/>
                <w:sz w:val="21"/>
                <w:szCs w:val="21"/>
              </w:rPr>
            </w:pPr>
          </w:p>
        </w:tc>
      </w:tr>
      <w:tr w14:paraId="74EB8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084D73C9">
            <w:pPr>
              <w:tabs>
                <w:tab w:val="left" w:pos="6300"/>
              </w:tabs>
              <w:snapToGrid w:val="0"/>
              <w:spacing w:line="500" w:lineRule="exact"/>
              <w:jc w:val="center"/>
              <w:rPr>
                <w:rFonts w:ascii="方正仿宋_GBK" w:hAnsi="仿宋" w:eastAsia="方正仿宋_GBK"/>
                <w:color w:val="auto"/>
                <w:sz w:val="21"/>
                <w:szCs w:val="21"/>
              </w:rPr>
            </w:pPr>
          </w:p>
        </w:tc>
        <w:tc>
          <w:tcPr>
            <w:tcW w:w="1541" w:type="pct"/>
            <w:vAlign w:val="center"/>
          </w:tcPr>
          <w:p w14:paraId="46EB1033">
            <w:pPr>
              <w:tabs>
                <w:tab w:val="left" w:pos="6300"/>
              </w:tabs>
              <w:snapToGrid w:val="0"/>
              <w:spacing w:line="500" w:lineRule="exact"/>
              <w:jc w:val="center"/>
              <w:rPr>
                <w:rFonts w:ascii="方正仿宋_GBK" w:hAnsi="仿宋" w:eastAsia="方正仿宋_GBK"/>
                <w:color w:val="auto"/>
                <w:sz w:val="21"/>
                <w:szCs w:val="21"/>
              </w:rPr>
            </w:pPr>
          </w:p>
        </w:tc>
        <w:tc>
          <w:tcPr>
            <w:tcW w:w="1600" w:type="pct"/>
            <w:vAlign w:val="center"/>
          </w:tcPr>
          <w:p w14:paraId="17319F07">
            <w:pPr>
              <w:tabs>
                <w:tab w:val="left" w:pos="6300"/>
              </w:tabs>
              <w:snapToGrid w:val="0"/>
              <w:spacing w:line="500" w:lineRule="exact"/>
              <w:jc w:val="center"/>
              <w:rPr>
                <w:rFonts w:ascii="方正仿宋_GBK" w:hAnsi="仿宋" w:eastAsia="方正仿宋_GBK"/>
                <w:color w:val="auto"/>
                <w:sz w:val="21"/>
                <w:szCs w:val="21"/>
              </w:rPr>
            </w:pPr>
          </w:p>
        </w:tc>
        <w:tc>
          <w:tcPr>
            <w:tcW w:w="1198" w:type="pct"/>
            <w:vAlign w:val="center"/>
          </w:tcPr>
          <w:p w14:paraId="1C7BD84A">
            <w:pPr>
              <w:tabs>
                <w:tab w:val="left" w:pos="6300"/>
              </w:tabs>
              <w:snapToGrid w:val="0"/>
              <w:spacing w:line="500" w:lineRule="exact"/>
              <w:jc w:val="center"/>
              <w:rPr>
                <w:rFonts w:ascii="方正仿宋_GBK" w:hAnsi="仿宋" w:eastAsia="方正仿宋_GBK"/>
                <w:color w:val="auto"/>
                <w:sz w:val="21"/>
                <w:szCs w:val="21"/>
              </w:rPr>
            </w:pPr>
          </w:p>
        </w:tc>
      </w:tr>
      <w:tr w14:paraId="5B67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07A5CC0A">
            <w:pPr>
              <w:tabs>
                <w:tab w:val="left" w:pos="6300"/>
              </w:tabs>
              <w:snapToGrid w:val="0"/>
              <w:spacing w:line="500" w:lineRule="exact"/>
              <w:jc w:val="center"/>
              <w:rPr>
                <w:rFonts w:ascii="方正仿宋_GBK" w:hAnsi="仿宋" w:eastAsia="方正仿宋_GBK"/>
                <w:color w:val="auto"/>
                <w:sz w:val="21"/>
                <w:szCs w:val="21"/>
              </w:rPr>
            </w:pPr>
          </w:p>
        </w:tc>
        <w:tc>
          <w:tcPr>
            <w:tcW w:w="1541" w:type="pct"/>
            <w:vAlign w:val="center"/>
          </w:tcPr>
          <w:p w14:paraId="2D9562ED">
            <w:pPr>
              <w:tabs>
                <w:tab w:val="left" w:pos="6300"/>
              </w:tabs>
              <w:snapToGrid w:val="0"/>
              <w:spacing w:line="500" w:lineRule="exact"/>
              <w:jc w:val="center"/>
              <w:rPr>
                <w:rFonts w:ascii="方正仿宋_GBK" w:hAnsi="仿宋" w:eastAsia="方正仿宋_GBK"/>
                <w:color w:val="auto"/>
                <w:sz w:val="21"/>
                <w:szCs w:val="21"/>
              </w:rPr>
            </w:pPr>
          </w:p>
        </w:tc>
        <w:tc>
          <w:tcPr>
            <w:tcW w:w="1600" w:type="pct"/>
            <w:vAlign w:val="center"/>
          </w:tcPr>
          <w:p w14:paraId="6EB23326">
            <w:pPr>
              <w:tabs>
                <w:tab w:val="left" w:pos="6300"/>
              </w:tabs>
              <w:snapToGrid w:val="0"/>
              <w:spacing w:line="500" w:lineRule="exact"/>
              <w:jc w:val="center"/>
              <w:rPr>
                <w:rFonts w:ascii="方正仿宋_GBK" w:hAnsi="仿宋" w:eastAsia="方正仿宋_GBK"/>
                <w:color w:val="auto"/>
                <w:sz w:val="21"/>
                <w:szCs w:val="21"/>
              </w:rPr>
            </w:pPr>
          </w:p>
        </w:tc>
        <w:tc>
          <w:tcPr>
            <w:tcW w:w="1198" w:type="pct"/>
            <w:vAlign w:val="center"/>
          </w:tcPr>
          <w:p w14:paraId="4B5B5263">
            <w:pPr>
              <w:tabs>
                <w:tab w:val="left" w:pos="6300"/>
              </w:tabs>
              <w:snapToGrid w:val="0"/>
              <w:spacing w:line="500" w:lineRule="exact"/>
              <w:jc w:val="center"/>
              <w:rPr>
                <w:rFonts w:ascii="方正仿宋_GBK" w:hAnsi="仿宋" w:eastAsia="方正仿宋_GBK"/>
                <w:color w:val="auto"/>
                <w:sz w:val="21"/>
                <w:szCs w:val="21"/>
              </w:rPr>
            </w:pPr>
          </w:p>
        </w:tc>
      </w:tr>
      <w:tr w14:paraId="53D54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47152948">
            <w:pPr>
              <w:tabs>
                <w:tab w:val="left" w:pos="6300"/>
              </w:tabs>
              <w:snapToGrid w:val="0"/>
              <w:spacing w:line="500" w:lineRule="exact"/>
              <w:jc w:val="center"/>
              <w:rPr>
                <w:rFonts w:ascii="方正仿宋_GBK" w:hAnsi="仿宋" w:eastAsia="方正仿宋_GBK"/>
                <w:color w:val="auto"/>
                <w:sz w:val="21"/>
                <w:szCs w:val="21"/>
              </w:rPr>
            </w:pPr>
          </w:p>
        </w:tc>
        <w:tc>
          <w:tcPr>
            <w:tcW w:w="1541" w:type="pct"/>
            <w:vAlign w:val="center"/>
          </w:tcPr>
          <w:p w14:paraId="080C1BE0">
            <w:pPr>
              <w:tabs>
                <w:tab w:val="left" w:pos="6300"/>
              </w:tabs>
              <w:snapToGrid w:val="0"/>
              <w:spacing w:line="500" w:lineRule="exact"/>
              <w:jc w:val="center"/>
              <w:rPr>
                <w:rFonts w:ascii="方正仿宋_GBK" w:hAnsi="仿宋" w:eastAsia="方正仿宋_GBK"/>
                <w:color w:val="auto"/>
                <w:sz w:val="21"/>
                <w:szCs w:val="21"/>
              </w:rPr>
            </w:pPr>
          </w:p>
        </w:tc>
        <w:tc>
          <w:tcPr>
            <w:tcW w:w="1600" w:type="pct"/>
            <w:vAlign w:val="center"/>
          </w:tcPr>
          <w:p w14:paraId="1F282CB5">
            <w:pPr>
              <w:tabs>
                <w:tab w:val="left" w:pos="6300"/>
              </w:tabs>
              <w:snapToGrid w:val="0"/>
              <w:spacing w:line="500" w:lineRule="exact"/>
              <w:jc w:val="center"/>
              <w:rPr>
                <w:rFonts w:ascii="方正仿宋_GBK" w:hAnsi="仿宋" w:eastAsia="方正仿宋_GBK"/>
                <w:color w:val="auto"/>
                <w:sz w:val="21"/>
                <w:szCs w:val="21"/>
              </w:rPr>
            </w:pPr>
          </w:p>
        </w:tc>
        <w:tc>
          <w:tcPr>
            <w:tcW w:w="1198" w:type="pct"/>
            <w:vAlign w:val="center"/>
          </w:tcPr>
          <w:p w14:paraId="3D28CD67">
            <w:pPr>
              <w:tabs>
                <w:tab w:val="left" w:pos="6300"/>
              </w:tabs>
              <w:snapToGrid w:val="0"/>
              <w:spacing w:line="500" w:lineRule="exact"/>
              <w:jc w:val="center"/>
              <w:rPr>
                <w:rFonts w:ascii="方正仿宋_GBK" w:hAnsi="仿宋" w:eastAsia="方正仿宋_GBK"/>
                <w:color w:val="auto"/>
                <w:sz w:val="21"/>
                <w:szCs w:val="21"/>
              </w:rPr>
            </w:pPr>
          </w:p>
        </w:tc>
      </w:tr>
      <w:tr w14:paraId="4812D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4FA9A74D">
            <w:pPr>
              <w:tabs>
                <w:tab w:val="left" w:pos="6300"/>
              </w:tabs>
              <w:snapToGrid w:val="0"/>
              <w:spacing w:line="500" w:lineRule="exact"/>
              <w:jc w:val="center"/>
              <w:rPr>
                <w:rFonts w:ascii="方正仿宋_GBK" w:hAnsi="仿宋" w:eastAsia="方正仿宋_GBK"/>
                <w:color w:val="auto"/>
                <w:sz w:val="21"/>
                <w:szCs w:val="21"/>
              </w:rPr>
            </w:pPr>
          </w:p>
        </w:tc>
        <w:tc>
          <w:tcPr>
            <w:tcW w:w="1541" w:type="pct"/>
            <w:vAlign w:val="center"/>
          </w:tcPr>
          <w:p w14:paraId="545EC27F">
            <w:pPr>
              <w:tabs>
                <w:tab w:val="left" w:pos="6300"/>
              </w:tabs>
              <w:snapToGrid w:val="0"/>
              <w:spacing w:line="500" w:lineRule="exact"/>
              <w:jc w:val="center"/>
              <w:rPr>
                <w:rFonts w:ascii="方正仿宋_GBK" w:hAnsi="仿宋" w:eastAsia="方正仿宋_GBK"/>
                <w:color w:val="auto"/>
                <w:sz w:val="21"/>
                <w:szCs w:val="21"/>
              </w:rPr>
            </w:pPr>
          </w:p>
        </w:tc>
        <w:tc>
          <w:tcPr>
            <w:tcW w:w="1600" w:type="pct"/>
            <w:vAlign w:val="center"/>
          </w:tcPr>
          <w:p w14:paraId="0CE19AF5">
            <w:pPr>
              <w:tabs>
                <w:tab w:val="left" w:pos="6300"/>
              </w:tabs>
              <w:snapToGrid w:val="0"/>
              <w:spacing w:line="500" w:lineRule="exact"/>
              <w:jc w:val="center"/>
              <w:rPr>
                <w:rFonts w:ascii="方正仿宋_GBK" w:hAnsi="仿宋" w:eastAsia="方正仿宋_GBK"/>
                <w:color w:val="auto"/>
                <w:sz w:val="21"/>
                <w:szCs w:val="21"/>
              </w:rPr>
            </w:pPr>
          </w:p>
        </w:tc>
        <w:tc>
          <w:tcPr>
            <w:tcW w:w="1198" w:type="pct"/>
            <w:vAlign w:val="center"/>
          </w:tcPr>
          <w:p w14:paraId="34C7A8FE">
            <w:pPr>
              <w:tabs>
                <w:tab w:val="left" w:pos="6300"/>
              </w:tabs>
              <w:snapToGrid w:val="0"/>
              <w:spacing w:line="500" w:lineRule="exact"/>
              <w:jc w:val="center"/>
              <w:rPr>
                <w:rFonts w:ascii="方正仿宋_GBK" w:hAnsi="仿宋" w:eastAsia="方正仿宋_GBK"/>
                <w:color w:val="auto"/>
                <w:sz w:val="21"/>
                <w:szCs w:val="21"/>
              </w:rPr>
            </w:pPr>
          </w:p>
        </w:tc>
      </w:tr>
      <w:tr w14:paraId="73696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328575EE">
            <w:pPr>
              <w:tabs>
                <w:tab w:val="left" w:pos="6300"/>
              </w:tabs>
              <w:snapToGrid w:val="0"/>
              <w:spacing w:line="500" w:lineRule="exact"/>
              <w:jc w:val="center"/>
              <w:rPr>
                <w:rFonts w:ascii="方正仿宋_GBK" w:hAnsi="仿宋" w:eastAsia="方正仿宋_GBK"/>
                <w:color w:val="auto"/>
                <w:sz w:val="21"/>
                <w:szCs w:val="21"/>
              </w:rPr>
            </w:pPr>
          </w:p>
        </w:tc>
        <w:tc>
          <w:tcPr>
            <w:tcW w:w="1541" w:type="pct"/>
            <w:vAlign w:val="center"/>
          </w:tcPr>
          <w:p w14:paraId="112CCF9B">
            <w:pPr>
              <w:tabs>
                <w:tab w:val="left" w:pos="6300"/>
              </w:tabs>
              <w:snapToGrid w:val="0"/>
              <w:spacing w:line="500" w:lineRule="exact"/>
              <w:jc w:val="center"/>
              <w:rPr>
                <w:rFonts w:ascii="方正仿宋_GBK" w:hAnsi="仿宋" w:eastAsia="方正仿宋_GBK"/>
                <w:color w:val="auto"/>
                <w:sz w:val="21"/>
                <w:szCs w:val="21"/>
              </w:rPr>
            </w:pPr>
          </w:p>
        </w:tc>
        <w:tc>
          <w:tcPr>
            <w:tcW w:w="1600" w:type="pct"/>
            <w:vAlign w:val="center"/>
          </w:tcPr>
          <w:p w14:paraId="5941A8B9">
            <w:pPr>
              <w:tabs>
                <w:tab w:val="left" w:pos="6300"/>
              </w:tabs>
              <w:snapToGrid w:val="0"/>
              <w:spacing w:line="500" w:lineRule="exact"/>
              <w:jc w:val="center"/>
              <w:rPr>
                <w:rFonts w:ascii="方正仿宋_GBK" w:hAnsi="仿宋" w:eastAsia="方正仿宋_GBK"/>
                <w:color w:val="auto"/>
                <w:sz w:val="21"/>
                <w:szCs w:val="21"/>
              </w:rPr>
            </w:pPr>
          </w:p>
        </w:tc>
        <w:tc>
          <w:tcPr>
            <w:tcW w:w="1198" w:type="pct"/>
            <w:vAlign w:val="center"/>
          </w:tcPr>
          <w:p w14:paraId="6F8DBAB1">
            <w:pPr>
              <w:tabs>
                <w:tab w:val="left" w:pos="6300"/>
              </w:tabs>
              <w:snapToGrid w:val="0"/>
              <w:spacing w:line="500" w:lineRule="exact"/>
              <w:jc w:val="center"/>
              <w:rPr>
                <w:rFonts w:ascii="方正仿宋_GBK" w:hAnsi="仿宋" w:eastAsia="方正仿宋_GBK"/>
                <w:color w:val="auto"/>
                <w:sz w:val="21"/>
                <w:szCs w:val="21"/>
              </w:rPr>
            </w:pPr>
          </w:p>
        </w:tc>
      </w:tr>
    </w:tbl>
    <w:p w14:paraId="2692AF4C">
      <w:pPr>
        <w:spacing w:line="500" w:lineRule="exact"/>
        <w:rPr>
          <w:rFonts w:ascii="方正仿宋_GBK" w:hAnsi="宋体" w:eastAsia="方正仿宋_GBK"/>
          <w:color w:val="auto"/>
          <w:sz w:val="24"/>
          <w:szCs w:val="28"/>
        </w:rPr>
      </w:pPr>
    </w:p>
    <w:p w14:paraId="4953A2B1">
      <w:pPr>
        <w:spacing w:line="500" w:lineRule="exact"/>
        <w:rPr>
          <w:rFonts w:ascii="方正仿宋_GBK" w:hAnsi="宋体" w:eastAsia="方正仿宋_GBK"/>
          <w:color w:val="auto"/>
          <w:sz w:val="24"/>
          <w:szCs w:val="28"/>
        </w:rPr>
      </w:pPr>
      <w:r>
        <w:rPr>
          <w:rFonts w:hint="eastAsia" w:ascii="方正仿宋_GBK" w:hAnsi="宋体" w:eastAsia="方正仿宋_GBK"/>
          <w:color w:val="auto"/>
          <w:sz w:val="24"/>
          <w:szCs w:val="28"/>
        </w:rPr>
        <w:t>比选申请人：                      法定代表人/负责人（或授权代表）或自然人：</w:t>
      </w:r>
    </w:p>
    <w:p w14:paraId="6157ECC6">
      <w:pPr>
        <w:spacing w:line="500" w:lineRule="exact"/>
        <w:rPr>
          <w:rFonts w:ascii="方正仿宋_GBK" w:hAnsi="宋体" w:eastAsia="方正仿宋_GBK"/>
          <w:color w:val="auto"/>
          <w:sz w:val="24"/>
          <w:szCs w:val="28"/>
        </w:rPr>
      </w:pPr>
      <w:r>
        <w:rPr>
          <w:rFonts w:hint="eastAsia" w:ascii="方正仿宋_GBK" w:hAnsi="宋体" w:eastAsia="方正仿宋_GBK"/>
          <w:color w:val="auto"/>
          <w:sz w:val="24"/>
          <w:szCs w:val="28"/>
        </w:rPr>
        <w:t>（比选申请人公章）                               （签署或盖章）</w:t>
      </w:r>
    </w:p>
    <w:p w14:paraId="19C3D28D">
      <w:pPr>
        <w:spacing w:line="500" w:lineRule="exact"/>
        <w:rPr>
          <w:rFonts w:ascii="方正仿宋_GBK" w:hAnsi="仿宋" w:eastAsia="方正仿宋_GBK"/>
          <w:color w:val="auto"/>
          <w:sz w:val="24"/>
          <w:szCs w:val="28"/>
        </w:rPr>
      </w:pPr>
    </w:p>
    <w:p w14:paraId="697D4C91">
      <w:pPr>
        <w:tabs>
          <w:tab w:val="left" w:pos="6300"/>
        </w:tabs>
        <w:snapToGrid w:val="0"/>
        <w:spacing w:line="500" w:lineRule="exact"/>
        <w:ind w:firstLine="570"/>
        <w:rPr>
          <w:rFonts w:ascii="方正仿宋_GBK" w:hAnsi="仿宋" w:eastAsia="方正仿宋_GBK"/>
          <w:color w:val="auto"/>
          <w:sz w:val="24"/>
        </w:rPr>
      </w:pPr>
      <w:r>
        <w:rPr>
          <w:rFonts w:hint="eastAsia" w:ascii="方正仿宋_GBK" w:hAnsi="仿宋" w:eastAsia="方正仿宋_GBK"/>
          <w:color w:val="auto"/>
          <w:sz w:val="24"/>
          <w:szCs w:val="28"/>
        </w:rPr>
        <w:t xml:space="preserve">                                            年     月     日</w:t>
      </w:r>
    </w:p>
    <w:p w14:paraId="0D2E4A38">
      <w:pPr>
        <w:tabs>
          <w:tab w:val="left" w:pos="6300"/>
        </w:tabs>
        <w:snapToGrid w:val="0"/>
        <w:spacing w:line="500" w:lineRule="exact"/>
        <w:ind w:firstLine="570"/>
        <w:rPr>
          <w:rFonts w:ascii="方正仿宋_GBK" w:hAnsi="仿宋" w:eastAsia="方正仿宋_GBK"/>
          <w:color w:val="auto"/>
          <w:sz w:val="24"/>
        </w:rPr>
      </w:pPr>
      <w:r>
        <w:rPr>
          <w:rFonts w:hint="eastAsia" w:ascii="方正仿宋_GBK" w:hAnsi="仿宋" w:eastAsia="方正仿宋_GBK"/>
          <w:color w:val="auto"/>
          <w:sz w:val="24"/>
        </w:rPr>
        <w:t>注：</w:t>
      </w:r>
    </w:p>
    <w:p w14:paraId="5BB15C04">
      <w:pPr>
        <w:tabs>
          <w:tab w:val="left" w:pos="6300"/>
        </w:tabs>
        <w:snapToGrid w:val="0"/>
        <w:spacing w:line="500" w:lineRule="exact"/>
        <w:ind w:firstLine="570"/>
        <w:rPr>
          <w:rFonts w:ascii="方正仿宋_GBK" w:hAnsi="仿宋" w:eastAsia="方正仿宋_GBK"/>
          <w:color w:val="auto"/>
          <w:sz w:val="24"/>
          <w:szCs w:val="24"/>
        </w:rPr>
      </w:pPr>
      <w:r>
        <w:rPr>
          <w:rFonts w:hint="eastAsia" w:ascii="方正仿宋_GBK" w:hAnsi="仿宋" w:eastAsia="方正仿宋_GBK"/>
          <w:color w:val="auto"/>
          <w:sz w:val="24"/>
          <w:szCs w:val="24"/>
        </w:rPr>
        <w:t>1.本表即为对本项目“第二篇  项目服务需求”中所列条款进行比较和响应；</w:t>
      </w:r>
    </w:p>
    <w:p w14:paraId="797DAF5B">
      <w:pPr>
        <w:tabs>
          <w:tab w:val="left" w:pos="6300"/>
        </w:tabs>
        <w:snapToGrid w:val="0"/>
        <w:spacing w:line="500" w:lineRule="exact"/>
        <w:ind w:firstLine="570"/>
        <w:rPr>
          <w:rFonts w:ascii="方正仿宋_GBK" w:hAnsi="仿宋" w:eastAsia="方正仿宋_GBK"/>
          <w:color w:val="auto"/>
          <w:sz w:val="24"/>
          <w:szCs w:val="24"/>
        </w:rPr>
      </w:pPr>
      <w:r>
        <w:rPr>
          <w:rFonts w:hint="eastAsia" w:ascii="方正仿宋_GBK" w:hAnsi="仿宋" w:eastAsia="方正仿宋_GBK"/>
          <w:color w:val="auto"/>
          <w:sz w:val="24"/>
          <w:szCs w:val="24"/>
        </w:rPr>
        <w:t>2.该表必须按照竞争性比选文件要求逐条如实填写，“比选服务应答”栏需逐条填写具体内容，并在“差异说明”项填写正偏离或负偏离，完全符合的填写“无差异”，如“比选服务应答”栏未填写具体内容或与“比选服务要求”要求的内容不完全一致，则该比选申请人不能通过本项目的符合性审查。如“比选服务应答”栏具体内容和“比选服务要求”栏具体内容一致但“差异说明”栏未填写则视为无差异。</w:t>
      </w:r>
    </w:p>
    <w:p w14:paraId="0FB21961">
      <w:pPr>
        <w:tabs>
          <w:tab w:val="left" w:pos="6300"/>
        </w:tabs>
        <w:snapToGrid w:val="0"/>
        <w:spacing w:line="500" w:lineRule="exact"/>
        <w:ind w:firstLine="570"/>
        <w:rPr>
          <w:rFonts w:ascii="方正仿宋_GBK" w:hAnsi="仿宋" w:eastAsia="方正仿宋_GBK"/>
          <w:color w:val="auto"/>
          <w:sz w:val="24"/>
          <w:szCs w:val="24"/>
        </w:rPr>
      </w:pPr>
      <w:r>
        <w:rPr>
          <w:rFonts w:hint="eastAsia" w:ascii="方正仿宋_GBK" w:hAnsi="仿宋" w:eastAsia="方正仿宋_GBK"/>
          <w:color w:val="auto"/>
          <w:sz w:val="24"/>
          <w:szCs w:val="24"/>
        </w:rPr>
        <w:t>3.本表可扩展；</w:t>
      </w:r>
    </w:p>
    <w:p w14:paraId="4F5CCA7F">
      <w:pPr>
        <w:tabs>
          <w:tab w:val="left" w:pos="6300"/>
        </w:tabs>
        <w:snapToGrid w:val="0"/>
        <w:spacing w:line="500" w:lineRule="exact"/>
        <w:ind w:firstLine="570"/>
        <w:rPr>
          <w:rFonts w:ascii="方正仿宋_GBK" w:hAnsi="宋体" w:eastAsia="方正仿宋_GBK"/>
          <w:color w:val="auto"/>
          <w:sz w:val="24"/>
          <w:szCs w:val="28"/>
        </w:rPr>
      </w:pPr>
      <w:r>
        <w:rPr>
          <w:rFonts w:hint="eastAsia" w:ascii="方正仿宋_GBK" w:hAnsi="仿宋" w:eastAsia="方正仿宋_GBK"/>
          <w:color w:val="auto"/>
          <w:sz w:val="24"/>
          <w:szCs w:val="24"/>
        </w:rPr>
        <w:t>4.可附相关服务支撑材料（格式自定）。</w:t>
      </w:r>
      <w:r>
        <w:rPr>
          <w:rFonts w:hint="eastAsia" w:ascii="方正仿宋_GBK" w:hAnsi="仿宋" w:eastAsia="方正仿宋_GBK"/>
          <w:color w:val="auto"/>
          <w:szCs w:val="24"/>
        </w:rPr>
        <w:br w:type="page"/>
      </w:r>
      <w:r>
        <w:rPr>
          <w:rFonts w:hint="eastAsia" w:ascii="方正仿宋_GBK" w:hAnsi="宋体" w:eastAsia="方正仿宋_GBK"/>
          <w:color w:val="auto"/>
          <w:sz w:val="24"/>
          <w:szCs w:val="28"/>
        </w:rPr>
        <w:t>（二）其他服务资料</w:t>
      </w:r>
      <w:r>
        <w:rPr>
          <w:rFonts w:hint="eastAsia" w:ascii="仿宋" w:hAnsi="仿宋" w:eastAsia="仿宋" w:cs="仿宋"/>
          <w:color w:val="auto"/>
          <w:sz w:val="24"/>
          <w:szCs w:val="24"/>
        </w:rPr>
        <w:t>（格式、内容自定）</w:t>
      </w:r>
    </w:p>
    <w:p w14:paraId="57D3CE76">
      <w:pPr>
        <w:tabs>
          <w:tab w:val="left" w:pos="6300"/>
        </w:tabs>
        <w:snapToGrid w:val="0"/>
        <w:spacing w:line="500" w:lineRule="exact"/>
        <w:ind w:firstLine="570"/>
        <w:rPr>
          <w:rFonts w:ascii="方正仿宋_GBK" w:hAnsi="宋体" w:eastAsia="方正仿宋_GBK"/>
          <w:color w:val="auto"/>
          <w:sz w:val="24"/>
          <w:szCs w:val="28"/>
        </w:rPr>
      </w:pPr>
      <w:r>
        <w:rPr>
          <w:rFonts w:hint="eastAsia" w:ascii="方正仿宋_GBK" w:hAnsi="宋体" w:eastAsia="方正仿宋_GBK"/>
          <w:color w:val="auto"/>
          <w:sz w:val="24"/>
          <w:szCs w:val="28"/>
        </w:rPr>
        <w:t>整体服务方案等内容</w:t>
      </w:r>
    </w:p>
    <w:p w14:paraId="19D13CDB">
      <w:pPr>
        <w:pStyle w:val="3"/>
        <w:pageBreakBefore/>
        <w:spacing w:line="500" w:lineRule="exact"/>
        <w:ind w:firstLine="562" w:firstLineChars="200"/>
        <w:rPr>
          <w:rFonts w:ascii="方正仿宋_GBK" w:hAnsi="仿宋" w:eastAsia="方正仿宋_GBK"/>
          <w:b/>
          <w:color w:val="auto"/>
          <w:szCs w:val="28"/>
        </w:rPr>
      </w:pPr>
      <w:bookmarkStart w:id="507" w:name="_Toc23523"/>
      <w:bookmarkStart w:id="508" w:name="_Toc28242"/>
      <w:bookmarkStart w:id="509" w:name="_Toc8655"/>
      <w:bookmarkStart w:id="510" w:name="_Toc30496"/>
      <w:bookmarkStart w:id="511" w:name="_Toc26494"/>
      <w:bookmarkStart w:id="512" w:name="_Toc17290"/>
      <w:bookmarkStart w:id="513" w:name="_Toc106030419"/>
      <w:bookmarkStart w:id="514" w:name="_Toc75793542"/>
      <w:bookmarkStart w:id="515" w:name="_Toc7069"/>
      <w:bookmarkStart w:id="516" w:name="_Toc10372"/>
      <w:bookmarkStart w:id="517" w:name="_Toc493178791"/>
      <w:bookmarkStart w:id="518" w:name="_Toc5573"/>
      <w:bookmarkStart w:id="519" w:name="_Toc25874"/>
      <w:bookmarkStart w:id="520" w:name="_Toc32670"/>
      <w:bookmarkStart w:id="521" w:name="_Toc4613"/>
      <w:bookmarkStart w:id="522" w:name="_Toc492721039"/>
      <w:bookmarkStart w:id="523" w:name="_Toc8958"/>
      <w:bookmarkStart w:id="524" w:name="_Toc22323"/>
      <w:bookmarkStart w:id="525" w:name="_Toc4362"/>
      <w:bookmarkStart w:id="526" w:name="_Toc14954"/>
      <w:bookmarkStart w:id="527" w:name="_Toc22113"/>
      <w:bookmarkStart w:id="528" w:name="_Toc6786"/>
      <w:r>
        <w:rPr>
          <w:rFonts w:hint="eastAsia" w:ascii="方正仿宋_GBK" w:hAnsi="仿宋" w:eastAsia="方正仿宋_GBK"/>
          <w:b/>
          <w:color w:val="auto"/>
          <w:szCs w:val="28"/>
        </w:rPr>
        <w:t>三、商务文件</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14:paraId="07D0E0E2">
      <w:pPr>
        <w:snapToGrid w:val="0"/>
        <w:spacing w:before="120" w:beforeLines="50" w:line="500" w:lineRule="exact"/>
        <w:jc w:val="center"/>
        <w:rPr>
          <w:rFonts w:ascii="方正仿宋_GBK" w:hAnsi="仿宋" w:eastAsia="方正仿宋_GBK"/>
          <w:color w:val="auto"/>
          <w:szCs w:val="28"/>
        </w:rPr>
      </w:pPr>
      <w:r>
        <w:rPr>
          <w:rFonts w:hint="eastAsia" w:ascii="方正仿宋_GBK" w:hAnsi="仿宋" w:eastAsia="方正仿宋_GBK"/>
          <w:color w:val="auto"/>
          <w:szCs w:val="28"/>
        </w:rPr>
        <w:t>（一）投标函（格式）</w:t>
      </w:r>
    </w:p>
    <w:p w14:paraId="02FAEB96">
      <w:pPr>
        <w:spacing w:line="500" w:lineRule="exact"/>
        <w:rPr>
          <w:rFonts w:ascii="方正仿宋_GBK" w:hAnsi="仿宋" w:eastAsia="方正仿宋_GBK"/>
          <w:color w:val="auto"/>
          <w:sz w:val="24"/>
          <w:szCs w:val="28"/>
        </w:rPr>
      </w:pPr>
    </w:p>
    <w:p w14:paraId="789B985B">
      <w:pPr>
        <w:spacing w:line="500" w:lineRule="exact"/>
        <w:ind w:firstLine="480" w:firstLineChars="200"/>
        <w:rPr>
          <w:rFonts w:ascii="方正仿宋_GBK" w:hAnsi="仿宋" w:eastAsia="方正仿宋_GBK"/>
          <w:color w:val="auto"/>
          <w:sz w:val="24"/>
          <w:szCs w:val="28"/>
          <w:u w:val="single"/>
        </w:rPr>
      </w:pPr>
      <w:r>
        <w:rPr>
          <w:rFonts w:hint="eastAsia" w:ascii="方正仿宋_GBK" w:hAnsi="仿宋" w:eastAsia="方正仿宋_GBK"/>
          <w:color w:val="auto"/>
          <w:sz w:val="24"/>
          <w:szCs w:val="28"/>
        </w:rPr>
        <w:t>比选项目名称：</w:t>
      </w:r>
      <w:r>
        <w:rPr>
          <w:rFonts w:hint="eastAsia" w:ascii="方正仿宋_GBK" w:hAnsi="仿宋" w:eastAsia="方正仿宋_GBK"/>
          <w:color w:val="auto"/>
          <w:sz w:val="24"/>
          <w:szCs w:val="28"/>
          <w:u w:val="single"/>
        </w:rPr>
        <w:t xml:space="preserve">                                             </w:t>
      </w:r>
    </w:p>
    <w:p w14:paraId="357B7352">
      <w:pPr>
        <w:spacing w:line="500" w:lineRule="exact"/>
        <w:rPr>
          <w:rFonts w:ascii="方正仿宋_GBK" w:hAnsi="仿宋" w:eastAsia="方正仿宋_GBK"/>
          <w:color w:val="auto"/>
          <w:sz w:val="24"/>
          <w:szCs w:val="28"/>
        </w:rPr>
      </w:pPr>
    </w:p>
    <w:p w14:paraId="730DB7E4">
      <w:pPr>
        <w:tabs>
          <w:tab w:val="left" w:pos="6300"/>
        </w:tabs>
        <w:snapToGrid w:val="0"/>
        <w:spacing w:line="500" w:lineRule="exact"/>
        <w:rPr>
          <w:rFonts w:ascii="方正仿宋_GBK" w:hAnsi="仿宋" w:eastAsia="方正仿宋_GBK"/>
          <w:color w:val="auto"/>
          <w:sz w:val="24"/>
          <w:szCs w:val="28"/>
        </w:rPr>
      </w:pPr>
      <w:r>
        <w:rPr>
          <w:rFonts w:hint="eastAsia" w:ascii="方正仿宋_GBK" w:hAnsi="仿宋" w:eastAsia="方正仿宋_GBK"/>
          <w:color w:val="auto"/>
          <w:sz w:val="24"/>
          <w:szCs w:val="28"/>
        </w:rPr>
        <w:t>致：</w:t>
      </w:r>
      <w:r>
        <w:rPr>
          <w:rFonts w:hint="eastAsia" w:ascii="方正仿宋_GBK" w:hAnsi="仿宋" w:eastAsia="方正仿宋_GBK"/>
          <w:color w:val="auto"/>
          <w:sz w:val="24"/>
          <w:szCs w:val="28"/>
          <w:u w:val="single"/>
        </w:rPr>
        <w:t xml:space="preserve">                    </w:t>
      </w:r>
      <w:r>
        <w:rPr>
          <w:rFonts w:hint="eastAsia" w:ascii="方正仿宋_GBK" w:hAnsi="仿宋" w:eastAsia="方正仿宋_GBK"/>
          <w:color w:val="auto"/>
          <w:sz w:val="24"/>
          <w:szCs w:val="28"/>
        </w:rPr>
        <w:t>（比选代理机构名称）：</w:t>
      </w:r>
    </w:p>
    <w:p w14:paraId="24267828">
      <w:pPr>
        <w:snapToGrid w:val="0"/>
        <w:spacing w:before="120" w:beforeLines="50" w:line="500" w:lineRule="exact"/>
        <w:ind w:firstLine="480" w:firstLineChars="200"/>
        <w:rPr>
          <w:rFonts w:ascii="方正仿宋_GBK" w:hAnsi="仿宋" w:eastAsia="方正仿宋_GBK"/>
          <w:color w:val="auto"/>
          <w:sz w:val="24"/>
          <w:szCs w:val="28"/>
        </w:rPr>
      </w:pPr>
      <w:r>
        <w:rPr>
          <w:rFonts w:hint="eastAsia" w:ascii="方正仿宋_GBK" w:hAnsi="仿宋" w:eastAsia="方正仿宋_GBK"/>
          <w:color w:val="auto"/>
          <w:sz w:val="24"/>
          <w:szCs w:val="28"/>
          <w:u w:val="single"/>
        </w:rPr>
        <w:t xml:space="preserve">                        </w:t>
      </w:r>
      <w:r>
        <w:rPr>
          <w:rFonts w:hint="eastAsia" w:ascii="方正仿宋_GBK" w:hAnsi="仿宋" w:eastAsia="方正仿宋_GBK"/>
          <w:color w:val="auto"/>
          <w:sz w:val="24"/>
          <w:szCs w:val="28"/>
        </w:rPr>
        <w:t>（比选申请人名称）系中华人民共和国合法企业，注册地址：</w:t>
      </w:r>
      <w:r>
        <w:rPr>
          <w:rFonts w:hint="eastAsia" w:ascii="方正仿宋_GBK" w:hAnsi="仿宋" w:eastAsia="方正仿宋_GBK"/>
          <w:color w:val="auto"/>
          <w:sz w:val="24"/>
          <w:szCs w:val="28"/>
          <w:u w:val="single"/>
        </w:rPr>
        <w:t xml:space="preserve">                               </w:t>
      </w:r>
      <w:r>
        <w:rPr>
          <w:rFonts w:hint="eastAsia" w:ascii="方正仿宋_GBK" w:hAnsi="仿宋" w:eastAsia="方正仿宋_GBK"/>
          <w:color w:val="auto"/>
          <w:sz w:val="24"/>
          <w:szCs w:val="28"/>
        </w:rPr>
        <w:t>。我方就参加本次投标有关事项郑重声明如下：</w:t>
      </w:r>
    </w:p>
    <w:p w14:paraId="5E10A127">
      <w:pPr>
        <w:tabs>
          <w:tab w:val="left" w:pos="6300"/>
        </w:tabs>
        <w:snapToGrid w:val="0"/>
        <w:spacing w:line="500" w:lineRule="exact"/>
        <w:ind w:firstLine="480" w:firstLineChars="200"/>
        <w:rPr>
          <w:rFonts w:ascii="方正仿宋_GBK" w:hAnsi="仿宋" w:eastAsia="方正仿宋_GBK"/>
          <w:color w:val="auto"/>
          <w:sz w:val="24"/>
          <w:szCs w:val="28"/>
        </w:rPr>
      </w:pPr>
      <w:r>
        <w:rPr>
          <w:rFonts w:hint="eastAsia" w:ascii="方正仿宋_GBK" w:hAnsi="仿宋" w:eastAsia="方正仿宋_GBK"/>
          <w:color w:val="auto"/>
          <w:sz w:val="24"/>
          <w:szCs w:val="28"/>
        </w:rPr>
        <w:t>一、我方完全理解并接受该项目竞争性比选文件所有要求。</w:t>
      </w:r>
    </w:p>
    <w:p w14:paraId="45496823">
      <w:pPr>
        <w:tabs>
          <w:tab w:val="left" w:pos="6300"/>
        </w:tabs>
        <w:snapToGrid w:val="0"/>
        <w:spacing w:line="500" w:lineRule="exact"/>
        <w:ind w:firstLine="480" w:firstLineChars="200"/>
        <w:rPr>
          <w:rFonts w:ascii="方正仿宋_GBK" w:hAnsi="仿宋" w:eastAsia="方正仿宋_GBK"/>
          <w:color w:val="auto"/>
          <w:sz w:val="24"/>
          <w:szCs w:val="28"/>
        </w:rPr>
      </w:pPr>
      <w:r>
        <w:rPr>
          <w:rFonts w:hint="eastAsia" w:ascii="方正仿宋_GBK" w:hAnsi="仿宋" w:eastAsia="方正仿宋_GBK"/>
          <w:color w:val="auto"/>
          <w:sz w:val="24"/>
          <w:szCs w:val="28"/>
        </w:rPr>
        <w:t>二、我方提交的所有比选申请文件、资料都是准确和真实的，如有虚假或隐瞒，我方愿意承担一切法律责任。</w:t>
      </w:r>
    </w:p>
    <w:p w14:paraId="179A59D9">
      <w:pPr>
        <w:tabs>
          <w:tab w:val="left" w:pos="6300"/>
        </w:tabs>
        <w:snapToGrid w:val="0"/>
        <w:spacing w:line="500" w:lineRule="exact"/>
        <w:ind w:firstLine="480" w:firstLineChars="200"/>
        <w:rPr>
          <w:rFonts w:ascii="方正仿宋_GBK" w:hAnsi="仿宋" w:eastAsia="方正仿宋_GBK"/>
          <w:color w:val="auto"/>
          <w:sz w:val="24"/>
          <w:szCs w:val="28"/>
        </w:rPr>
      </w:pPr>
      <w:r>
        <w:rPr>
          <w:rFonts w:hint="eastAsia" w:ascii="方正仿宋_GBK" w:hAnsi="仿宋" w:eastAsia="方正仿宋_GBK"/>
          <w:color w:val="auto"/>
          <w:sz w:val="24"/>
          <w:szCs w:val="28"/>
        </w:rPr>
        <w:t>三、我方承诺按照竞争性比选文件要求，提供比选项目服务。</w:t>
      </w:r>
    </w:p>
    <w:p w14:paraId="5DE9AA8D">
      <w:pPr>
        <w:tabs>
          <w:tab w:val="left" w:pos="6300"/>
        </w:tabs>
        <w:snapToGrid w:val="0"/>
        <w:spacing w:line="500" w:lineRule="exact"/>
        <w:ind w:firstLine="480" w:firstLineChars="200"/>
        <w:rPr>
          <w:rFonts w:ascii="方正仿宋_GBK" w:hAnsi="仿宋" w:eastAsia="方正仿宋_GBK"/>
          <w:color w:val="auto"/>
          <w:sz w:val="24"/>
          <w:szCs w:val="28"/>
        </w:rPr>
      </w:pPr>
      <w:r>
        <w:rPr>
          <w:rFonts w:hint="eastAsia" w:ascii="方正仿宋_GBK" w:hAnsi="仿宋" w:eastAsia="方正仿宋_GBK"/>
          <w:color w:val="auto"/>
          <w:sz w:val="24"/>
          <w:szCs w:val="28"/>
        </w:rPr>
        <w:t>四、我方按竞争性比选文件要求提交的比选申请文件为：比选申请文件正本1份，副本2份，电子文档1份。</w:t>
      </w:r>
    </w:p>
    <w:p w14:paraId="1EF89D90">
      <w:pPr>
        <w:tabs>
          <w:tab w:val="left" w:pos="6300"/>
        </w:tabs>
        <w:snapToGrid w:val="0"/>
        <w:spacing w:line="500" w:lineRule="exact"/>
        <w:ind w:firstLine="480" w:firstLineChars="200"/>
        <w:rPr>
          <w:rFonts w:ascii="方正仿宋_GBK" w:hAnsi="仿宋" w:eastAsia="方正仿宋_GBK"/>
          <w:color w:val="auto"/>
          <w:sz w:val="24"/>
          <w:szCs w:val="28"/>
        </w:rPr>
      </w:pPr>
      <w:r>
        <w:rPr>
          <w:rFonts w:hint="eastAsia" w:ascii="方正仿宋_GBK" w:hAnsi="仿宋" w:eastAsia="方正仿宋_GBK"/>
          <w:color w:val="auto"/>
          <w:sz w:val="24"/>
          <w:szCs w:val="28"/>
        </w:rPr>
        <w:t>五、我方承诺：本次投标的投标有效期为</w:t>
      </w:r>
      <w:r>
        <w:rPr>
          <w:rFonts w:hint="eastAsia" w:ascii="方正仿宋_GBK" w:hAnsi="宋体" w:eastAsia="方正仿宋_GBK"/>
          <w:color w:val="auto"/>
          <w:sz w:val="24"/>
        </w:rPr>
        <w:t>投标截止时间</w:t>
      </w:r>
      <w:r>
        <w:rPr>
          <w:rFonts w:hint="eastAsia" w:ascii="方正仿宋_GBK" w:hAnsi="仿宋" w:eastAsia="方正仿宋_GBK"/>
          <w:color w:val="auto"/>
          <w:sz w:val="24"/>
          <w:szCs w:val="28"/>
        </w:rPr>
        <w:t>起90天。</w:t>
      </w:r>
    </w:p>
    <w:p w14:paraId="59B5FE17">
      <w:pPr>
        <w:tabs>
          <w:tab w:val="left" w:pos="6300"/>
        </w:tabs>
        <w:snapToGrid w:val="0"/>
        <w:spacing w:line="500" w:lineRule="exact"/>
        <w:ind w:firstLine="480" w:firstLineChars="200"/>
        <w:rPr>
          <w:rFonts w:ascii="方正仿宋_GBK" w:hAnsi="仿宋" w:eastAsia="方正仿宋_GBK"/>
          <w:color w:val="auto"/>
          <w:sz w:val="24"/>
          <w:szCs w:val="28"/>
        </w:rPr>
      </w:pPr>
      <w:r>
        <w:rPr>
          <w:rFonts w:hint="eastAsia" w:ascii="方正仿宋_GBK" w:hAnsi="仿宋" w:eastAsia="方正仿宋_GBK"/>
          <w:color w:val="auto"/>
          <w:sz w:val="24"/>
          <w:szCs w:val="28"/>
        </w:rPr>
        <w:t>六、我方比选报价为闭口价。即在投标有效期和合同有效期内，该报价固定不变。</w:t>
      </w:r>
    </w:p>
    <w:p w14:paraId="0275AC70">
      <w:pPr>
        <w:tabs>
          <w:tab w:val="left" w:pos="6300"/>
        </w:tabs>
        <w:snapToGrid w:val="0"/>
        <w:spacing w:line="500" w:lineRule="exact"/>
        <w:ind w:firstLine="480" w:firstLineChars="200"/>
        <w:rPr>
          <w:rFonts w:ascii="方正仿宋_GBK" w:hAnsi="仿宋" w:eastAsia="方正仿宋_GBK"/>
          <w:color w:val="auto"/>
          <w:sz w:val="24"/>
          <w:szCs w:val="28"/>
        </w:rPr>
      </w:pPr>
      <w:r>
        <w:rPr>
          <w:rFonts w:hint="eastAsia" w:ascii="方正仿宋_GBK" w:hAnsi="仿宋" w:eastAsia="方正仿宋_GBK"/>
          <w:color w:val="auto"/>
          <w:sz w:val="24"/>
          <w:szCs w:val="28"/>
        </w:rPr>
        <w:t>七、如果我方中选，我方将履行竞争性比选文件中规定的各项要求以及我方比选申请文件的各项承诺，按比选申请文件、《中华人民共和国民法典》及合同约定条款承担我方责任。</w:t>
      </w:r>
    </w:p>
    <w:p w14:paraId="4B8AAD23">
      <w:pPr>
        <w:tabs>
          <w:tab w:val="left" w:pos="6300"/>
        </w:tabs>
        <w:snapToGrid w:val="0"/>
        <w:spacing w:line="500" w:lineRule="exact"/>
        <w:ind w:firstLine="480" w:firstLineChars="200"/>
        <w:rPr>
          <w:rFonts w:ascii="方正仿宋_GBK" w:hAnsi="仿宋" w:eastAsia="方正仿宋_GBK"/>
          <w:color w:val="auto"/>
          <w:sz w:val="24"/>
          <w:szCs w:val="28"/>
        </w:rPr>
      </w:pPr>
      <w:r>
        <w:rPr>
          <w:rFonts w:hint="eastAsia" w:ascii="方正仿宋_GBK" w:hAnsi="仿宋" w:eastAsia="方正仿宋_GBK"/>
          <w:color w:val="auto"/>
          <w:sz w:val="24"/>
          <w:szCs w:val="28"/>
        </w:rPr>
        <w:t>八、我方未</w:t>
      </w:r>
      <w:r>
        <w:rPr>
          <w:rFonts w:hint="eastAsia" w:ascii="方正仿宋_GBK" w:hAnsi="仿宋" w:eastAsia="方正仿宋_GBK"/>
          <w:color w:val="auto"/>
          <w:sz w:val="24"/>
          <w:szCs w:val="24"/>
        </w:rPr>
        <w:t>为本项目提供整体设计、规范编制或者项目管理、监理、检测等服务。</w:t>
      </w:r>
    </w:p>
    <w:p w14:paraId="1A33C876">
      <w:pPr>
        <w:tabs>
          <w:tab w:val="left" w:pos="6300"/>
        </w:tabs>
        <w:snapToGrid w:val="0"/>
        <w:spacing w:line="500" w:lineRule="exact"/>
        <w:ind w:firstLine="480" w:firstLineChars="200"/>
        <w:rPr>
          <w:rFonts w:ascii="方正仿宋_GBK" w:hAnsi="仿宋" w:eastAsia="方正仿宋_GBK"/>
          <w:color w:val="auto"/>
          <w:sz w:val="24"/>
          <w:szCs w:val="28"/>
        </w:rPr>
      </w:pPr>
      <w:r>
        <w:rPr>
          <w:rFonts w:hint="eastAsia" w:ascii="方正仿宋_GBK" w:hAnsi="仿宋" w:eastAsia="方正仿宋_GBK"/>
          <w:color w:val="auto"/>
          <w:sz w:val="24"/>
          <w:szCs w:val="28"/>
        </w:rPr>
        <w:t>九、我方理解，最低报价不是中选的唯一条件。</w:t>
      </w:r>
    </w:p>
    <w:p w14:paraId="5C84265F">
      <w:pPr>
        <w:tabs>
          <w:tab w:val="left" w:pos="6300"/>
        </w:tabs>
        <w:snapToGrid w:val="0"/>
        <w:spacing w:line="500" w:lineRule="exact"/>
        <w:ind w:firstLine="480" w:firstLineChars="200"/>
        <w:rPr>
          <w:rFonts w:ascii="方正仿宋_GBK" w:hAnsi="仿宋" w:eastAsia="方正仿宋_GBK"/>
          <w:color w:val="auto"/>
          <w:sz w:val="24"/>
          <w:szCs w:val="28"/>
        </w:rPr>
      </w:pPr>
      <w:r>
        <w:rPr>
          <w:rFonts w:hint="eastAsia" w:ascii="方正仿宋_GBK" w:hAnsi="仿宋" w:eastAsia="方正仿宋_GBK"/>
          <w:color w:val="auto"/>
          <w:sz w:val="24"/>
          <w:szCs w:val="28"/>
        </w:rPr>
        <w:t>十、若我方中选，愿意按有关规定及竞争性比选文件要求缴纳比选代理服务费。</w:t>
      </w:r>
    </w:p>
    <w:p w14:paraId="484BD653">
      <w:pPr>
        <w:tabs>
          <w:tab w:val="left" w:pos="6300"/>
        </w:tabs>
        <w:snapToGrid w:val="0"/>
        <w:spacing w:line="500" w:lineRule="exact"/>
        <w:ind w:firstLine="570"/>
        <w:rPr>
          <w:rFonts w:ascii="方正仿宋_GBK" w:hAnsi="仿宋" w:eastAsia="方正仿宋_GBK"/>
          <w:color w:val="auto"/>
          <w:sz w:val="24"/>
          <w:szCs w:val="28"/>
        </w:rPr>
      </w:pPr>
    </w:p>
    <w:p w14:paraId="7099A644">
      <w:pPr>
        <w:tabs>
          <w:tab w:val="left" w:pos="6300"/>
        </w:tabs>
        <w:snapToGrid w:val="0"/>
        <w:spacing w:line="500" w:lineRule="exact"/>
        <w:ind w:firstLine="5460" w:firstLineChars="2275"/>
        <w:rPr>
          <w:rFonts w:ascii="方正仿宋_GBK" w:hAnsi="仿宋" w:eastAsia="方正仿宋_GBK"/>
          <w:color w:val="auto"/>
          <w:sz w:val="24"/>
          <w:szCs w:val="28"/>
        </w:rPr>
      </w:pPr>
      <w:r>
        <w:rPr>
          <w:rFonts w:hint="eastAsia" w:ascii="方正仿宋_GBK" w:hAnsi="仿宋" w:eastAsia="方正仿宋_GBK"/>
          <w:color w:val="auto"/>
          <w:sz w:val="24"/>
          <w:szCs w:val="28"/>
        </w:rPr>
        <w:t>（比选申请人公章或自然人签署）</w:t>
      </w:r>
    </w:p>
    <w:p w14:paraId="33B06440">
      <w:pPr>
        <w:tabs>
          <w:tab w:val="left" w:pos="6300"/>
        </w:tabs>
        <w:snapToGrid w:val="0"/>
        <w:spacing w:line="500" w:lineRule="exact"/>
        <w:ind w:firstLine="5760" w:firstLineChars="2400"/>
        <w:rPr>
          <w:rFonts w:ascii="方正仿宋_GBK" w:hAnsi="仿宋" w:eastAsia="方正仿宋_GBK"/>
          <w:color w:val="auto"/>
          <w:szCs w:val="28"/>
        </w:rPr>
      </w:pPr>
      <w:r>
        <w:rPr>
          <w:rFonts w:hint="eastAsia" w:ascii="方正仿宋_GBK" w:hAnsi="仿宋" w:eastAsia="方正仿宋_GBK"/>
          <w:color w:val="auto"/>
          <w:sz w:val="24"/>
          <w:szCs w:val="28"/>
        </w:rPr>
        <w:t>年    月   日</w:t>
      </w:r>
    </w:p>
    <w:p w14:paraId="40C494DE">
      <w:pPr>
        <w:snapToGrid w:val="0"/>
        <w:spacing w:line="400" w:lineRule="exact"/>
        <w:ind w:firstLine="560" w:firstLineChars="200"/>
        <w:rPr>
          <w:rFonts w:ascii="方正仿宋_GBK" w:hAnsi="宋体" w:eastAsia="方正仿宋_GBK"/>
          <w:color w:val="auto"/>
          <w:sz w:val="24"/>
          <w:szCs w:val="28"/>
        </w:rPr>
      </w:pPr>
      <w:r>
        <w:rPr>
          <w:rFonts w:hint="eastAsia" w:ascii="方正仿宋_GBK" w:hAnsi="仿宋" w:eastAsia="方正仿宋_GBK"/>
          <w:color w:val="auto"/>
          <w:szCs w:val="44"/>
        </w:rPr>
        <w:br w:type="page"/>
      </w:r>
      <w:r>
        <w:rPr>
          <w:rFonts w:hint="eastAsia" w:ascii="方正仿宋_GBK" w:hAnsi="宋体" w:eastAsia="方正仿宋_GBK"/>
          <w:color w:val="auto"/>
          <w:sz w:val="24"/>
          <w:szCs w:val="28"/>
        </w:rPr>
        <w:t>（二）商务条款差异表</w:t>
      </w:r>
    </w:p>
    <w:p w14:paraId="5BDE6440">
      <w:pPr>
        <w:snapToGrid w:val="0"/>
        <w:spacing w:line="400" w:lineRule="exact"/>
        <w:ind w:firstLine="480" w:firstLineChars="200"/>
        <w:rPr>
          <w:rFonts w:ascii="方正仿宋_GBK" w:hAnsi="宋体" w:eastAsia="方正仿宋_GBK"/>
          <w:color w:val="auto"/>
          <w:sz w:val="24"/>
          <w:szCs w:val="28"/>
        </w:rPr>
      </w:pPr>
      <w:r>
        <w:rPr>
          <w:rFonts w:hint="eastAsia" w:ascii="方正仿宋_GBK" w:hAnsi="宋体" w:eastAsia="方正仿宋_GBK"/>
          <w:color w:val="auto"/>
          <w:sz w:val="24"/>
          <w:szCs w:val="28"/>
        </w:rPr>
        <w:t>项目编号：</w:t>
      </w:r>
    </w:p>
    <w:p w14:paraId="75B426A9">
      <w:pPr>
        <w:snapToGrid w:val="0"/>
        <w:spacing w:line="400" w:lineRule="exact"/>
        <w:ind w:firstLine="480" w:firstLineChars="200"/>
        <w:rPr>
          <w:rFonts w:ascii="方正仿宋_GBK" w:hAnsi="宋体" w:eastAsia="方正仿宋_GBK"/>
          <w:color w:val="auto"/>
          <w:sz w:val="24"/>
          <w:szCs w:val="28"/>
        </w:rPr>
      </w:pPr>
      <w:r>
        <w:rPr>
          <w:rFonts w:hint="eastAsia" w:ascii="方正仿宋_GBK" w:hAnsi="宋体" w:eastAsia="方正仿宋_GBK"/>
          <w:color w:val="auto"/>
          <w:sz w:val="24"/>
          <w:szCs w:val="28"/>
        </w:rPr>
        <w:t>比选项目名称：</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968"/>
        <w:gridCol w:w="3082"/>
        <w:gridCol w:w="2307"/>
      </w:tblGrid>
      <w:tr w14:paraId="4322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60" w:type="pct"/>
            <w:vAlign w:val="center"/>
          </w:tcPr>
          <w:p w14:paraId="2B8DD32D">
            <w:pPr>
              <w:tabs>
                <w:tab w:val="left" w:pos="6300"/>
              </w:tabs>
              <w:snapToGrid w:val="0"/>
              <w:spacing w:line="500" w:lineRule="exact"/>
              <w:jc w:val="center"/>
              <w:rPr>
                <w:rFonts w:ascii="方正仿宋_GBK" w:hAnsi="仿宋" w:eastAsia="方正仿宋_GBK"/>
                <w:color w:val="auto"/>
                <w:sz w:val="21"/>
                <w:szCs w:val="21"/>
              </w:rPr>
            </w:pPr>
            <w:r>
              <w:rPr>
                <w:rFonts w:hint="eastAsia" w:ascii="方正仿宋_GBK" w:hAnsi="仿宋" w:eastAsia="方正仿宋_GBK"/>
                <w:color w:val="auto"/>
                <w:sz w:val="21"/>
                <w:szCs w:val="21"/>
              </w:rPr>
              <w:t>序号</w:t>
            </w:r>
          </w:p>
        </w:tc>
        <w:tc>
          <w:tcPr>
            <w:tcW w:w="1541" w:type="pct"/>
            <w:vAlign w:val="center"/>
          </w:tcPr>
          <w:p w14:paraId="60BD6DF0">
            <w:pPr>
              <w:tabs>
                <w:tab w:val="left" w:pos="6300"/>
              </w:tabs>
              <w:snapToGrid w:val="0"/>
              <w:spacing w:line="500" w:lineRule="exact"/>
              <w:jc w:val="center"/>
              <w:rPr>
                <w:rFonts w:ascii="方正仿宋_GBK" w:hAnsi="仿宋" w:eastAsia="方正仿宋_GBK"/>
                <w:color w:val="auto"/>
                <w:sz w:val="21"/>
                <w:szCs w:val="21"/>
              </w:rPr>
            </w:pPr>
            <w:r>
              <w:rPr>
                <w:rFonts w:hint="eastAsia" w:ascii="方正仿宋_GBK" w:hAnsi="仿宋" w:eastAsia="方正仿宋_GBK"/>
                <w:color w:val="auto"/>
                <w:sz w:val="21"/>
                <w:szCs w:val="21"/>
              </w:rPr>
              <w:t>比选商务要求</w:t>
            </w:r>
          </w:p>
        </w:tc>
        <w:tc>
          <w:tcPr>
            <w:tcW w:w="1600" w:type="pct"/>
            <w:vAlign w:val="center"/>
          </w:tcPr>
          <w:p w14:paraId="1C35D928">
            <w:pPr>
              <w:tabs>
                <w:tab w:val="left" w:pos="6300"/>
              </w:tabs>
              <w:snapToGrid w:val="0"/>
              <w:spacing w:line="500" w:lineRule="exact"/>
              <w:jc w:val="center"/>
              <w:rPr>
                <w:rFonts w:ascii="方正仿宋_GBK" w:hAnsi="仿宋" w:eastAsia="方正仿宋_GBK"/>
                <w:color w:val="auto"/>
                <w:sz w:val="21"/>
                <w:szCs w:val="21"/>
              </w:rPr>
            </w:pPr>
            <w:r>
              <w:rPr>
                <w:rFonts w:hint="eastAsia" w:ascii="方正仿宋_GBK" w:hAnsi="仿宋" w:eastAsia="方正仿宋_GBK"/>
                <w:color w:val="auto"/>
                <w:sz w:val="21"/>
                <w:szCs w:val="21"/>
              </w:rPr>
              <w:t>比选商务应答</w:t>
            </w:r>
          </w:p>
        </w:tc>
        <w:tc>
          <w:tcPr>
            <w:tcW w:w="1198" w:type="pct"/>
            <w:vAlign w:val="center"/>
          </w:tcPr>
          <w:p w14:paraId="4FE8D3FF">
            <w:pPr>
              <w:tabs>
                <w:tab w:val="left" w:pos="6300"/>
              </w:tabs>
              <w:snapToGrid w:val="0"/>
              <w:spacing w:line="500" w:lineRule="exact"/>
              <w:jc w:val="center"/>
              <w:rPr>
                <w:rFonts w:ascii="方正仿宋_GBK" w:hAnsi="仿宋" w:eastAsia="方正仿宋_GBK"/>
                <w:color w:val="auto"/>
                <w:sz w:val="21"/>
                <w:szCs w:val="21"/>
              </w:rPr>
            </w:pPr>
            <w:r>
              <w:rPr>
                <w:rFonts w:hint="eastAsia" w:ascii="方正仿宋_GBK" w:hAnsi="仿宋" w:eastAsia="方正仿宋_GBK"/>
                <w:color w:val="auto"/>
                <w:sz w:val="21"/>
                <w:szCs w:val="21"/>
              </w:rPr>
              <w:t>差异说明</w:t>
            </w:r>
          </w:p>
        </w:tc>
      </w:tr>
      <w:tr w14:paraId="03C68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57872530">
            <w:pPr>
              <w:tabs>
                <w:tab w:val="left" w:pos="6300"/>
              </w:tabs>
              <w:snapToGrid w:val="0"/>
              <w:spacing w:line="500" w:lineRule="exact"/>
              <w:jc w:val="center"/>
              <w:rPr>
                <w:rFonts w:ascii="方正仿宋_GBK" w:hAnsi="仿宋" w:eastAsia="方正仿宋_GBK"/>
                <w:color w:val="auto"/>
                <w:sz w:val="21"/>
                <w:szCs w:val="21"/>
              </w:rPr>
            </w:pPr>
          </w:p>
        </w:tc>
        <w:tc>
          <w:tcPr>
            <w:tcW w:w="1541" w:type="pct"/>
            <w:vAlign w:val="center"/>
          </w:tcPr>
          <w:p w14:paraId="174D7071">
            <w:pPr>
              <w:tabs>
                <w:tab w:val="left" w:pos="6300"/>
              </w:tabs>
              <w:snapToGrid w:val="0"/>
              <w:spacing w:line="500" w:lineRule="exact"/>
              <w:jc w:val="center"/>
              <w:rPr>
                <w:rFonts w:ascii="方正仿宋_GBK" w:hAnsi="仿宋" w:eastAsia="方正仿宋_GBK"/>
                <w:color w:val="auto"/>
                <w:sz w:val="21"/>
                <w:szCs w:val="21"/>
              </w:rPr>
            </w:pPr>
          </w:p>
        </w:tc>
        <w:tc>
          <w:tcPr>
            <w:tcW w:w="1600" w:type="pct"/>
            <w:vAlign w:val="center"/>
          </w:tcPr>
          <w:p w14:paraId="68328969">
            <w:pPr>
              <w:tabs>
                <w:tab w:val="left" w:pos="6300"/>
              </w:tabs>
              <w:snapToGrid w:val="0"/>
              <w:spacing w:line="500" w:lineRule="exact"/>
              <w:rPr>
                <w:rFonts w:ascii="方正仿宋_GBK" w:hAnsi="仿宋" w:eastAsia="方正仿宋_GBK"/>
                <w:color w:val="auto"/>
                <w:sz w:val="21"/>
                <w:szCs w:val="21"/>
              </w:rPr>
            </w:pPr>
            <w:r>
              <w:rPr>
                <w:rFonts w:ascii="方正仿宋_GBK" w:hAnsi="仿宋" w:eastAsia="方正仿宋_GBK"/>
                <w:color w:val="auto"/>
                <w:sz w:val="21"/>
                <w:szCs w:val="21"/>
              </w:rPr>
              <w:t>提醒</w:t>
            </w:r>
            <w:r>
              <w:rPr>
                <w:rFonts w:hint="eastAsia" w:ascii="方正仿宋_GBK" w:hAnsi="仿宋" w:eastAsia="方正仿宋_GBK"/>
                <w:color w:val="auto"/>
                <w:sz w:val="21"/>
                <w:szCs w:val="21"/>
              </w:rPr>
              <w:t>：</w:t>
            </w:r>
            <w:r>
              <w:rPr>
                <w:rFonts w:ascii="方正仿宋_GBK" w:hAnsi="仿宋" w:eastAsia="方正仿宋_GBK"/>
                <w:color w:val="auto"/>
                <w:sz w:val="21"/>
                <w:szCs w:val="21"/>
              </w:rPr>
              <w:t>请注明具体内容以及</w:t>
            </w:r>
            <w:r>
              <w:rPr>
                <w:rFonts w:hint="eastAsia" w:ascii="方正仿宋_GBK" w:hAnsi="仿宋" w:eastAsia="方正仿宋_GBK"/>
                <w:color w:val="auto"/>
                <w:sz w:val="21"/>
                <w:szCs w:val="21"/>
              </w:rPr>
              <w:t>比选申请文件</w:t>
            </w:r>
            <w:r>
              <w:rPr>
                <w:rFonts w:ascii="方正仿宋_GBK" w:hAnsi="仿宋" w:eastAsia="方正仿宋_GBK"/>
                <w:color w:val="auto"/>
                <w:sz w:val="21"/>
                <w:szCs w:val="21"/>
              </w:rPr>
              <w:t>中</w:t>
            </w:r>
            <w:r>
              <w:rPr>
                <w:rFonts w:hint="eastAsia" w:ascii="方正仿宋_GBK" w:hAnsi="仿宋" w:eastAsia="方正仿宋_GBK"/>
                <w:color w:val="auto"/>
                <w:sz w:val="21"/>
                <w:szCs w:val="21"/>
              </w:rPr>
              <w:t>具体</w:t>
            </w:r>
            <w:r>
              <w:rPr>
                <w:rFonts w:ascii="方正仿宋_GBK" w:hAnsi="仿宋" w:eastAsia="方正仿宋_GBK"/>
                <w:color w:val="auto"/>
                <w:sz w:val="21"/>
                <w:szCs w:val="21"/>
              </w:rPr>
              <w:t>内容</w:t>
            </w:r>
            <w:r>
              <w:rPr>
                <w:rFonts w:hint="eastAsia" w:ascii="方正仿宋_GBK" w:hAnsi="仿宋" w:eastAsia="方正仿宋_GBK"/>
                <w:color w:val="auto"/>
                <w:sz w:val="21"/>
                <w:szCs w:val="21"/>
              </w:rPr>
              <w:t>的</w:t>
            </w:r>
            <w:r>
              <w:rPr>
                <w:rFonts w:ascii="方正仿宋_GBK" w:hAnsi="仿宋" w:eastAsia="方正仿宋_GBK"/>
                <w:color w:val="auto"/>
                <w:sz w:val="21"/>
                <w:szCs w:val="21"/>
              </w:rPr>
              <w:t>位置（</w:t>
            </w:r>
            <w:r>
              <w:rPr>
                <w:rFonts w:hint="eastAsia" w:ascii="方正仿宋_GBK" w:hAnsi="仿宋" w:eastAsia="方正仿宋_GBK"/>
                <w:color w:val="auto"/>
                <w:sz w:val="21"/>
                <w:szCs w:val="21"/>
              </w:rPr>
              <w:t>页码</w:t>
            </w:r>
            <w:r>
              <w:rPr>
                <w:rFonts w:ascii="方正仿宋_GBK" w:hAnsi="仿宋" w:eastAsia="方正仿宋_GBK"/>
                <w:color w:val="auto"/>
                <w:sz w:val="21"/>
                <w:szCs w:val="21"/>
              </w:rPr>
              <w:t>）</w:t>
            </w:r>
          </w:p>
        </w:tc>
        <w:tc>
          <w:tcPr>
            <w:tcW w:w="1198" w:type="pct"/>
            <w:vAlign w:val="center"/>
          </w:tcPr>
          <w:p w14:paraId="3EFE2863">
            <w:pPr>
              <w:tabs>
                <w:tab w:val="left" w:pos="6300"/>
              </w:tabs>
              <w:snapToGrid w:val="0"/>
              <w:spacing w:line="500" w:lineRule="exact"/>
              <w:jc w:val="center"/>
              <w:rPr>
                <w:rFonts w:ascii="方正仿宋_GBK" w:hAnsi="仿宋" w:eastAsia="方正仿宋_GBK"/>
                <w:color w:val="auto"/>
                <w:sz w:val="21"/>
                <w:szCs w:val="21"/>
              </w:rPr>
            </w:pPr>
          </w:p>
        </w:tc>
      </w:tr>
      <w:tr w14:paraId="1DDC6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2578F205">
            <w:pPr>
              <w:tabs>
                <w:tab w:val="left" w:pos="6300"/>
              </w:tabs>
              <w:snapToGrid w:val="0"/>
              <w:spacing w:line="500" w:lineRule="exact"/>
              <w:jc w:val="center"/>
              <w:rPr>
                <w:rFonts w:ascii="方正仿宋_GBK" w:hAnsi="仿宋" w:eastAsia="方正仿宋_GBK"/>
                <w:color w:val="auto"/>
                <w:sz w:val="21"/>
                <w:szCs w:val="21"/>
              </w:rPr>
            </w:pPr>
          </w:p>
        </w:tc>
        <w:tc>
          <w:tcPr>
            <w:tcW w:w="1541" w:type="pct"/>
            <w:vAlign w:val="center"/>
          </w:tcPr>
          <w:p w14:paraId="0A0F9DD1">
            <w:pPr>
              <w:tabs>
                <w:tab w:val="left" w:pos="6300"/>
              </w:tabs>
              <w:snapToGrid w:val="0"/>
              <w:spacing w:line="500" w:lineRule="exact"/>
              <w:jc w:val="center"/>
              <w:rPr>
                <w:rFonts w:ascii="方正仿宋_GBK" w:hAnsi="仿宋" w:eastAsia="方正仿宋_GBK"/>
                <w:color w:val="auto"/>
                <w:sz w:val="21"/>
                <w:szCs w:val="21"/>
              </w:rPr>
            </w:pPr>
          </w:p>
        </w:tc>
        <w:tc>
          <w:tcPr>
            <w:tcW w:w="1600" w:type="pct"/>
            <w:vAlign w:val="center"/>
          </w:tcPr>
          <w:p w14:paraId="7E6225F8">
            <w:pPr>
              <w:tabs>
                <w:tab w:val="left" w:pos="6300"/>
              </w:tabs>
              <w:snapToGrid w:val="0"/>
              <w:spacing w:line="500" w:lineRule="exact"/>
              <w:jc w:val="center"/>
              <w:rPr>
                <w:rFonts w:ascii="方正仿宋_GBK" w:hAnsi="仿宋" w:eastAsia="方正仿宋_GBK"/>
                <w:color w:val="auto"/>
                <w:sz w:val="21"/>
                <w:szCs w:val="21"/>
              </w:rPr>
            </w:pPr>
          </w:p>
        </w:tc>
        <w:tc>
          <w:tcPr>
            <w:tcW w:w="1198" w:type="pct"/>
            <w:vAlign w:val="center"/>
          </w:tcPr>
          <w:p w14:paraId="6F46931B">
            <w:pPr>
              <w:tabs>
                <w:tab w:val="left" w:pos="6300"/>
              </w:tabs>
              <w:snapToGrid w:val="0"/>
              <w:spacing w:line="500" w:lineRule="exact"/>
              <w:jc w:val="center"/>
              <w:rPr>
                <w:rFonts w:ascii="方正仿宋_GBK" w:hAnsi="仿宋" w:eastAsia="方正仿宋_GBK"/>
                <w:color w:val="auto"/>
                <w:sz w:val="21"/>
                <w:szCs w:val="21"/>
              </w:rPr>
            </w:pPr>
          </w:p>
        </w:tc>
      </w:tr>
      <w:tr w14:paraId="4B728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6C92FDE2">
            <w:pPr>
              <w:tabs>
                <w:tab w:val="left" w:pos="6300"/>
              </w:tabs>
              <w:snapToGrid w:val="0"/>
              <w:spacing w:line="500" w:lineRule="exact"/>
              <w:jc w:val="center"/>
              <w:rPr>
                <w:rFonts w:ascii="方正仿宋_GBK" w:hAnsi="仿宋" w:eastAsia="方正仿宋_GBK"/>
                <w:color w:val="auto"/>
                <w:sz w:val="21"/>
                <w:szCs w:val="21"/>
              </w:rPr>
            </w:pPr>
          </w:p>
        </w:tc>
        <w:tc>
          <w:tcPr>
            <w:tcW w:w="1541" w:type="pct"/>
            <w:vAlign w:val="center"/>
          </w:tcPr>
          <w:p w14:paraId="049DCF34">
            <w:pPr>
              <w:tabs>
                <w:tab w:val="left" w:pos="6300"/>
              </w:tabs>
              <w:snapToGrid w:val="0"/>
              <w:spacing w:line="500" w:lineRule="exact"/>
              <w:jc w:val="center"/>
              <w:rPr>
                <w:rFonts w:ascii="方正仿宋_GBK" w:hAnsi="仿宋" w:eastAsia="方正仿宋_GBK"/>
                <w:color w:val="auto"/>
                <w:sz w:val="21"/>
                <w:szCs w:val="21"/>
              </w:rPr>
            </w:pPr>
          </w:p>
        </w:tc>
        <w:tc>
          <w:tcPr>
            <w:tcW w:w="1600" w:type="pct"/>
            <w:vAlign w:val="center"/>
          </w:tcPr>
          <w:p w14:paraId="13F63776">
            <w:pPr>
              <w:tabs>
                <w:tab w:val="left" w:pos="6300"/>
              </w:tabs>
              <w:snapToGrid w:val="0"/>
              <w:spacing w:line="500" w:lineRule="exact"/>
              <w:jc w:val="center"/>
              <w:rPr>
                <w:rFonts w:ascii="方正仿宋_GBK" w:hAnsi="仿宋" w:eastAsia="方正仿宋_GBK"/>
                <w:color w:val="auto"/>
                <w:sz w:val="21"/>
                <w:szCs w:val="21"/>
              </w:rPr>
            </w:pPr>
          </w:p>
        </w:tc>
        <w:tc>
          <w:tcPr>
            <w:tcW w:w="1198" w:type="pct"/>
            <w:vAlign w:val="center"/>
          </w:tcPr>
          <w:p w14:paraId="4892B0CC">
            <w:pPr>
              <w:tabs>
                <w:tab w:val="left" w:pos="6300"/>
              </w:tabs>
              <w:snapToGrid w:val="0"/>
              <w:spacing w:line="500" w:lineRule="exact"/>
              <w:jc w:val="center"/>
              <w:rPr>
                <w:rFonts w:ascii="方正仿宋_GBK" w:hAnsi="仿宋" w:eastAsia="方正仿宋_GBK"/>
                <w:color w:val="auto"/>
                <w:sz w:val="21"/>
                <w:szCs w:val="21"/>
              </w:rPr>
            </w:pPr>
          </w:p>
        </w:tc>
      </w:tr>
      <w:tr w14:paraId="2A145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30BCDBC5">
            <w:pPr>
              <w:tabs>
                <w:tab w:val="left" w:pos="6300"/>
              </w:tabs>
              <w:snapToGrid w:val="0"/>
              <w:spacing w:line="500" w:lineRule="exact"/>
              <w:jc w:val="center"/>
              <w:rPr>
                <w:rFonts w:ascii="方正仿宋_GBK" w:hAnsi="仿宋" w:eastAsia="方正仿宋_GBK"/>
                <w:color w:val="auto"/>
                <w:sz w:val="21"/>
                <w:szCs w:val="21"/>
              </w:rPr>
            </w:pPr>
          </w:p>
        </w:tc>
        <w:tc>
          <w:tcPr>
            <w:tcW w:w="1541" w:type="pct"/>
            <w:vAlign w:val="center"/>
          </w:tcPr>
          <w:p w14:paraId="7A942D45">
            <w:pPr>
              <w:tabs>
                <w:tab w:val="left" w:pos="6300"/>
              </w:tabs>
              <w:snapToGrid w:val="0"/>
              <w:spacing w:line="500" w:lineRule="exact"/>
              <w:jc w:val="center"/>
              <w:rPr>
                <w:rFonts w:ascii="方正仿宋_GBK" w:hAnsi="仿宋" w:eastAsia="方正仿宋_GBK"/>
                <w:color w:val="auto"/>
                <w:sz w:val="21"/>
                <w:szCs w:val="21"/>
              </w:rPr>
            </w:pPr>
          </w:p>
        </w:tc>
        <w:tc>
          <w:tcPr>
            <w:tcW w:w="1600" w:type="pct"/>
            <w:vAlign w:val="center"/>
          </w:tcPr>
          <w:p w14:paraId="0FC6187C">
            <w:pPr>
              <w:tabs>
                <w:tab w:val="left" w:pos="6300"/>
              </w:tabs>
              <w:snapToGrid w:val="0"/>
              <w:spacing w:line="500" w:lineRule="exact"/>
              <w:jc w:val="center"/>
              <w:rPr>
                <w:rFonts w:ascii="方正仿宋_GBK" w:hAnsi="仿宋" w:eastAsia="方正仿宋_GBK"/>
                <w:color w:val="auto"/>
                <w:sz w:val="21"/>
                <w:szCs w:val="21"/>
              </w:rPr>
            </w:pPr>
          </w:p>
        </w:tc>
        <w:tc>
          <w:tcPr>
            <w:tcW w:w="1198" w:type="pct"/>
            <w:vAlign w:val="center"/>
          </w:tcPr>
          <w:p w14:paraId="44C59A40">
            <w:pPr>
              <w:tabs>
                <w:tab w:val="left" w:pos="6300"/>
              </w:tabs>
              <w:snapToGrid w:val="0"/>
              <w:spacing w:line="500" w:lineRule="exact"/>
              <w:jc w:val="center"/>
              <w:rPr>
                <w:rFonts w:ascii="方正仿宋_GBK" w:hAnsi="仿宋" w:eastAsia="方正仿宋_GBK"/>
                <w:color w:val="auto"/>
                <w:sz w:val="21"/>
                <w:szCs w:val="21"/>
              </w:rPr>
            </w:pPr>
          </w:p>
        </w:tc>
      </w:tr>
      <w:tr w14:paraId="09C4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01835E8E">
            <w:pPr>
              <w:tabs>
                <w:tab w:val="left" w:pos="6300"/>
              </w:tabs>
              <w:snapToGrid w:val="0"/>
              <w:spacing w:line="500" w:lineRule="exact"/>
              <w:jc w:val="center"/>
              <w:rPr>
                <w:rFonts w:ascii="方正仿宋_GBK" w:hAnsi="仿宋" w:eastAsia="方正仿宋_GBK"/>
                <w:color w:val="auto"/>
                <w:sz w:val="21"/>
                <w:szCs w:val="21"/>
              </w:rPr>
            </w:pPr>
          </w:p>
        </w:tc>
        <w:tc>
          <w:tcPr>
            <w:tcW w:w="1541" w:type="pct"/>
            <w:vAlign w:val="center"/>
          </w:tcPr>
          <w:p w14:paraId="67ECD8FE">
            <w:pPr>
              <w:tabs>
                <w:tab w:val="left" w:pos="6300"/>
              </w:tabs>
              <w:snapToGrid w:val="0"/>
              <w:spacing w:line="500" w:lineRule="exact"/>
              <w:jc w:val="center"/>
              <w:rPr>
                <w:rFonts w:ascii="方正仿宋_GBK" w:hAnsi="仿宋" w:eastAsia="方正仿宋_GBK"/>
                <w:color w:val="auto"/>
                <w:sz w:val="21"/>
                <w:szCs w:val="21"/>
              </w:rPr>
            </w:pPr>
          </w:p>
        </w:tc>
        <w:tc>
          <w:tcPr>
            <w:tcW w:w="1600" w:type="pct"/>
            <w:vAlign w:val="center"/>
          </w:tcPr>
          <w:p w14:paraId="59D704A5">
            <w:pPr>
              <w:tabs>
                <w:tab w:val="left" w:pos="6300"/>
              </w:tabs>
              <w:snapToGrid w:val="0"/>
              <w:spacing w:line="500" w:lineRule="exact"/>
              <w:jc w:val="center"/>
              <w:rPr>
                <w:rFonts w:ascii="方正仿宋_GBK" w:hAnsi="仿宋" w:eastAsia="方正仿宋_GBK"/>
                <w:color w:val="auto"/>
                <w:sz w:val="21"/>
                <w:szCs w:val="21"/>
              </w:rPr>
            </w:pPr>
          </w:p>
        </w:tc>
        <w:tc>
          <w:tcPr>
            <w:tcW w:w="1198" w:type="pct"/>
            <w:vAlign w:val="center"/>
          </w:tcPr>
          <w:p w14:paraId="10598E89">
            <w:pPr>
              <w:tabs>
                <w:tab w:val="left" w:pos="6300"/>
              </w:tabs>
              <w:snapToGrid w:val="0"/>
              <w:spacing w:line="500" w:lineRule="exact"/>
              <w:jc w:val="center"/>
              <w:rPr>
                <w:rFonts w:ascii="方正仿宋_GBK" w:hAnsi="仿宋" w:eastAsia="方正仿宋_GBK"/>
                <w:color w:val="auto"/>
                <w:sz w:val="21"/>
                <w:szCs w:val="21"/>
              </w:rPr>
            </w:pPr>
          </w:p>
        </w:tc>
      </w:tr>
      <w:tr w14:paraId="21193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459D7371">
            <w:pPr>
              <w:tabs>
                <w:tab w:val="left" w:pos="6300"/>
              </w:tabs>
              <w:snapToGrid w:val="0"/>
              <w:spacing w:line="500" w:lineRule="exact"/>
              <w:jc w:val="center"/>
              <w:rPr>
                <w:rFonts w:ascii="方正仿宋_GBK" w:hAnsi="仿宋" w:eastAsia="方正仿宋_GBK"/>
                <w:color w:val="auto"/>
                <w:sz w:val="21"/>
                <w:szCs w:val="21"/>
              </w:rPr>
            </w:pPr>
          </w:p>
        </w:tc>
        <w:tc>
          <w:tcPr>
            <w:tcW w:w="1541" w:type="pct"/>
            <w:vAlign w:val="center"/>
          </w:tcPr>
          <w:p w14:paraId="41C4F61E">
            <w:pPr>
              <w:tabs>
                <w:tab w:val="left" w:pos="6300"/>
              </w:tabs>
              <w:snapToGrid w:val="0"/>
              <w:spacing w:line="500" w:lineRule="exact"/>
              <w:jc w:val="center"/>
              <w:rPr>
                <w:rFonts w:ascii="方正仿宋_GBK" w:hAnsi="仿宋" w:eastAsia="方正仿宋_GBK"/>
                <w:color w:val="auto"/>
                <w:sz w:val="21"/>
                <w:szCs w:val="21"/>
              </w:rPr>
            </w:pPr>
          </w:p>
        </w:tc>
        <w:tc>
          <w:tcPr>
            <w:tcW w:w="1600" w:type="pct"/>
            <w:vAlign w:val="center"/>
          </w:tcPr>
          <w:p w14:paraId="77F13BE5">
            <w:pPr>
              <w:tabs>
                <w:tab w:val="left" w:pos="6300"/>
              </w:tabs>
              <w:snapToGrid w:val="0"/>
              <w:spacing w:line="500" w:lineRule="exact"/>
              <w:jc w:val="center"/>
              <w:rPr>
                <w:rFonts w:ascii="方正仿宋_GBK" w:hAnsi="仿宋" w:eastAsia="方正仿宋_GBK"/>
                <w:color w:val="auto"/>
                <w:sz w:val="21"/>
                <w:szCs w:val="21"/>
              </w:rPr>
            </w:pPr>
          </w:p>
        </w:tc>
        <w:tc>
          <w:tcPr>
            <w:tcW w:w="1198" w:type="pct"/>
            <w:vAlign w:val="center"/>
          </w:tcPr>
          <w:p w14:paraId="0AFAABA0">
            <w:pPr>
              <w:tabs>
                <w:tab w:val="left" w:pos="6300"/>
              </w:tabs>
              <w:snapToGrid w:val="0"/>
              <w:spacing w:line="500" w:lineRule="exact"/>
              <w:jc w:val="center"/>
              <w:rPr>
                <w:rFonts w:ascii="方正仿宋_GBK" w:hAnsi="仿宋" w:eastAsia="方正仿宋_GBK"/>
                <w:color w:val="auto"/>
                <w:sz w:val="21"/>
                <w:szCs w:val="21"/>
              </w:rPr>
            </w:pPr>
          </w:p>
        </w:tc>
      </w:tr>
      <w:tr w14:paraId="4A858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04342047">
            <w:pPr>
              <w:tabs>
                <w:tab w:val="left" w:pos="6300"/>
              </w:tabs>
              <w:snapToGrid w:val="0"/>
              <w:spacing w:line="500" w:lineRule="exact"/>
              <w:jc w:val="center"/>
              <w:rPr>
                <w:rFonts w:ascii="方正仿宋_GBK" w:hAnsi="仿宋" w:eastAsia="方正仿宋_GBK"/>
                <w:color w:val="auto"/>
                <w:sz w:val="21"/>
                <w:szCs w:val="21"/>
              </w:rPr>
            </w:pPr>
          </w:p>
        </w:tc>
        <w:tc>
          <w:tcPr>
            <w:tcW w:w="1541" w:type="pct"/>
            <w:vAlign w:val="center"/>
          </w:tcPr>
          <w:p w14:paraId="3E01FA45">
            <w:pPr>
              <w:tabs>
                <w:tab w:val="left" w:pos="6300"/>
              </w:tabs>
              <w:snapToGrid w:val="0"/>
              <w:spacing w:line="500" w:lineRule="exact"/>
              <w:jc w:val="center"/>
              <w:rPr>
                <w:rFonts w:ascii="方正仿宋_GBK" w:hAnsi="仿宋" w:eastAsia="方正仿宋_GBK"/>
                <w:color w:val="auto"/>
                <w:sz w:val="21"/>
                <w:szCs w:val="21"/>
              </w:rPr>
            </w:pPr>
          </w:p>
        </w:tc>
        <w:tc>
          <w:tcPr>
            <w:tcW w:w="1600" w:type="pct"/>
            <w:vAlign w:val="center"/>
          </w:tcPr>
          <w:p w14:paraId="1127C8A4">
            <w:pPr>
              <w:tabs>
                <w:tab w:val="left" w:pos="6300"/>
              </w:tabs>
              <w:snapToGrid w:val="0"/>
              <w:spacing w:line="500" w:lineRule="exact"/>
              <w:jc w:val="center"/>
              <w:rPr>
                <w:rFonts w:ascii="方正仿宋_GBK" w:hAnsi="仿宋" w:eastAsia="方正仿宋_GBK"/>
                <w:color w:val="auto"/>
                <w:sz w:val="21"/>
                <w:szCs w:val="21"/>
              </w:rPr>
            </w:pPr>
          </w:p>
        </w:tc>
        <w:tc>
          <w:tcPr>
            <w:tcW w:w="1198" w:type="pct"/>
            <w:vAlign w:val="center"/>
          </w:tcPr>
          <w:p w14:paraId="74267883">
            <w:pPr>
              <w:tabs>
                <w:tab w:val="left" w:pos="6300"/>
              </w:tabs>
              <w:snapToGrid w:val="0"/>
              <w:spacing w:line="500" w:lineRule="exact"/>
              <w:jc w:val="center"/>
              <w:rPr>
                <w:rFonts w:ascii="方正仿宋_GBK" w:hAnsi="仿宋" w:eastAsia="方正仿宋_GBK"/>
                <w:color w:val="auto"/>
                <w:sz w:val="21"/>
                <w:szCs w:val="21"/>
              </w:rPr>
            </w:pPr>
          </w:p>
        </w:tc>
      </w:tr>
      <w:tr w14:paraId="11CD5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57C0DA7C">
            <w:pPr>
              <w:tabs>
                <w:tab w:val="left" w:pos="6300"/>
              </w:tabs>
              <w:snapToGrid w:val="0"/>
              <w:spacing w:line="500" w:lineRule="exact"/>
              <w:jc w:val="center"/>
              <w:rPr>
                <w:rFonts w:ascii="方正仿宋_GBK" w:hAnsi="仿宋" w:eastAsia="方正仿宋_GBK"/>
                <w:color w:val="auto"/>
                <w:sz w:val="21"/>
                <w:szCs w:val="21"/>
              </w:rPr>
            </w:pPr>
          </w:p>
        </w:tc>
        <w:tc>
          <w:tcPr>
            <w:tcW w:w="1541" w:type="pct"/>
            <w:vAlign w:val="center"/>
          </w:tcPr>
          <w:p w14:paraId="4C8D7E16">
            <w:pPr>
              <w:tabs>
                <w:tab w:val="left" w:pos="6300"/>
              </w:tabs>
              <w:snapToGrid w:val="0"/>
              <w:spacing w:line="500" w:lineRule="exact"/>
              <w:jc w:val="center"/>
              <w:rPr>
                <w:rFonts w:ascii="方正仿宋_GBK" w:hAnsi="仿宋" w:eastAsia="方正仿宋_GBK"/>
                <w:color w:val="auto"/>
                <w:sz w:val="21"/>
                <w:szCs w:val="21"/>
              </w:rPr>
            </w:pPr>
          </w:p>
        </w:tc>
        <w:tc>
          <w:tcPr>
            <w:tcW w:w="1600" w:type="pct"/>
            <w:vAlign w:val="center"/>
          </w:tcPr>
          <w:p w14:paraId="50B3AFC7">
            <w:pPr>
              <w:tabs>
                <w:tab w:val="left" w:pos="6300"/>
              </w:tabs>
              <w:snapToGrid w:val="0"/>
              <w:spacing w:line="500" w:lineRule="exact"/>
              <w:jc w:val="center"/>
              <w:rPr>
                <w:rFonts w:ascii="方正仿宋_GBK" w:hAnsi="仿宋" w:eastAsia="方正仿宋_GBK"/>
                <w:color w:val="auto"/>
                <w:sz w:val="21"/>
                <w:szCs w:val="21"/>
              </w:rPr>
            </w:pPr>
          </w:p>
        </w:tc>
        <w:tc>
          <w:tcPr>
            <w:tcW w:w="1198" w:type="pct"/>
            <w:vAlign w:val="center"/>
          </w:tcPr>
          <w:p w14:paraId="12111407">
            <w:pPr>
              <w:tabs>
                <w:tab w:val="left" w:pos="6300"/>
              </w:tabs>
              <w:snapToGrid w:val="0"/>
              <w:spacing w:line="500" w:lineRule="exact"/>
              <w:jc w:val="center"/>
              <w:rPr>
                <w:rFonts w:ascii="方正仿宋_GBK" w:hAnsi="仿宋" w:eastAsia="方正仿宋_GBK"/>
                <w:color w:val="auto"/>
                <w:sz w:val="21"/>
                <w:szCs w:val="21"/>
              </w:rPr>
            </w:pPr>
          </w:p>
        </w:tc>
      </w:tr>
      <w:tr w14:paraId="51E9C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660" w:type="pct"/>
            <w:vAlign w:val="center"/>
          </w:tcPr>
          <w:p w14:paraId="0C5FA31C">
            <w:pPr>
              <w:tabs>
                <w:tab w:val="left" w:pos="6300"/>
              </w:tabs>
              <w:snapToGrid w:val="0"/>
              <w:spacing w:line="500" w:lineRule="exact"/>
              <w:jc w:val="center"/>
              <w:rPr>
                <w:rFonts w:ascii="方正仿宋_GBK" w:hAnsi="仿宋" w:eastAsia="方正仿宋_GBK"/>
                <w:color w:val="auto"/>
                <w:sz w:val="21"/>
                <w:szCs w:val="21"/>
              </w:rPr>
            </w:pPr>
          </w:p>
        </w:tc>
        <w:tc>
          <w:tcPr>
            <w:tcW w:w="1541" w:type="pct"/>
            <w:vAlign w:val="center"/>
          </w:tcPr>
          <w:p w14:paraId="11E085FE">
            <w:pPr>
              <w:tabs>
                <w:tab w:val="left" w:pos="6300"/>
              </w:tabs>
              <w:snapToGrid w:val="0"/>
              <w:spacing w:line="500" w:lineRule="exact"/>
              <w:jc w:val="center"/>
              <w:rPr>
                <w:rFonts w:ascii="方正仿宋_GBK" w:hAnsi="仿宋" w:eastAsia="方正仿宋_GBK"/>
                <w:color w:val="auto"/>
                <w:sz w:val="21"/>
                <w:szCs w:val="21"/>
              </w:rPr>
            </w:pPr>
          </w:p>
        </w:tc>
        <w:tc>
          <w:tcPr>
            <w:tcW w:w="1600" w:type="pct"/>
            <w:vAlign w:val="center"/>
          </w:tcPr>
          <w:p w14:paraId="26D258C1">
            <w:pPr>
              <w:tabs>
                <w:tab w:val="left" w:pos="6300"/>
              </w:tabs>
              <w:snapToGrid w:val="0"/>
              <w:spacing w:line="500" w:lineRule="exact"/>
              <w:jc w:val="center"/>
              <w:rPr>
                <w:rFonts w:ascii="方正仿宋_GBK" w:hAnsi="仿宋" w:eastAsia="方正仿宋_GBK"/>
                <w:color w:val="auto"/>
                <w:sz w:val="21"/>
                <w:szCs w:val="21"/>
              </w:rPr>
            </w:pPr>
          </w:p>
        </w:tc>
        <w:tc>
          <w:tcPr>
            <w:tcW w:w="1198" w:type="pct"/>
            <w:vAlign w:val="center"/>
          </w:tcPr>
          <w:p w14:paraId="573966CE">
            <w:pPr>
              <w:tabs>
                <w:tab w:val="left" w:pos="6300"/>
              </w:tabs>
              <w:snapToGrid w:val="0"/>
              <w:spacing w:line="500" w:lineRule="exact"/>
              <w:jc w:val="center"/>
              <w:rPr>
                <w:rFonts w:ascii="方正仿宋_GBK" w:hAnsi="仿宋" w:eastAsia="方正仿宋_GBK"/>
                <w:color w:val="auto"/>
                <w:sz w:val="21"/>
                <w:szCs w:val="21"/>
              </w:rPr>
            </w:pPr>
          </w:p>
        </w:tc>
      </w:tr>
    </w:tbl>
    <w:p w14:paraId="3E5E2CDE">
      <w:pPr>
        <w:spacing w:line="500" w:lineRule="exact"/>
        <w:ind w:firstLine="600" w:firstLineChars="250"/>
        <w:rPr>
          <w:rFonts w:ascii="方正仿宋_GBK" w:hAnsi="仿宋" w:eastAsia="方正仿宋_GBK"/>
          <w:color w:val="auto"/>
          <w:sz w:val="24"/>
          <w:szCs w:val="28"/>
        </w:rPr>
      </w:pPr>
    </w:p>
    <w:p w14:paraId="20BEF837">
      <w:pPr>
        <w:spacing w:line="500" w:lineRule="exact"/>
        <w:rPr>
          <w:rFonts w:ascii="方正仿宋_GBK" w:hAnsi="宋体" w:eastAsia="方正仿宋_GBK"/>
          <w:color w:val="auto"/>
          <w:sz w:val="24"/>
          <w:szCs w:val="28"/>
        </w:rPr>
      </w:pPr>
      <w:r>
        <w:rPr>
          <w:rFonts w:hint="eastAsia" w:ascii="方正仿宋_GBK" w:hAnsi="宋体" w:eastAsia="方正仿宋_GBK"/>
          <w:color w:val="auto"/>
          <w:sz w:val="24"/>
          <w:szCs w:val="28"/>
        </w:rPr>
        <w:t>比选申请人：                      法定代表人/负责人（或授权代表）或自然人：</w:t>
      </w:r>
    </w:p>
    <w:p w14:paraId="06E7863C">
      <w:pPr>
        <w:spacing w:line="500" w:lineRule="exact"/>
        <w:rPr>
          <w:rFonts w:ascii="方正仿宋_GBK" w:hAnsi="宋体" w:eastAsia="方正仿宋_GBK"/>
          <w:color w:val="auto"/>
          <w:sz w:val="24"/>
          <w:szCs w:val="28"/>
        </w:rPr>
      </w:pPr>
      <w:r>
        <w:rPr>
          <w:rFonts w:hint="eastAsia" w:ascii="方正仿宋_GBK" w:hAnsi="宋体" w:eastAsia="方正仿宋_GBK"/>
          <w:color w:val="auto"/>
          <w:sz w:val="24"/>
          <w:szCs w:val="28"/>
        </w:rPr>
        <w:t>（比选申请人公章）                               （签署或盖章）</w:t>
      </w:r>
    </w:p>
    <w:p w14:paraId="7C74682B">
      <w:pPr>
        <w:spacing w:line="500" w:lineRule="exact"/>
        <w:rPr>
          <w:rFonts w:ascii="方正仿宋_GBK" w:hAnsi="仿宋" w:eastAsia="方正仿宋_GBK"/>
          <w:color w:val="auto"/>
          <w:sz w:val="24"/>
          <w:szCs w:val="28"/>
        </w:rPr>
      </w:pPr>
    </w:p>
    <w:p w14:paraId="71D92883">
      <w:pPr>
        <w:tabs>
          <w:tab w:val="left" w:pos="6300"/>
        </w:tabs>
        <w:snapToGrid w:val="0"/>
        <w:spacing w:line="500" w:lineRule="exact"/>
        <w:ind w:firstLine="570"/>
        <w:rPr>
          <w:rFonts w:ascii="方正仿宋_GBK" w:hAnsi="仿宋" w:eastAsia="方正仿宋_GBK"/>
          <w:color w:val="auto"/>
          <w:sz w:val="24"/>
        </w:rPr>
      </w:pPr>
      <w:r>
        <w:rPr>
          <w:rFonts w:hint="eastAsia" w:ascii="方正仿宋_GBK" w:hAnsi="仿宋" w:eastAsia="方正仿宋_GBK"/>
          <w:color w:val="auto"/>
          <w:sz w:val="24"/>
          <w:szCs w:val="28"/>
        </w:rPr>
        <w:t xml:space="preserve">                                            年     月     日</w:t>
      </w:r>
    </w:p>
    <w:p w14:paraId="6F374EC5">
      <w:pPr>
        <w:tabs>
          <w:tab w:val="left" w:pos="6300"/>
        </w:tabs>
        <w:snapToGrid w:val="0"/>
        <w:spacing w:line="500" w:lineRule="exact"/>
        <w:ind w:firstLine="570"/>
        <w:rPr>
          <w:rFonts w:ascii="方正仿宋_GBK" w:hAnsi="仿宋" w:eastAsia="方正仿宋_GBK"/>
          <w:color w:val="auto"/>
          <w:sz w:val="24"/>
        </w:rPr>
      </w:pPr>
      <w:r>
        <w:rPr>
          <w:rFonts w:hint="eastAsia" w:ascii="方正仿宋_GBK" w:hAnsi="仿宋" w:eastAsia="方正仿宋_GBK"/>
          <w:color w:val="auto"/>
          <w:sz w:val="24"/>
        </w:rPr>
        <w:t>注：</w:t>
      </w:r>
    </w:p>
    <w:p w14:paraId="7DD27025">
      <w:pPr>
        <w:snapToGrid w:val="0"/>
        <w:spacing w:line="400" w:lineRule="exact"/>
        <w:ind w:firstLine="480" w:firstLineChars="200"/>
        <w:rPr>
          <w:rFonts w:ascii="方正仿宋_GBK" w:hAnsi="仿宋" w:eastAsia="方正仿宋_GBK"/>
          <w:color w:val="auto"/>
          <w:sz w:val="24"/>
          <w:szCs w:val="24"/>
        </w:rPr>
      </w:pPr>
      <w:r>
        <w:rPr>
          <w:rFonts w:hint="eastAsia" w:ascii="方正仿宋_GBK" w:hAnsi="仿宋" w:eastAsia="方正仿宋_GBK"/>
          <w:color w:val="auto"/>
          <w:sz w:val="24"/>
          <w:szCs w:val="24"/>
        </w:rPr>
        <w:t>1.本表即为对本项目“第三篇 项目商务要求”中所列条款进行比较和响应；</w:t>
      </w:r>
    </w:p>
    <w:p w14:paraId="384E5718">
      <w:pPr>
        <w:snapToGrid w:val="0"/>
        <w:spacing w:line="400" w:lineRule="exact"/>
        <w:ind w:firstLine="480" w:firstLineChars="200"/>
        <w:rPr>
          <w:rFonts w:ascii="方正仿宋_GBK" w:hAnsi="仿宋" w:eastAsia="方正仿宋_GBK"/>
          <w:color w:val="auto"/>
          <w:sz w:val="24"/>
          <w:szCs w:val="24"/>
        </w:rPr>
      </w:pPr>
      <w:r>
        <w:rPr>
          <w:rFonts w:hint="eastAsia" w:ascii="方正仿宋_GBK" w:hAnsi="仿宋" w:eastAsia="方正仿宋_GBK"/>
          <w:color w:val="auto"/>
          <w:sz w:val="24"/>
          <w:szCs w:val="24"/>
        </w:rPr>
        <w:t>2.该表必须按照竞争性比选文件要求逐条如实填写，“比选商务应答”栏需逐条填写具体内容，并在“差异说明”项填写正偏离或负偏离，完全符合的填写“无差异”，如“比选商务应答”栏未填写具体内容或与“比选商务要求”要求的内容不完全一致，则该比选申请人不能通过本项目的符合性审查。如“比选商务应答”栏具体内容和“比选商务要求”栏具体内容一致但“差异说明”栏未填写则视为无差异。</w:t>
      </w:r>
    </w:p>
    <w:p w14:paraId="34B54107">
      <w:pPr>
        <w:snapToGrid w:val="0"/>
        <w:spacing w:line="400" w:lineRule="exact"/>
        <w:ind w:firstLine="480" w:firstLineChars="200"/>
        <w:rPr>
          <w:rFonts w:ascii="方正仿宋_GBK" w:hAnsi="宋体" w:eastAsia="方正仿宋_GBK"/>
          <w:color w:val="auto"/>
          <w:sz w:val="24"/>
          <w:szCs w:val="28"/>
        </w:rPr>
      </w:pPr>
      <w:r>
        <w:rPr>
          <w:rFonts w:hint="eastAsia" w:ascii="方正仿宋_GBK" w:hAnsi="仿宋" w:eastAsia="方正仿宋_GBK"/>
          <w:color w:val="auto"/>
          <w:sz w:val="24"/>
          <w:szCs w:val="24"/>
        </w:rPr>
        <w:t>3.本表可扩展。</w:t>
      </w:r>
      <w:r>
        <w:rPr>
          <w:rFonts w:hint="eastAsia" w:ascii="方正仿宋_GBK" w:hAnsi="仿宋" w:eastAsia="方正仿宋_GBK"/>
          <w:color w:val="auto"/>
          <w:szCs w:val="28"/>
        </w:rPr>
        <w:br w:type="page"/>
      </w:r>
      <w:r>
        <w:rPr>
          <w:rFonts w:hint="eastAsia" w:ascii="方正仿宋_GBK" w:hAnsi="宋体" w:eastAsia="方正仿宋_GBK"/>
          <w:color w:val="auto"/>
          <w:sz w:val="24"/>
          <w:szCs w:val="28"/>
        </w:rPr>
        <w:t>（三）其他商务资料</w:t>
      </w:r>
    </w:p>
    <w:p w14:paraId="7799A8B9">
      <w:pPr>
        <w:snapToGrid w:val="0"/>
        <w:spacing w:line="400" w:lineRule="exact"/>
        <w:ind w:firstLine="480" w:firstLineChars="200"/>
        <w:rPr>
          <w:rFonts w:ascii="方正仿宋_GBK" w:hAnsi="宋体" w:eastAsia="方正仿宋_GBK"/>
          <w:color w:val="auto"/>
          <w:sz w:val="24"/>
          <w:szCs w:val="28"/>
        </w:rPr>
      </w:pPr>
    </w:p>
    <w:p w14:paraId="4AF0CA0E">
      <w:pPr>
        <w:tabs>
          <w:tab w:val="left" w:pos="6300"/>
        </w:tabs>
        <w:snapToGrid w:val="0"/>
        <w:spacing w:line="500" w:lineRule="exact"/>
        <w:ind w:firstLine="560"/>
        <w:rPr>
          <w:rFonts w:ascii="方正仿宋_GBK" w:hAnsi="仿宋" w:eastAsia="方正仿宋_GBK"/>
          <w:color w:val="auto"/>
          <w:szCs w:val="28"/>
        </w:rPr>
      </w:pPr>
      <w:r>
        <w:rPr>
          <w:rFonts w:hint="eastAsia" w:ascii="方正仿宋_GBK" w:hAnsi="仿宋" w:eastAsia="方正仿宋_GBK"/>
          <w:color w:val="auto"/>
          <w:szCs w:val="28"/>
        </w:rPr>
        <w:t xml:space="preserve"> </w:t>
      </w:r>
    </w:p>
    <w:p w14:paraId="02AC1BB4">
      <w:pPr>
        <w:pStyle w:val="3"/>
        <w:pageBreakBefore/>
        <w:spacing w:line="500" w:lineRule="exact"/>
        <w:ind w:firstLine="562" w:firstLineChars="200"/>
        <w:rPr>
          <w:rFonts w:ascii="方正仿宋_GBK" w:hAnsi="仿宋" w:eastAsia="方正仿宋_GBK"/>
          <w:b/>
          <w:color w:val="auto"/>
          <w:szCs w:val="28"/>
        </w:rPr>
      </w:pPr>
      <w:bookmarkStart w:id="529" w:name="_Toc493178792"/>
      <w:bookmarkStart w:id="530" w:name="_Toc6978"/>
      <w:bookmarkStart w:id="531" w:name="_Toc11165"/>
      <w:bookmarkStart w:id="532" w:name="_Toc492721041"/>
      <w:bookmarkStart w:id="533" w:name="_Toc7042"/>
      <w:bookmarkStart w:id="534" w:name="_Toc2395"/>
      <w:bookmarkStart w:id="535" w:name="_Toc24540"/>
      <w:bookmarkStart w:id="536" w:name="_Toc106030420"/>
      <w:bookmarkStart w:id="537" w:name="_Toc75793543"/>
      <w:bookmarkStart w:id="538" w:name="_Toc29543"/>
      <w:bookmarkStart w:id="539" w:name="_Toc29932"/>
      <w:bookmarkStart w:id="540" w:name="_Toc23915"/>
      <w:bookmarkStart w:id="541" w:name="_Toc4624"/>
      <w:bookmarkStart w:id="542" w:name="_Toc27849"/>
      <w:bookmarkStart w:id="543" w:name="_Toc3199"/>
      <w:bookmarkStart w:id="544" w:name="_Toc30376"/>
      <w:bookmarkStart w:id="545" w:name="_Toc5854"/>
      <w:bookmarkStart w:id="546" w:name="_Toc19687"/>
      <w:bookmarkStart w:id="547" w:name="_Toc7327"/>
      <w:bookmarkStart w:id="548" w:name="_Toc23936"/>
      <w:bookmarkStart w:id="549" w:name="_Toc5203"/>
      <w:bookmarkStart w:id="550" w:name="_Toc5142"/>
      <w:r>
        <w:rPr>
          <w:rFonts w:hint="eastAsia" w:ascii="方正仿宋_GBK" w:hAnsi="仿宋" w:eastAsia="方正仿宋_GBK"/>
          <w:b/>
          <w:color w:val="auto"/>
          <w:szCs w:val="28"/>
        </w:rPr>
        <w:t>四</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Start w:id="551" w:name="_Toc16577"/>
      <w:bookmarkStart w:id="552" w:name="_Toc75793544"/>
      <w:bookmarkStart w:id="553" w:name="_Toc26381"/>
      <w:bookmarkStart w:id="554" w:name="_Toc17829"/>
      <w:bookmarkStart w:id="555" w:name="_Toc28432"/>
      <w:bookmarkStart w:id="556" w:name="_Toc30988"/>
      <w:bookmarkStart w:id="557" w:name="_Toc17848"/>
      <w:bookmarkStart w:id="558" w:name="_Toc4000"/>
      <w:bookmarkStart w:id="559" w:name="_Toc493178793"/>
      <w:bookmarkStart w:id="560" w:name="_Toc12509"/>
      <w:bookmarkStart w:id="561" w:name="_Toc106030421"/>
      <w:bookmarkStart w:id="562" w:name="_Toc13249"/>
      <w:bookmarkStart w:id="563" w:name="_Toc21121"/>
      <w:bookmarkStart w:id="564" w:name="_Toc11324"/>
      <w:bookmarkStart w:id="565" w:name="_Toc6108"/>
      <w:bookmarkStart w:id="566" w:name="_Toc30818"/>
      <w:bookmarkStart w:id="567" w:name="_Toc23187"/>
      <w:bookmarkStart w:id="568" w:name="_Toc492721038"/>
      <w:r>
        <w:rPr>
          <w:rFonts w:hint="eastAsia" w:ascii="方正仿宋_GBK" w:hAnsi="仿宋" w:eastAsia="方正仿宋_GBK"/>
          <w:b/>
          <w:color w:val="auto"/>
          <w:szCs w:val="28"/>
        </w:rPr>
        <w:t>、资格文件</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6A931E3A">
      <w:pPr>
        <w:spacing w:line="400" w:lineRule="exact"/>
        <w:ind w:firstLine="480" w:firstLineChars="200"/>
        <w:rPr>
          <w:rFonts w:ascii="方正仿宋_GBK" w:hAnsi="宋体" w:eastAsia="方正仿宋_GBK"/>
          <w:color w:val="auto"/>
          <w:sz w:val="24"/>
          <w:szCs w:val="28"/>
        </w:rPr>
      </w:pPr>
      <w:r>
        <w:rPr>
          <w:rFonts w:hint="eastAsia" w:ascii="方正仿宋_GBK" w:hAnsi="宋体" w:eastAsia="方正仿宋_GBK"/>
          <w:color w:val="auto"/>
          <w:sz w:val="24"/>
          <w:szCs w:val="28"/>
        </w:rPr>
        <w:t>（一）比选申请人营业执照（副本）或事业单位法人证书（副本）或个体工商户营业执照或有效的自然人身份证明或社会团体法人登记证书复印件</w:t>
      </w:r>
    </w:p>
    <w:p w14:paraId="6ADF81A8">
      <w:pPr>
        <w:spacing w:line="400" w:lineRule="exact"/>
        <w:ind w:firstLine="560" w:firstLineChars="200"/>
        <w:rPr>
          <w:rFonts w:ascii="方正仿宋_GBK" w:hAnsi="宋体" w:eastAsia="方正仿宋_GBK"/>
          <w:color w:val="auto"/>
          <w:sz w:val="24"/>
          <w:szCs w:val="28"/>
        </w:rPr>
      </w:pPr>
      <w:r>
        <w:rPr>
          <w:rFonts w:hint="eastAsia" w:ascii="方正仿宋_GBK" w:hAnsi="仿宋" w:eastAsia="方正仿宋_GBK"/>
          <w:color w:val="auto"/>
        </w:rPr>
        <w:br w:type="page"/>
      </w:r>
      <w:r>
        <w:rPr>
          <w:rFonts w:hint="eastAsia" w:ascii="方正仿宋_GBK" w:hAnsi="宋体" w:eastAsia="方正仿宋_GBK"/>
          <w:color w:val="auto"/>
          <w:sz w:val="24"/>
          <w:szCs w:val="28"/>
        </w:rPr>
        <w:t>（二）法定代表人/负责人身份证明书（格式）</w:t>
      </w:r>
    </w:p>
    <w:p w14:paraId="2E87FB08">
      <w:pPr>
        <w:tabs>
          <w:tab w:val="left" w:pos="6300"/>
        </w:tabs>
        <w:snapToGrid w:val="0"/>
        <w:spacing w:line="500" w:lineRule="exact"/>
        <w:ind w:firstLine="570"/>
        <w:rPr>
          <w:rFonts w:ascii="方正仿宋_GBK" w:hAnsi="仿宋" w:eastAsia="方正仿宋_GBK"/>
          <w:color w:val="auto"/>
          <w:sz w:val="24"/>
        </w:rPr>
      </w:pPr>
    </w:p>
    <w:p w14:paraId="709C2DA9">
      <w:pPr>
        <w:tabs>
          <w:tab w:val="left" w:pos="6300"/>
        </w:tabs>
        <w:snapToGrid w:val="0"/>
        <w:spacing w:line="500" w:lineRule="exact"/>
        <w:ind w:firstLine="570"/>
        <w:rPr>
          <w:rFonts w:ascii="方正仿宋_GBK" w:hAnsi="仿宋" w:eastAsia="方正仿宋_GBK"/>
          <w:color w:val="auto"/>
          <w:sz w:val="24"/>
        </w:rPr>
      </w:pPr>
      <w:r>
        <w:rPr>
          <w:rFonts w:hint="eastAsia" w:ascii="方正仿宋_GBK" w:hAnsi="仿宋" w:eastAsia="方正仿宋_GBK"/>
          <w:color w:val="auto"/>
          <w:sz w:val="24"/>
        </w:rPr>
        <w:t>比选项目名称：</w:t>
      </w:r>
      <w:r>
        <w:rPr>
          <w:rFonts w:hint="eastAsia" w:ascii="方正仿宋_GBK" w:hAnsi="仿宋" w:eastAsia="方正仿宋_GBK"/>
          <w:color w:val="auto"/>
          <w:sz w:val="24"/>
          <w:u w:val="single"/>
        </w:rPr>
        <w:t xml:space="preserve">                                                </w:t>
      </w:r>
    </w:p>
    <w:p w14:paraId="483A6728">
      <w:pPr>
        <w:tabs>
          <w:tab w:val="left" w:pos="6300"/>
        </w:tabs>
        <w:snapToGrid w:val="0"/>
        <w:spacing w:line="500" w:lineRule="exact"/>
        <w:ind w:firstLine="570"/>
        <w:rPr>
          <w:rFonts w:ascii="方正仿宋_GBK" w:hAnsi="仿宋" w:eastAsia="方正仿宋_GBK"/>
          <w:color w:val="auto"/>
          <w:sz w:val="24"/>
        </w:rPr>
      </w:pPr>
    </w:p>
    <w:p w14:paraId="4568D29F">
      <w:pPr>
        <w:tabs>
          <w:tab w:val="left" w:pos="6300"/>
        </w:tabs>
        <w:snapToGrid w:val="0"/>
        <w:spacing w:line="500" w:lineRule="exact"/>
        <w:rPr>
          <w:rFonts w:ascii="方正仿宋_GBK" w:hAnsi="仿宋" w:eastAsia="方正仿宋_GBK"/>
          <w:color w:val="auto"/>
          <w:sz w:val="24"/>
        </w:rPr>
      </w:pPr>
      <w:r>
        <w:rPr>
          <w:rFonts w:hint="eastAsia" w:ascii="方正仿宋_GBK" w:hAnsi="仿宋" w:eastAsia="方正仿宋_GBK"/>
          <w:color w:val="auto"/>
          <w:sz w:val="24"/>
        </w:rPr>
        <w:t>致：</w:t>
      </w:r>
      <w:r>
        <w:rPr>
          <w:rFonts w:hint="eastAsia" w:ascii="方正仿宋_GBK" w:hAnsi="仿宋" w:eastAsia="方正仿宋_GBK"/>
          <w:color w:val="auto"/>
          <w:sz w:val="24"/>
          <w:u w:val="single"/>
        </w:rPr>
        <w:t xml:space="preserve">                     </w:t>
      </w:r>
      <w:r>
        <w:rPr>
          <w:rFonts w:hint="eastAsia" w:ascii="方正仿宋_GBK" w:hAnsi="仿宋" w:eastAsia="方正仿宋_GBK"/>
          <w:color w:val="auto"/>
          <w:sz w:val="24"/>
        </w:rPr>
        <w:t>（比选代理机构名称）：</w:t>
      </w:r>
    </w:p>
    <w:p w14:paraId="313E9B31">
      <w:pPr>
        <w:tabs>
          <w:tab w:val="left" w:pos="6300"/>
        </w:tabs>
        <w:snapToGrid w:val="0"/>
        <w:spacing w:line="500" w:lineRule="exact"/>
        <w:ind w:firstLine="570"/>
        <w:rPr>
          <w:rFonts w:ascii="方正仿宋_GBK" w:hAnsi="仿宋" w:eastAsia="方正仿宋_GBK"/>
          <w:color w:val="auto"/>
          <w:sz w:val="24"/>
        </w:rPr>
      </w:pPr>
      <w:r>
        <w:rPr>
          <w:rFonts w:hint="eastAsia" w:ascii="方正仿宋_GBK" w:hAnsi="仿宋" w:eastAsia="方正仿宋_GBK"/>
          <w:color w:val="auto"/>
          <w:sz w:val="24"/>
          <w:u w:val="single"/>
        </w:rPr>
        <w:t xml:space="preserve">        </w:t>
      </w:r>
      <w:r>
        <w:rPr>
          <w:rFonts w:hint="eastAsia" w:ascii="方正仿宋_GBK" w:hAnsi="仿宋" w:eastAsia="方正仿宋_GBK"/>
          <w:color w:val="auto"/>
          <w:sz w:val="24"/>
        </w:rPr>
        <w:t>（法定代表人/负责人姓名）</w:t>
      </w:r>
      <w:r>
        <w:rPr>
          <w:rFonts w:hint="eastAsia" w:ascii="方正仿宋_GBK" w:hAnsi="仿宋" w:eastAsia="方正仿宋_GBK"/>
          <w:color w:val="auto"/>
          <w:sz w:val="24"/>
          <w:u w:val="single"/>
        </w:rPr>
        <w:t xml:space="preserve">     </w:t>
      </w:r>
      <w:r>
        <w:rPr>
          <w:rFonts w:hint="eastAsia" w:ascii="方正仿宋_GBK" w:hAnsi="仿宋" w:eastAsia="方正仿宋_GBK"/>
          <w:color w:val="auto"/>
          <w:sz w:val="24"/>
        </w:rPr>
        <w:t>（性别）在</w:t>
      </w:r>
      <w:r>
        <w:rPr>
          <w:rFonts w:hint="eastAsia" w:ascii="方正仿宋_GBK" w:hAnsi="仿宋" w:eastAsia="方正仿宋_GBK"/>
          <w:color w:val="auto"/>
          <w:sz w:val="24"/>
          <w:u w:val="single"/>
        </w:rPr>
        <w:t xml:space="preserve">                       </w:t>
      </w:r>
      <w:r>
        <w:rPr>
          <w:rFonts w:hint="eastAsia" w:ascii="方正仿宋_GBK" w:hAnsi="仿宋" w:eastAsia="方正仿宋_GBK"/>
          <w:color w:val="auto"/>
          <w:sz w:val="24"/>
        </w:rPr>
        <w:t>（比选申请人名称）任</w:t>
      </w:r>
      <w:r>
        <w:rPr>
          <w:rFonts w:hint="eastAsia" w:ascii="方正仿宋_GBK" w:hAnsi="仿宋" w:eastAsia="方正仿宋_GBK"/>
          <w:color w:val="auto"/>
          <w:sz w:val="24"/>
          <w:u w:val="single"/>
        </w:rPr>
        <w:t xml:space="preserve">    </w:t>
      </w:r>
      <w:r>
        <w:rPr>
          <w:rFonts w:hint="eastAsia" w:ascii="方正仿宋_GBK" w:hAnsi="仿宋" w:eastAsia="方正仿宋_GBK"/>
          <w:color w:val="auto"/>
          <w:sz w:val="24"/>
        </w:rPr>
        <w:t>（职务名称）职务，是（比选申请人名称）</w:t>
      </w:r>
      <w:r>
        <w:rPr>
          <w:rFonts w:hint="eastAsia" w:ascii="方正仿宋_GBK" w:hAnsi="仿宋" w:eastAsia="方正仿宋_GBK"/>
          <w:color w:val="auto"/>
          <w:sz w:val="24"/>
          <w:u w:val="single"/>
        </w:rPr>
        <w:t xml:space="preserve">              </w:t>
      </w:r>
      <w:r>
        <w:rPr>
          <w:rFonts w:hint="eastAsia" w:ascii="方正仿宋_GBK" w:hAnsi="仿宋" w:eastAsia="方正仿宋_GBK"/>
          <w:color w:val="auto"/>
          <w:sz w:val="24"/>
        </w:rPr>
        <w:t>的法定代表人/负责人。</w:t>
      </w:r>
    </w:p>
    <w:p w14:paraId="0FC7340A">
      <w:pPr>
        <w:tabs>
          <w:tab w:val="left" w:pos="6300"/>
        </w:tabs>
        <w:snapToGrid w:val="0"/>
        <w:spacing w:line="500" w:lineRule="exact"/>
        <w:ind w:firstLine="570"/>
        <w:rPr>
          <w:rFonts w:ascii="方正仿宋_GBK" w:hAnsi="仿宋" w:eastAsia="方正仿宋_GBK"/>
          <w:color w:val="auto"/>
          <w:sz w:val="24"/>
        </w:rPr>
      </w:pPr>
    </w:p>
    <w:p w14:paraId="3F29727F">
      <w:pPr>
        <w:tabs>
          <w:tab w:val="left" w:pos="6300"/>
        </w:tabs>
        <w:snapToGrid w:val="0"/>
        <w:spacing w:line="500" w:lineRule="exact"/>
        <w:ind w:firstLine="570"/>
        <w:rPr>
          <w:rFonts w:ascii="方正仿宋_GBK" w:hAnsi="仿宋" w:eastAsia="方正仿宋_GBK"/>
          <w:color w:val="auto"/>
          <w:sz w:val="24"/>
        </w:rPr>
      </w:pPr>
      <w:r>
        <w:rPr>
          <w:rFonts w:hint="eastAsia" w:ascii="方正仿宋_GBK" w:hAnsi="仿宋" w:eastAsia="方正仿宋_GBK"/>
          <w:color w:val="auto"/>
          <w:sz w:val="24"/>
        </w:rPr>
        <w:t>特此证明。</w:t>
      </w:r>
    </w:p>
    <w:p w14:paraId="38A3721A">
      <w:pPr>
        <w:tabs>
          <w:tab w:val="left" w:pos="6300"/>
        </w:tabs>
        <w:snapToGrid w:val="0"/>
        <w:spacing w:line="500" w:lineRule="exact"/>
        <w:ind w:firstLine="570"/>
        <w:rPr>
          <w:rFonts w:ascii="方正仿宋_GBK" w:hAnsi="仿宋" w:eastAsia="方正仿宋_GBK"/>
          <w:color w:val="auto"/>
          <w:sz w:val="24"/>
        </w:rPr>
      </w:pPr>
    </w:p>
    <w:p w14:paraId="6F8CDB69">
      <w:pPr>
        <w:tabs>
          <w:tab w:val="left" w:pos="6300"/>
        </w:tabs>
        <w:snapToGrid w:val="0"/>
        <w:spacing w:line="500" w:lineRule="exact"/>
        <w:ind w:firstLine="570"/>
        <w:rPr>
          <w:rFonts w:ascii="方正仿宋_GBK" w:hAnsi="仿宋" w:eastAsia="方正仿宋_GBK"/>
          <w:color w:val="auto"/>
          <w:sz w:val="24"/>
        </w:rPr>
      </w:pPr>
    </w:p>
    <w:p w14:paraId="1E1C0F2C">
      <w:pPr>
        <w:tabs>
          <w:tab w:val="left" w:pos="6300"/>
        </w:tabs>
        <w:snapToGrid w:val="0"/>
        <w:spacing w:line="500" w:lineRule="exact"/>
        <w:ind w:firstLine="570"/>
        <w:rPr>
          <w:rFonts w:ascii="方正仿宋_GBK" w:hAnsi="仿宋" w:eastAsia="方正仿宋_GBK"/>
          <w:color w:val="auto"/>
          <w:sz w:val="24"/>
        </w:rPr>
      </w:pPr>
      <w:r>
        <w:rPr>
          <w:rFonts w:hint="eastAsia" w:ascii="方正仿宋_GBK" w:hAnsi="仿宋" w:eastAsia="方正仿宋_GBK"/>
          <w:color w:val="auto"/>
          <w:sz w:val="24"/>
        </w:rPr>
        <w:t xml:space="preserve">                                             比选申请人：</w:t>
      </w:r>
    </w:p>
    <w:p w14:paraId="47E8A1B9">
      <w:pPr>
        <w:tabs>
          <w:tab w:val="left" w:pos="6300"/>
        </w:tabs>
        <w:snapToGrid w:val="0"/>
        <w:spacing w:line="500" w:lineRule="exact"/>
        <w:ind w:firstLine="5848" w:firstLineChars="2437"/>
        <w:rPr>
          <w:rFonts w:ascii="方正仿宋_GBK" w:hAnsi="仿宋" w:eastAsia="方正仿宋_GBK"/>
          <w:color w:val="auto"/>
          <w:sz w:val="24"/>
        </w:rPr>
      </w:pPr>
      <w:r>
        <w:rPr>
          <w:rFonts w:hint="eastAsia" w:ascii="方正仿宋_GBK" w:hAnsi="仿宋" w:eastAsia="方正仿宋_GBK"/>
          <w:color w:val="auto"/>
          <w:sz w:val="24"/>
        </w:rPr>
        <w:t>（比选申请人公章）</w:t>
      </w:r>
    </w:p>
    <w:p w14:paraId="48DA8AFE">
      <w:pPr>
        <w:tabs>
          <w:tab w:val="left" w:pos="6300"/>
        </w:tabs>
        <w:snapToGrid w:val="0"/>
        <w:spacing w:line="500" w:lineRule="exact"/>
        <w:ind w:firstLine="570"/>
        <w:rPr>
          <w:rFonts w:ascii="方正仿宋_GBK" w:hAnsi="仿宋" w:eastAsia="方正仿宋_GBK"/>
          <w:color w:val="auto"/>
          <w:sz w:val="24"/>
        </w:rPr>
      </w:pPr>
    </w:p>
    <w:p w14:paraId="6D75F2D6">
      <w:pPr>
        <w:tabs>
          <w:tab w:val="left" w:pos="6300"/>
        </w:tabs>
        <w:snapToGrid w:val="0"/>
        <w:spacing w:line="500" w:lineRule="exact"/>
        <w:ind w:firstLine="570"/>
        <w:rPr>
          <w:rFonts w:ascii="方正仿宋_GBK" w:hAnsi="仿宋" w:eastAsia="方正仿宋_GBK"/>
          <w:color w:val="auto"/>
          <w:sz w:val="24"/>
        </w:rPr>
      </w:pPr>
      <w:r>
        <w:rPr>
          <w:rFonts w:hint="eastAsia" w:ascii="方正仿宋_GBK" w:hAnsi="仿宋" w:eastAsia="方正仿宋_GBK"/>
          <w:color w:val="auto"/>
          <w:sz w:val="24"/>
        </w:rPr>
        <w:t xml:space="preserve">                                             年   月   日</w:t>
      </w:r>
    </w:p>
    <w:p w14:paraId="28461C58">
      <w:pPr>
        <w:tabs>
          <w:tab w:val="left" w:pos="6300"/>
        </w:tabs>
        <w:snapToGrid w:val="0"/>
        <w:spacing w:line="500" w:lineRule="exact"/>
        <w:ind w:firstLine="570"/>
        <w:rPr>
          <w:rFonts w:ascii="方正仿宋_GBK" w:hAnsi="仿宋" w:eastAsia="方正仿宋_GBK"/>
          <w:color w:val="auto"/>
          <w:sz w:val="24"/>
        </w:rPr>
      </w:pPr>
      <w:r>
        <w:rPr>
          <w:rFonts w:hint="eastAsia" w:ascii="方正仿宋_GBK" w:hAnsi="仿宋" w:eastAsia="方正仿宋_GBK"/>
          <w:color w:val="auto"/>
          <w:sz w:val="24"/>
        </w:rPr>
        <w:t>法定代表人/负责人电话：XXXXXXX      电子邮箱：XXXXXX@XXXXX（若授权他人办理并签署比选申请文件的可不填写）</w:t>
      </w:r>
    </w:p>
    <w:p w14:paraId="03F45D08">
      <w:pPr>
        <w:tabs>
          <w:tab w:val="left" w:pos="6300"/>
        </w:tabs>
        <w:snapToGrid w:val="0"/>
        <w:spacing w:line="500" w:lineRule="exact"/>
        <w:ind w:firstLine="570"/>
        <w:rPr>
          <w:rFonts w:ascii="方正仿宋_GBK" w:hAnsi="仿宋" w:eastAsia="方正仿宋_GBK"/>
          <w:color w:val="auto"/>
          <w:sz w:val="24"/>
        </w:rPr>
      </w:pPr>
      <w:r>
        <w:rPr>
          <w:rFonts w:hint="eastAsia" w:ascii="方正仿宋_GBK" w:hAnsi="仿宋" w:eastAsia="方正仿宋_GBK"/>
          <w:color w:val="auto"/>
          <w:sz w:val="24"/>
        </w:rPr>
        <w:t>（附：法定代表人/负责人身份证正反面复印件）</w:t>
      </w:r>
    </w:p>
    <w:p w14:paraId="1D46C5A3">
      <w:pPr>
        <w:tabs>
          <w:tab w:val="left" w:pos="6300"/>
        </w:tabs>
        <w:snapToGrid w:val="0"/>
        <w:spacing w:line="500" w:lineRule="exact"/>
        <w:ind w:firstLine="570"/>
        <w:rPr>
          <w:rFonts w:ascii="方正仿宋_GBK" w:hAnsi="方正仿宋_GBK" w:eastAsia="方正仿宋_GBK" w:cs="方正仿宋_GBK"/>
          <w:color w:val="auto"/>
          <w:sz w:val="24"/>
          <w:szCs w:val="24"/>
        </w:rPr>
      </w:pPr>
      <w:r>
        <w:rPr>
          <w:rFonts w:hint="eastAsia" w:ascii="方正仿宋_GBK" w:hAnsi="仿宋" w:eastAsia="方正仿宋_GBK"/>
          <w:color w:val="auto"/>
        </w:rPr>
        <w:br w:type="column"/>
      </w:r>
      <w:r>
        <w:rPr>
          <w:rFonts w:hint="eastAsia" w:ascii="方正仿宋_GBK" w:hAnsi="宋体" w:eastAsia="方正仿宋_GBK"/>
          <w:color w:val="auto"/>
          <w:sz w:val="24"/>
          <w:szCs w:val="28"/>
        </w:rPr>
        <w:t>（三）</w:t>
      </w:r>
      <w:r>
        <w:rPr>
          <w:rFonts w:hint="eastAsia" w:ascii="方正仿宋_GBK" w:hAnsi="方正仿宋_GBK" w:eastAsia="方正仿宋_GBK" w:cs="方正仿宋_GBK"/>
          <w:color w:val="auto"/>
          <w:sz w:val="24"/>
          <w:szCs w:val="24"/>
        </w:rPr>
        <w:t>法定代表人/负责人社保证明材料</w:t>
      </w:r>
    </w:p>
    <w:p w14:paraId="5A982155">
      <w:pPr>
        <w:spacing w:line="400" w:lineRule="exact"/>
        <w:ind w:firstLine="480" w:firstLineChars="200"/>
        <w:rPr>
          <w:rFonts w:ascii="方正仿宋_GBK" w:hAnsi="宋体" w:eastAsia="方正仿宋_GBK"/>
          <w:color w:val="auto"/>
          <w:sz w:val="24"/>
          <w:szCs w:val="28"/>
        </w:rPr>
      </w:pPr>
      <w:r>
        <w:rPr>
          <w:rFonts w:hint="eastAsia" w:ascii="方正仿宋_GBK" w:hAnsi="方正仿宋_GBK" w:eastAsia="方正仿宋_GBK" w:cs="方正仿宋_GBK"/>
          <w:color w:val="auto"/>
          <w:sz w:val="24"/>
          <w:szCs w:val="24"/>
        </w:rPr>
        <w:t>提供法定代表人/负责人开标截止日当月前3个月中任意一个月加盖社保局公章或电子章的社保证明，同时加盖比选申请人公章（</w:t>
      </w:r>
      <w:r>
        <w:rPr>
          <w:rFonts w:hint="eastAsia" w:ascii="方正仿宋_GBK" w:hAnsi="方正仿宋_GBK" w:eastAsia="方正仿宋_GBK" w:cs="方正仿宋_GBK"/>
          <w:b/>
          <w:bCs/>
          <w:color w:val="auto"/>
          <w:sz w:val="24"/>
          <w:szCs w:val="24"/>
        </w:rPr>
        <w:t>法定代表人/负责人退休或未缴纳社保，按“（四）法定代表人/负责人未缴纳社保情况说明”填写，法定代表人/负责人缴纳社保在其他单位的，须提供在其他单位参保的社保证明材料</w:t>
      </w:r>
      <w:r>
        <w:rPr>
          <w:rFonts w:hint="eastAsia" w:ascii="方正仿宋_GBK" w:hAnsi="方正仿宋_GBK" w:eastAsia="方正仿宋_GBK" w:cs="方正仿宋_GBK"/>
          <w:color w:val="auto"/>
          <w:sz w:val="24"/>
          <w:szCs w:val="24"/>
        </w:rPr>
        <w:t>）</w:t>
      </w:r>
    </w:p>
    <w:p w14:paraId="0F8C1262">
      <w:pPr>
        <w:widowControl/>
        <w:spacing w:line="400" w:lineRule="exact"/>
        <w:ind w:firstLine="480" w:firstLineChars="200"/>
        <w:jc w:val="left"/>
        <w:rPr>
          <w:rFonts w:eastAsia="方正仿宋_GBK"/>
          <w:color w:val="auto"/>
          <w:sz w:val="24"/>
          <w:szCs w:val="24"/>
        </w:rPr>
      </w:pPr>
      <w:r>
        <w:rPr>
          <w:rFonts w:hint="eastAsia" w:ascii="方正仿宋_GBK" w:hAnsi="宋体" w:eastAsia="方正仿宋_GBK"/>
          <w:color w:val="auto"/>
          <w:sz w:val="24"/>
          <w:szCs w:val="28"/>
        </w:rPr>
        <w:br w:type="page"/>
      </w:r>
      <w:r>
        <w:rPr>
          <w:rFonts w:hint="eastAsia" w:ascii="方正仿宋_GBK" w:hAnsi="宋体" w:eastAsia="方正仿宋_GBK"/>
          <w:color w:val="auto"/>
          <w:sz w:val="24"/>
          <w:szCs w:val="28"/>
        </w:rPr>
        <w:t>（四）</w:t>
      </w:r>
      <w:r>
        <w:rPr>
          <w:rFonts w:hint="eastAsia" w:eastAsia="方正仿宋_GBK"/>
          <w:color w:val="auto"/>
          <w:sz w:val="24"/>
          <w:szCs w:val="24"/>
        </w:rPr>
        <w:t>法定代表人/负责人未缴纳社保情况说明（格式）（法定代表人/负责人有社保的无需填此项内容，无社保的必须填写此项内容）</w:t>
      </w:r>
    </w:p>
    <w:p w14:paraId="71605E2D">
      <w:pPr>
        <w:widowControl/>
        <w:spacing w:line="400" w:lineRule="exact"/>
        <w:ind w:firstLine="480" w:firstLineChars="200"/>
        <w:jc w:val="left"/>
        <w:rPr>
          <w:rFonts w:eastAsia="方正仿宋_GBK"/>
          <w:color w:val="auto"/>
          <w:sz w:val="24"/>
          <w:szCs w:val="24"/>
        </w:rPr>
      </w:pPr>
    </w:p>
    <w:p w14:paraId="3B42D68F">
      <w:pPr>
        <w:widowControl/>
        <w:spacing w:line="400" w:lineRule="exact"/>
        <w:ind w:firstLine="480" w:firstLineChars="200"/>
        <w:jc w:val="left"/>
        <w:rPr>
          <w:rFonts w:eastAsia="方正仿宋_GBK"/>
          <w:color w:val="auto"/>
          <w:sz w:val="24"/>
          <w:szCs w:val="24"/>
        </w:rPr>
      </w:pPr>
      <w:r>
        <w:rPr>
          <w:rFonts w:hint="eastAsia" w:eastAsia="方正仿宋_GBK"/>
          <w:color w:val="auto"/>
          <w:sz w:val="24"/>
          <w:szCs w:val="24"/>
        </w:rPr>
        <w:t>法定代表人/负责人因以下第</w:t>
      </w:r>
      <w:r>
        <w:rPr>
          <w:rFonts w:hint="eastAsia" w:eastAsia="方正仿宋_GBK"/>
          <w:color w:val="auto"/>
          <w:sz w:val="24"/>
          <w:szCs w:val="24"/>
          <w:u w:val="single"/>
        </w:rPr>
        <w:t xml:space="preserve">   </w:t>
      </w:r>
      <w:r>
        <w:rPr>
          <w:rFonts w:hint="eastAsia" w:eastAsia="方正仿宋_GBK"/>
          <w:color w:val="auto"/>
          <w:sz w:val="24"/>
          <w:szCs w:val="24"/>
        </w:rPr>
        <w:t>种原因无社保缴纳记录。</w:t>
      </w:r>
    </w:p>
    <w:p w14:paraId="0DA2F2BD">
      <w:pPr>
        <w:widowControl/>
        <w:spacing w:line="400" w:lineRule="exact"/>
        <w:ind w:firstLine="480" w:firstLineChars="200"/>
        <w:jc w:val="left"/>
        <w:rPr>
          <w:rFonts w:eastAsia="方正仿宋_GBK"/>
          <w:color w:val="auto"/>
          <w:sz w:val="24"/>
          <w:szCs w:val="24"/>
        </w:rPr>
      </w:pPr>
      <w:r>
        <w:rPr>
          <w:rFonts w:hint="eastAsia" w:eastAsia="方正仿宋_GBK"/>
          <w:color w:val="auto"/>
          <w:sz w:val="24"/>
          <w:szCs w:val="24"/>
        </w:rPr>
        <w:t>1.因个人原因，未在任何单位缴纳社保。</w:t>
      </w:r>
    </w:p>
    <w:p w14:paraId="34970FE7">
      <w:pPr>
        <w:spacing w:line="400" w:lineRule="exact"/>
        <w:ind w:firstLine="480" w:firstLineChars="200"/>
        <w:rPr>
          <w:rFonts w:ascii="方正仿宋_GBK" w:hAnsi="宋体" w:eastAsia="方正仿宋_GBK"/>
          <w:color w:val="auto"/>
          <w:sz w:val="24"/>
          <w:szCs w:val="28"/>
        </w:rPr>
      </w:pPr>
      <w:r>
        <w:rPr>
          <w:rFonts w:hint="eastAsia" w:eastAsia="方正仿宋_GBK"/>
          <w:color w:val="auto"/>
          <w:sz w:val="24"/>
          <w:szCs w:val="24"/>
        </w:rPr>
        <w:t>2.已退休。</w:t>
      </w:r>
    </w:p>
    <w:p w14:paraId="49F2C557">
      <w:pPr>
        <w:spacing w:line="400" w:lineRule="exact"/>
        <w:ind w:firstLine="480" w:firstLineChars="200"/>
        <w:rPr>
          <w:rFonts w:ascii="方正仿宋_GBK" w:hAnsi="宋体" w:eastAsia="方正仿宋_GBK"/>
          <w:color w:val="auto"/>
          <w:sz w:val="24"/>
          <w:szCs w:val="28"/>
        </w:rPr>
      </w:pPr>
    </w:p>
    <w:p w14:paraId="2B994BC5">
      <w:pPr>
        <w:spacing w:line="400" w:lineRule="exact"/>
        <w:ind w:firstLine="480" w:firstLineChars="200"/>
        <w:rPr>
          <w:rFonts w:ascii="方正仿宋_GBK" w:hAnsi="宋体" w:eastAsia="方正仿宋_GBK"/>
          <w:color w:val="auto"/>
          <w:sz w:val="24"/>
          <w:szCs w:val="28"/>
        </w:rPr>
      </w:pPr>
    </w:p>
    <w:p w14:paraId="6452DDC1">
      <w:pPr>
        <w:tabs>
          <w:tab w:val="left" w:pos="6300"/>
        </w:tabs>
        <w:snapToGrid w:val="0"/>
        <w:spacing w:line="500" w:lineRule="exact"/>
        <w:ind w:firstLine="6002" w:firstLineChars="2501"/>
        <w:rPr>
          <w:rFonts w:ascii="方正仿宋_GBK" w:hAnsi="仿宋" w:eastAsia="方正仿宋_GBK"/>
          <w:color w:val="auto"/>
          <w:sz w:val="24"/>
        </w:rPr>
      </w:pPr>
      <w:r>
        <w:rPr>
          <w:rFonts w:hint="eastAsia" w:ascii="方正仿宋_GBK" w:hAnsi="仿宋" w:eastAsia="方正仿宋_GBK"/>
          <w:color w:val="auto"/>
          <w:sz w:val="24"/>
        </w:rPr>
        <w:t>比选申请人：</w:t>
      </w:r>
    </w:p>
    <w:p w14:paraId="0BFD0FF5">
      <w:pPr>
        <w:tabs>
          <w:tab w:val="left" w:pos="6300"/>
        </w:tabs>
        <w:snapToGrid w:val="0"/>
        <w:spacing w:line="500" w:lineRule="exact"/>
        <w:ind w:firstLine="5848" w:firstLineChars="2437"/>
        <w:rPr>
          <w:rFonts w:ascii="方正仿宋_GBK" w:hAnsi="仿宋" w:eastAsia="方正仿宋_GBK"/>
          <w:color w:val="auto"/>
          <w:sz w:val="24"/>
        </w:rPr>
      </w:pPr>
      <w:r>
        <w:rPr>
          <w:rFonts w:hint="eastAsia" w:ascii="方正仿宋_GBK" w:hAnsi="仿宋" w:eastAsia="方正仿宋_GBK"/>
          <w:color w:val="auto"/>
          <w:sz w:val="24"/>
        </w:rPr>
        <w:t>（比选申请人公章）</w:t>
      </w:r>
    </w:p>
    <w:p w14:paraId="7F235195">
      <w:pPr>
        <w:spacing w:line="400" w:lineRule="exact"/>
        <w:ind w:firstLine="480" w:firstLineChars="200"/>
        <w:rPr>
          <w:rFonts w:eastAsia="方正仿宋_GBK"/>
          <w:color w:val="auto"/>
          <w:sz w:val="24"/>
          <w:szCs w:val="24"/>
        </w:rPr>
      </w:pPr>
    </w:p>
    <w:p w14:paraId="52D280B2">
      <w:pPr>
        <w:spacing w:line="400" w:lineRule="exact"/>
        <w:ind w:firstLine="0" w:firstLineChars="0"/>
        <w:rPr>
          <w:rFonts w:ascii="方正仿宋_GBK" w:hAnsi="宋体" w:eastAsia="方正仿宋_GBK"/>
          <w:color w:val="auto"/>
          <w:sz w:val="24"/>
          <w:szCs w:val="28"/>
        </w:rPr>
      </w:pPr>
      <w:r>
        <w:rPr>
          <w:rFonts w:hint="eastAsia" w:ascii="方正仿宋_GBK" w:hAnsi="宋体" w:eastAsia="方正仿宋_GBK"/>
          <w:color w:val="auto"/>
          <w:sz w:val="24"/>
          <w:szCs w:val="28"/>
        </w:rPr>
        <w:br w:type="page"/>
      </w:r>
      <w:r>
        <w:rPr>
          <w:rFonts w:hint="eastAsia" w:ascii="方正仿宋_GBK" w:hAnsi="宋体" w:eastAsia="方正仿宋_GBK"/>
          <w:color w:val="auto"/>
          <w:sz w:val="24"/>
          <w:szCs w:val="28"/>
        </w:rPr>
        <w:t>（五）法定代表人/负责人授权委托书（格式）</w:t>
      </w:r>
    </w:p>
    <w:p w14:paraId="4296BB94">
      <w:pPr>
        <w:tabs>
          <w:tab w:val="left" w:pos="6300"/>
        </w:tabs>
        <w:snapToGrid w:val="0"/>
        <w:spacing w:line="500" w:lineRule="exact"/>
        <w:ind w:firstLine="570"/>
        <w:rPr>
          <w:rFonts w:ascii="方正仿宋_GBK" w:hAnsi="仿宋" w:eastAsia="方正仿宋_GBK"/>
          <w:color w:val="auto"/>
          <w:sz w:val="24"/>
        </w:rPr>
      </w:pPr>
      <w:r>
        <w:rPr>
          <w:rFonts w:hint="eastAsia" w:ascii="方正仿宋_GBK" w:hAnsi="仿宋" w:eastAsia="方正仿宋_GBK"/>
          <w:color w:val="auto"/>
          <w:sz w:val="24"/>
        </w:rPr>
        <w:t xml:space="preserve">    </w:t>
      </w:r>
    </w:p>
    <w:p w14:paraId="437A81DF">
      <w:pPr>
        <w:tabs>
          <w:tab w:val="left" w:pos="6300"/>
        </w:tabs>
        <w:snapToGrid w:val="0"/>
        <w:spacing w:line="500" w:lineRule="exact"/>
        <w:ind w:firstLine="480" w:firstLineChars="200"/>
        <w:rPr>
          <w:rFonts w:ascii="方正仿宋_GBK" w:hAnsi="仿宋" w:eastAsia="方正仿宋_GBK"/>
          <w:color w:val="auto"/>
          <w:sz w:val="24"/>
        </w:rPr>
      </w:pPr>
      <w:r>
        <w:rPr>
          <w:rFonts w:hint="eastAsia" w:ascii="方正仿宋_GBK" w:hAnsi="仿宋" w:eastAsia="方正仿宋_GBK"/>
          <w:color w:val="auto"/>
          <w:sz w:val="24"/>
          <w:szCs w:val="28"/>
        </w:rPr>
        <w:t>比选项目名称</w:t>
      </w:r>
      <w:r>
        <w:rPr>
          <w:rFonts w:hint="eastAsia" w:ascii="方正仿宋_GBK" w:hAnsi="仿宋" w:eastAsia="方正仿宋_GBK"/>
          <w:color w:val="auto"/>
          <w:sz w:val="24"/>
        </w:rPr>
        <w:t>：</w:t>
      </w:r>
      <w:r>
        <w:rPr>
          <w:rFonts w:hint="eastAsia" w:ascii="方正仿宋_GBK" w:hAnsi="仿宋" w:eastAsia="方正仿宋_GBK"/>
          <w:color w:val="auto"/>
          <w:sz w:val="24"/>
          <w:u w:val="single"/>
        </w:rPr>
        <w:t xml:space="preserve">                                                </w:t>
      </w:r>
    </w:p>
    <w:p w14:paraId="4797DE12">
      <w:pPr>
        <w:tabs>
          <w:tab w:val="left" w:pos="6300"/>
        </w:tabs>
        <w:snapToGrid w:val="0"/>
        <w:spacing w:line="500" w:lineRule="exact"/>
        <w:ind w:firstLine="570"/>
        <w:rPr>
          <w:rFonts w:ascii="方正仿宋_GBK" w:hAnsi="仿宋" w:eastAsia="方正仿宋_GBK"/>
          <w:color w:val="auto"/>
          <w:sz w:val="24"/>
        </w:rPr>
      </w:pPr>
    </w:p>
    <w:p w14:paraId="1CA719DD">
      <w:pPr>
        <w:tabs>
          <w:tab w:val="left" w:pos="6300"/>
        </w:tabs>
        <w:snapToGrid w:val="0"/>
        <w:spacing w:line="500" w:lineRule="exact"/>
        <w:rPr>
          <w:rFonts w:ascii="方正仿宋_GBK" w:hAnsi="仿宋" w:eastAsia="方正仿宋_GBK"/>
          <w:color w:val="auto"/>
          <w:sz w:val="24"/>
        </w:rPr>
      </w:pPr>
      <w:r>
        <w:rPr>
          <w:rFonts w:hint="eastAsia" w:ascii="方正仿宋_GBK" w:hAnsi="仿宋" w:eastAsia="方正仿宋_GBK"/>
          <w:color w:val="auto"/>
          <w:sz w:val="24"/>
        </w:rPr>
        <w:t>致：</w:t>
      </w:r>
      <w:r>
        <w:rPr>
          <w:rFonts w:hint="eastAsia" w:ascii="方正仿宋_GBK" w:hAnsi="仿宋" w:eastAsia="方正仿宋_GBK"/>
          <w:color w:val="auto"/>
          <w:sz w:val="24"/>
          <w:u w:val="single"/>
        </w:rPr>
        <w:t xml:space="preserve">                     </w:t>
      </w:r>
      <w:r>
        <w:rPr>
          <w:rFonts w:hint="eastAsia" w:ascii="方正仿宋_GBK" w:hAnsi="仿宋" w:eastAsia="方正仿宋_GBK"/>
          <w:color w:val="auto"/>
          <w:sz w:val="24"/>
        </w:rPr>
        <w:t>（比选代理机构名称）：</w:t>
      </w:r>
    </w:p>
    <w:p w14:paraId="6CCB9C5B">
      <w:pPr>
        <w:tabs>
          <w:tab w:val="left" w:pos="6300"/>
        </w:tabs>
        <w:snapToGrid w:val="0"/>
        <w:spacing w:line="500" w:lineRule="exact"/>
        <w:ind w:firstLine="480" w:firstLineChars="200"/>
        <w:rPr>
          <w:rFonts w:ascii="方正仿宋_GBK" w:hAnsi="仿宋" w:eastAsia="方正仿宋_GBK"/>
          <w:color w:val="auto"/>
          <w:sz w:val="24"/>
        </w:rPr>
      </w:pPr>
      <w:r>
        <w:rPr>
          <w:rFonts w:hint="eastAsia" w:ascii="方正仿宋_GBK" w:hAnsi="仿宋" w:eastAsia="方正仿宋_GBK"/>
          <w:color w:val="auto"/>
          <w:sz w:val="24"/>
          <w:u w:val="single"/>
        </w:rPr>
        <w:t xml:space="preserve">            </w:t>
      </w:r>
      <w:r>
        <w:rPr>
          <w:rFonts w:hint="eastAsia" w:ascii="方正仿宋_GBK" w:hAnsi="仿宋" w:eastAsia="方正仿宋_GBK"/>
          <w:color w:val="auto"/>
          <w:sz w:val="24"/>
        </w:rPr>
        <w:t>（比选申请人法定代表人/负责人名称）是</w:t>
      </w:r>
      <w:r>
        <w:rPr>
          <w:rFonts w:hint="eastAsia" w:ascii="方正仿宋_GBK" w:hAnsi="仿宋" w:eastAsia="方正仿宋_GBK"/>
          <w:color w:val="auto"/>
          <w:sz w:val="24"/>
          <w:u w:val="single"/>
        </w:rPr>
        <w:t xml:space="preserve">                    </w:t>
      </w:r>
      <w:r>
        <w:rPr>
          <w:rFonts w:hint="eastAsia" w:ascii="方正仿宋_GBK" w:hAnsi="仿宋" w:eastAsia="方正仿宋_GBK"/>
          <w:color w:val="auto"/>
          <w:sz w:val="24"/>
        </w:rPr>
        <w:t>（比选申请人名称）的法定代表人/负责人，特授权</w:t>
      </w:r>
      <w:r>
        <w:rPr>
          <w:rFonts w:hint="eastAsia" w:ascii="方正仿宋_GBK" w:hAnsi="仿宋" w:eastAsia="方正仿宋_GBK"/>
          <w:color w:val="auto"/>
          <w:sz w:val="24"/>
          <w:u w:val="single"/>
        </w:rPr>
        <w:t xml:space="preserve">          </w:t>
      </w:r>
      <w:r>
        <w:rPr>
          <w:rFonts w:hint="eastAsia" w:ascii="方正仿宋_GBK" w:hAnsi="仿宋" w:eastAsia="方正仿宋_GBK"/>
          <w:color w:val="auto"/>
          <w:sz w:val="24"/>
        </w:rPr>
        <w:t>（被授权人姓名及身份证代码）代表我单位全权办理上述项目的投标、谈判、签约等具体工作，并签署全部有关文件、协议及合同。</w:t>
      </w:r>
    </w:p>
    <w:p w14:paraId="6CE97D50">
      <w:pPr>
        <w:tabs>
          <w:tab w:val="left" w:pos="6300"/>
        </w:tabs>
        <w:snapToGrid w:val="0"/>
        <w:spacing w:line="500" w:lineRule="exact"/>
        <w:ind w:firstLine="480" w:firstLineChars="200"/>
        <w:rPr>
          <w:rFonts w:ascii="方正仿宋_GBK" w:hAnsi="仿宋" w:eastAsia="方正仿宋_GBK"/>
          <w:color w:val="auto"/>
          <w:sz w:val="24"/>
        </w:rPr>
      </w:pPr>
      <w:r>
        <w:rPr>
          <w:rFonts w:hint="eastAsia" w:ascii="方正仿宋_GBK" w:hAnsi="仿宋" w:eastAsia="方正仿宋_GBK"/>
          <w:color w:val="auto"/>
          <w:sz w:val="24"/>
        </w:rPr>
        <w:t>我单位对被授权人的签署负全部责任。</w:t>
      </w:r>
    </w:p>
    <w:p w14:paraId="4B42F9DB">
      <w:pPr>
        <w:tabs>
          <w:tab w:val="left" w:pos="6300"/>
        </w:tabs>
        <w:snapToGrid w:val="0"/>
        <w:spacing w:line="500" w:lineRule="exact"/>
        <w:ind w:firstLine="480" w:firstLineChars="200"/>
        <w:rPr>
          <w:rFonts w:ascii="方正仿宋_GBK" w:hAnsi="仿宋" w:eastAsia="方正仿宋_GBK"/>
          <w:color w:val="auto"/>
          <w:sz w:val="24"/>
        </w:rPr>
      </w:pPr>
      <w:r>
        <w:rPr>
          <w:rFonts w:hint="eastAsia" w:ascii="方正仿宋_GBK" w:hAnsi="仿宋" w:eastAsia="方正仿宋_GBK"/>
          <w:color w:val="auto"/>
          <w:sz w:val="24"/>
        </w:rPr>
        <w:t>在撤消授权的书面通知以前，本授权书一直有效。被授权人在授权书有效期内签署的所有文件不因授权的撤消而失效。</w:t>
      </w:r>
    </w:p>
    <w:p w14:paraId="78CCE4CF">
      <w:pPr>
        <w:tabs>
          <w:tab w:val="left" w:pos="6300"/>
        </w:tabs>
        <w:snapToGrid w:val="0"/>
        <w:spacing w:line="500" w:lineRule="exact"/>
        <w:ind w:firstLine="570"/>
        <w:rPr>
          <w:rFonts w:ascii="方正仿宋_GBK" w:hAnsi="仿宋" w:eastAsia="方正仿宋_GBK"/>
          <w:color w:val="auto"/>
          <w:sz w:val="24"/>
        </w:rPr>
      </w:pPr>
    </w:p>
    <w:p w14:paraId="4C6AD86D">
      <w:pPr>
        <w:tabs>
          <w:tab w:val="left" w:pos="6300"/>
        </w:tabs>
        <w:snapToGrid w:val="0"/>
        <w:spacing w:line="500" w:lineRule="exact"/>
        <w:ind w:firstLine="570"/>
        <w:rPr>
          <w:rFonts w:ascii="方正仿宋_GBK" w:hAnsi="仿宋" w:eastAsia="方正仿宋_GBK"/>
          <w:color w:val="auto"/>
          <w:sz w:val="24"/>
        </w:rPr>
      </w:pPr>
    </w:p>
    <w:p w14:paraId="0ED07735">
      <w:pPr>
        <w:tabs>
          <w:tab w:val="left" w:pos="6300"/>
        </w:tabs>
        <w:snapToGrid w:val="0"/>
        <w:spacing w:line="500" w:lineRule="exact"/>
        <w:ind w:firstLine="570"/>
        <w:rPr>
          <w:rFonts w:ascii="方正仿宋_GBK" w:hAnsi="仿宋" w:eastAsia="方正仿宋_GBK"/>
          <w:color w:val="auto"/>
          <w:sz w:val="24"/>
        </w:rPr>
      </w:pPr>
      <w:r>
        <w:rPr>
          <w:rFonts w:hint="eastAsia" w:ascii="方正仿宋_GBK" w:hAnsi="仿宋" w:eastAsia="方正仿宋_GBK"/>
          <w:color w:val="auto"/>
          <w:sz w:val="24"/>
        </w:rPr>
        <w:t>被授权人：                                 比选申请人法定代表人/负责人：</w:t>
      </w:r>
    </w:p>
    <w:p w14:paraId="4D7B8138">
      <w:pPr>
        <w:tabs>
          <w:tab w:val="left" w:pos="6300"/>
        </w:tabs>
        <w:snapToGrid w:val="0"/>
        <w:spacing w:line="500" w:lineRule="exact"/>
        <w:ind w:firstLine="570"/>
        <w:rPr>
          <w:rFonts w:ascii="方正仿宋_GBK" w:hAnsi="仿宋" w:eastAsia="方正仿宋_GBK"/>
          <w:color w:val="auto"/>
          <w:sz w:val="24"/>
          <w:szCs w:val="28"/>
        </w:rPr>
      </w:pPr>
      <w:r>
        <w:rPr>
          <w:rFonts w:hint="eastAsia" w:ascii="方正仿宋_GBK" w:hAnsi="仿宋" w:eastAsia="方正仿宋_GBK"/>
          <w:color w:val="auto"/>
          <w:sz w:val="24"/>
          <w:szCs w:val="28"/>
        </w:rPr>
        <w:t>（签署或盖章）                                （签署或盖章）</w:t>
      </w:r>
    </w:p>
    <w:p w14:paraId="1A2D496E">
      <w:pPr>
        <w:tabs>
          <w:tab w:val="left" w:pos="6300"/>
        </w:tabs>
        <w:snapToGrid w:val="0"/>
        <w:spacing w:line="500" w:lineRule="exact"/>
        <w:ind w:firstLine="570"/>
        <w:rPr>
          <w:rFonts w:ascii="方正仿宋_GBK" w:hAnsi="仿宋" w:eastAsia="方正仿宋_GBK"/>
          <w:color w:val="auto"/>
          <w:sz w:val="24"/>
          <w:szCs w:val="28"/>
        </w:rPr>
      </w:pPr>
    </w:p>
    <w:p w14:paraId="029CE200">
      <w:pPr>
        <w:tabs>
          <w:tab w:val="left" w:pos="6300"/>
        </w:tabs>
        <w:snapToGrid w:val="0"/>
        <w:spacing w:line="500" w:lineRule="exact"/>
        <w:ind w:firstLine="570"/>
        <w:rPr>
          <w:rFonts w:ascii="方正仿宋_GBK" w:hAnsi="仿宋" w:eastAsia="方正仿宋_GBK"/>
          <w:color w:val="auto"/>
          <w:sz w:val="24"/>
        </w:rPr>
      </w:pPr>
    </w:p>
    <w:p w14:paraId="7A506AAD">
      <w:pPr>
        <w:tabs>
          <w:tab w:val="left" w:pos="6300"/>
        </w:tabs>
        <w:snapToGrid w:val="0"/>
        <w:spacing w:line="500" w:lineRule="exact"/>
        <w:ind w:firstLine="570"/>
        <w:rPr>
          <w:rFonts w:ascii="方正仿宋_GBK" w:hAnsi="仿宋" w:eastAsia="方正仿宋_GBK"/>
          <w:color w:val="auto"/>
          <w:sz w:val="24"/>
        </w:rPr>
      </w:pPr>
      <w:r>
        <w:rPr>
          <w:rFonts w:hint="eastAsia" w:ascii="方正仿宋_GBK" w:hAnsi="仿宋" w:eastAsia="方正仿宋_GBK"/>
          <w:color w:val="auto"/>
          <w:sz w:val="24"/>
        </w:rPr>
        <w:t>（附：被授权人身份证正反面复印件）</w:t>
      </w:r>
    </w:p>
    <w:p w14:paraId="0C82DA38">
      <w:pPr>
        <w:tabs>
          <w:tab w:val="left" w:pos="6300"/>
        </w:tabs>
        <w:snapToGrid w:val="0"/>
        <w:spacing w:line="500" w:lineRule="exact"/>
        <w:ind w:firstLine="570"/>
        <w:rPr>
          <w:rFonts w:ascii="方正仿宋_GBK" w:hAnsi="仿宋" w:eastAsia="方正仿宋_GBK"/>
          <w:color w:val="auto"/>
          <w:sz w:val="24"/>
        </w:rPr>
      </w:pPr>
      <w:r>
        <w:rPr>
          <w:rFonts w:hint="eastAsia" w:ascii="方正仿宋_GBK" w:hAnsi="仿宋" w:eastAsia="方正仿宋_GBK"/>
          <w:color w:val="auto"/>
          <w:sz w:val="24"/>
        </w:rPr>
        <w:t xml:space="preserve">                                          </w:t>
      </w:r>
    </w:p>
    <w:p w14:paraId="244F9A08">
      <w:pPr>
        <w:tabs>
          <w:tab w:val="left" w:pos="6300"/>
        </w:tabs>
        <w:snapToGrid w:val="0"/>
        <w:spacing w:line="500" w:lineRule="exact"/>
        <w:ind w:firstLine="570"/>
        <w:rPr>
          <w:rFonts w:ascii="方正仿宋_GBK" w:hAnsi="仿宋" w:eastAsia="方正仿宋_GBK"/>
          <w:color w:val="auto"/>
          <w:sz w:val="24"/>
        </w:rPr>
      </w:pPr>
    </w:p>
    <w:p w14:paraId="7EF57312">
      <w:pPr>
        <w:tabs>
          <w:tab w:val="left" w:pos="6300"/>
        </w:tabs>
        <w:snapToGrid w:val="0"/>
        <w:spacing w:line="500" w:lineRule="exact"/>
        <w:ind w:right="480" w:firstLine="570"/>
        <w:jc w:val="right"/>
        <w:rPr>
          <w:rFonts w:ascii="方正仿宋_GBK" w:hAnsi="仿宋" w:eastAsia="方正仿宋_GBK"/>
          <w:color w:val="auto"/>
          <w:sz w:val="24"/>
        </w:rPr>
      </w:pPr>
      <w:r>
        <w:rPr>
          <w:rFonts w:hint="eastAsia" w:ascii="方正仿宋_GBK" w:hAnsi="仿宋" w:eastAsia="方正仿宋_GBK"/>
          <w:color w:val="auto"/>
          <w:sz w:val="24"/>
        </w:rPr>
        <w:t>（比选申请人公章）</w:t>
      </w:r>
    </w:p>
    <w:p w14:paraId="3D44D237">
      <w:pPr>
        <w:tabs>
          <w:tab w:val="left" w:pos="6300"/>
        </w:tabs>
        <w:snapToGrid w:val="0"/>
        <w:spacing w:line="500" w:lineRule="exact"/>
        <w:ind w:right="480" w:firstLine="570"/>
        <w:jc w:val="right"/>
        <w:rPr>
          <w:rFonts w:ascii="方正仿宋_GBK" w:hAnsi="仿宋" w:eastAsia="方正仿宋_GBK"/>
          <w:color w:val="auto"/>
          <w:sz w:val="24"/>
        </w:rPr>
      </w:pPr>
      <w:r>
        <w:rPr>
          <w:rFonts w:hint="eastAsia" w:ascii="方正仿宋_GBK" w:hAnsi="仿宋" w:eastAsia="方正仿宋_GBK"/>
          <w:color w:val="auto"/>
          <w:sz w:val="24"/>
        </w:rPr>
        <w:t>年   月   日</w:t>
      </w:r>
    </w:p>
    <w:p w14:paraId="510A6B20">
      <w:pPr>
        <w:tabs>
          <w:tab w:val="left" w:pos="6300"/>
        </w:tabs>
        <w:snapToGrid w:val="0"/>
        <w:spacing w:line="500" w:lineRule="exact"/>
        <w:ind w:right="720" w:firstLine="570"/>
        <w:jc w:val="right"/>
        <w:rPr>
          <w:rFonts w:ascii="方正仿宋_GBK" w:hAnsi="仿宋" w:eastAsia="方正仿宋_GBK"/>
          <w:color w:val="auto"/>
          <w:sz w:val="24"/>
        </w:rPr>
      </w:pPr>
    </w:p>
    <w:p w14:paraId="29AAFBAC">
      <w:pPr>
        <w:tabs>
          <w:tab w:val="left" w:pos="6300"/>
        </w:tabs>
        <w:snapToGrid w:val="0"/>
        <w:spacing w:line="500" w:lineRule="exact"/>
        <w:ind w:right="480" w:firstLine="570"/>
        <w:jc w:val="left"/>
        <w:rPr>
          <w:rFonts w:ascii="方正仿宋_GBK" w:hAnsi="仿宋" w:eastAsia="方正仿宋_GBK"/>
          <w:color w:val="auto"/>
          <w:sz w:val="24"/>
        </w:rPr>
      </w:pPr>
      <w:r>
        <w:rPr>
          <w:rFonts w:hint="eastAsia" w:ascii="方正仿宋_GBK" w:hAnsi="仿宋" w:eastAsia="方正仿宋_GBK"/>
          <w:color w:val="auto"/>
          <w:sz w:val="24"/>
        </w:rPr>
        <w:t>被授权人电话：XXXXXXX     电子邮箱：XXXXXX@XXXXX（若法定代表人/负责人办理并签署比选申请文件的可不填写）</w:t>
      </w:r>
    </w:p>
    <w:p w14:paraId="36A1D675">
      <w:pPr>
        <w:tabs>
          <w:tab w:val="left" w:pos="6300"/>
        </w:tabs>
        <w:snapToGrid w:val="0"/>
        <w:spacing w:line="500" w:lineRule="exact"/>
        <w:ind w:right="480" w:firstLine="570"/>
        <w:jc w:val="left"/>
        <w:rPr>
          <w:rFonts w:ascii="方正仿宋_GBK" w:hAnsi="仿宋" w:eastAsia="方正仿宋_GBK"/>
          <w:color w:val="auto"/>
          <w:sz w:val="24"/>
        </w:rPr>
      </w:pPr>
      <w:r>
        <w:rPr>
          <w:rFonts w:hint="eastAsia" w:ascii="方正仿宋_GBK" w:hAnsi="仿宋" w:eastAsia="方正仿宋_GBK"/>
          <w:color w:val="auto"/>
          <w:sz w:val="24"/>
        </w:rPr>
        <w:t>注：</w:t>
      </w:r>
    </w:p>
    <w:p w14:paraId="3D86BE14">
      <w:pPr>
        <w:tabs>
          <w:tab w:val="left" w:pos="6300"/>
        </w:tabs>
        <w:snapToGrid w:val="0"/>
        <w:spacing w:line="500" w:lineRule="exact"/>
        <w:ind w:right="480" w:firstLine="570"/>
        <w:jc w:val="left"/>
        <w:rPr>
          <w:rFonts w:ascii="方正仿宋_GBK" w:hAnsi="仿宋" w:eastAsia="方正仿宋_GBK"/>
          <w:color w:val="auto"/>
          <w:sz w:val="24"/>
        </w:rPr>
      </w:pPr>
      <w:r>
        <w:rPr>
          <w:rFonts w:hint="eastAsia" w:ascii="方正仿宋_GBK" w:hAnsi="仿宋" w:eastAsia="方正仿宋_GBK"/>
          <w:color w:val="auto"/>
          <w:sz w:val="24"/>
        </w:rPr>
        <w:t>1.若为法定代表人/负责人办理并签署比选申请文件的，不提供此文件。</w:t>
      </w:r>
    </w:p>
    <w:p w14:paraId="21F0D1F3">
      <w:pPr>
        <w:spacing w:line="400" w:lineRule="exact"/>
        <w:ind w:firstLine="560" w:firstLineChars="200"/>
        <w:jc w:val="left"/>
        <w:rPr>
          <w:rFonts w:ascii="方正仿宋_GBK" w:hAnsi="宋体" w:eastAsia="方正仿宋_GBK"/>
          <w:color w:val="auto"/>
          <w:sz w:val="24"/>
          <w:szCs w:val="28"/>
        </w:rPr>
      </w:pPr>
      <w:r>
        <w:rPr>
          <w:rFonts w:hint="eastAsia" w:ascii="方正仿宋_GBK" w:hAnsi="仿宋" w:eastAsia="方正仿宋_GBK"/>
          <w:color w:val="auto"/>
        </w:rPr>
        <w:br w:type="column"/>
      </w:r>
      <w:r>
        <w:rPr>
          <w:rFonts w:hint="eastAsia" w:ascii="方正仿宋_GBK" w:hAnsi="宋体" w:eastAsia="方正仿宋_GBK"/>
          <w:color w:val="auto"/>
          <w:sz w:val="24"/>
          <w:szCs w:val="28"/>
        </w:rPr>
        <w:t>（六）授权代表社保证明材料</w:t>
      </w:r>
    </w:p>
    <w:p w14:paraId="58327C43">
      <w:pPr>
        <w:spacing w:line="400" w:lineRule="exact"/>
        <w:ind w:firstLine="480" w:firstLineChars="200"/>
        <w:jc w:val="left"/>
        <w:rPr>
          <w:rFonts w:ascii="方正仿宋_GBK" w:hAnsi="宋体" w:eastAsia="方正仿宋_GBK"/>
          <w:color w:val="auto"/>
          <w:sz w:val="24"/>
          <w:szCs w:val="28"/>
        </w:rPr>
      </w:pPr>
      <w:r>
        <w:rPr>
          <w:rFonts w:hint="eastAsia" w:ascii="方正仿宋_GBK" w:hAnsi="方正仿宋_GBK" w:eastAsia="方正仿宋_GBK" w:cs="方正仿宋_GBK"/>
          <w:color w:val="auto"/>
          <w:sz w:val="24"/>
          <w:szCs w:val="24"/>
        </w:rPr>
        <w:t>提供授权代表开标截止日当月前3个月中任意一个月加盖社保局公章或电子章的社保证明，同时加盖比选申请人公章（</w:t>
      </w:r>
      <w:r>
        <w:rPr>
          <w:rFonts w:hint="eastAsia" w:ascii="方正仿宋_GBK" w:hAnsi="方正仿宋_GBK" w:eastAsia="方正仿宋_GBK" w:cs="方正仿宋_GBK"/>
          <w:b/>
          <w:bCs/>
          <w:color w:val="auto"/>
          <w:sz w:val="24"/>
          <w:szCs w:val="24"/>
        </w:rPr>
        <w:t>授权代表的社保缴费单位须为比选申请人</w:t>
      </w:r>
      <w:r>
        <w:rPr>
          <w:rFonts w:hint="eastAsia" w:ascii="仿宋" w:hAnsi="仿宋" w:eastAsia="仿宋" w:cs="仿宋"/>
          <w:b/>
          <w:bCs/>
          <w:color w:val="auto"/>
          <w:sz w:val="24"/>
          <w:szCs w:val="24"/>
        </w:rPr>
        <w:t>；若法定代表人/负责人直接参加比选的，则无需提供授权代表的社保证明</w:t>
      </w:r>
      <w:r>
        <w:rPr>
          <w:rFonts w:hint="eastAsia" w:ascii="方正仿宋_GBK" w:hAnsi="方正仿宋_GBK" w:eastAsia="方正仿宋_GBK" w:cs="方正仿宋_GBK"/>
          <w:color w:val="auto"/>
          <w:sz w:val="24"/>
          <w:szCs w:val="24"/>
        </w:rPr>
        <w:t>）。</w:t>
      </w:r>
    </w:p>
    <w:p w14:paraId="0979C6D7">
      <w:pPr>
        <w:spacing w:line="400" w:lineRule="exact"/>
        <w:ind w:firstLine="480" w:firstLineChars="200"/>
        <w:jc w:val="left"/>
        <w:rPr>
          <w:rFonts w:ascii="方正仿宋_GBK" w:hAnsi="仿宋" w:eastAsia="方正仿宋_GBK"/>
          <w:color w:val="auto"/>
          <w:sz w:val="24"/>
          <w:szCs w:val="24"/>
        </w:rPr>
      </w:pPr>
      <w:r>
        <w:rPr>
          <w:rFonts w:hint="eastAsia" w:ascii="方正仿宋_GBK" w:hAnsi="宋体" w:eastAsia="方正仿宋_GBK"/>
          <w:color w:val="auto"/>
          <w:sz w:val="24"/>
          <w:szCs w:val="28"/>
        </w:rPr>
        <w:br w:type="page"/>
      </w:r>
      <w:r>
        <w:rPr>
          <w:rFonts w:hint="eastAsia" w:ascii="方正仿宋_GBK" w:hAnsi="宋体" w:eastAsia="方正仿宋_GBK"/>
          <w:color w:val="auto"/>
          <w:sz w:val="24"/>
          <w:szCs w:val="28"/>
        </w:rPr>
        <w:t>（七）基本资格条件承诺函</w:t>
      </w:r>
    </w:p>
    <w:p w14:paraId="147C9D1A">
      <w:pPr>
        <w:tabs>
          <w:tab w:val="left" w:pos="6300"/>
        </w:tabs>
        <w:snapToGrid w:val="0"/>
        <w:spacing w:line="500" w:lineRule="exact"/>
        <w:ind w:firstLine="643" w:firstLineChars="200"/>
        <w:jc w:val="center"/>
        <w:rPr>
          <w:rFonts w:ascii="方正仿宋_GBK" w:hAnsi="方正仿宋_GBK" w:eastAsia="方正仿宋_GBK" w:cs="方正仿宋_GBK"/>
          <w:b/>
          <w:bCs/>
          <w:color w:val="auto"/>
          <w:sz w:val="32"/>
          <w:szCs w:val="32"/>
        </w:rPr>
      </w:pPr>
      <w:bookmarkStart w:id="569" w:name="_Toc20077"/>
      <w:r>
        <w:rPr>
          <w:rFonts w:hint="eastAsia" w:ascii="方正仿宋_GBK" w:hAnsi="方正仿宋_GBK" w:eastAsia="方正仿宋_GBK" w:cs="方正仿宋_GBK"/>
          <w:b/>
          <w:bCs/>
          <w:color w:val="auto"/>
          <w:sz w:val="32"/>
          <w:szCs w:val="32"/>
        </w:rPr>
        <w:t>基本资格条件承诺函</w:t>
      </w:r>
      <w:bookmarkEnd w:id="569"/>
    </w:p>
    <w:p w14:paraId="41F8B852">
      <w:pPr>
        <w:tabs>
          <w:tab w:val="left" w:pos="6300"/>
        </w:tabs>
        <w:snapToGrid w:val="0"/>
        <w:spacing w:line="530" w:lineRule="exact"/>
        <w:rPr>
          <w:color w:val="auto"/>
          <w:sz w:val="24"/>
        </w:rPr>
      </w:pPr>
    </w:p>
    <w:p w14:paraId="04F4C265">
      <w:pPr>
        <w:tabs>
          <w:tab w:val="left" w:pos="6300"/>
        </w:tabs>
        <w:snapToGrid w:val="0"/>
        <w:spacing w:line="500" w:lineRule="exact"/>
        <w:ind w:firstLine="480" w:firstLineChars="200"/>
        <w:rPr>
          <w:rFonts w:ascii="方正仿宋_GBK" w:hAnsi="仿宋" w:eastAsia="方正仿宋_GBK"/>
          <w:color w:val="auto"/>
          <w:sz w:val="24"/>
        </w:rPr>
      </w:pPr>
      <w:r>
        <w:rPr>
          <w:rFonts w:hint="eastAsia" w:ascii="方正仿宋_GBK" w:hAnsi="仿宋" w:eastAsia="方正仿宋_GBK"/>
          <w:color w:val="auto"/>
          <w:sz w:val="24"/>
        </w:rPr>
        <w:t>致</w:t>
      </w:r>
      <w:r>
        <w:rPr>
          <w:rFonts w:hint="eastAsia" w:ascii="方正仿宋_GBK" w:hAnsi="仿宋" w:eastAsia="方正仿宋_GBK"/>
          <w:color w:val="auto"/>
          <w:sz w:val="24"/>
          <w:u w:val="single"/>
        </w:rPr>
        <w:t xml:space="preserve">                   </w:t>
      </w:r>
      <w:r>
        <w:rPr>
          <w:rFonts w:hint="eastAsia" w:ascii="方正仿宋_GBK" w:hAnsi="仿宋" w:eastAsia="方正仿宋_GBK"/>
          <w:color w:val="auto"/>
          <w:sz w:val="24"/>
        </w:rPr>
        <w:t>（比选代理机构名称）：</w:t>
      </w:r>
    </w:p>
    <w:p w14:paraId="3AFBFA77">
      <w:pPr>
        <w:tabs>
          <w:tab w:val="left" w:pos="6300"/>
        </w:tabs>
        <w:snapToGrid w:val="0"/>
        <w:spacing w:line="500" w:lineRule="exact"/>
        <w:ind w:firstLine="480" w:firstLineChars="200"/>
        <w:rPr>
          <w:rFonts w:ascii="方正仿宋_GBK" w:hAnsi="仿宋" w:eastAsia="方正仿宋_GBK"/>
          <w:color w:val="auto"/>
          <w:sz w:val="24"/>
        </w:rPr>
      </w:pPr>
      <w:r>
        <w:rPr>
          <w:rFonts w:hint="eastAsia" w:ascii="方正仿宋_GBK" w:hAnsi="仿宋" w:eastAsia="方正仿宋_GBK"/>
          <w:color w:val="auto"/>
          <w:sz w:val="24"/>
        </w:rPr>
        <w:t xml:space="preserve">    </w:t>
      </w:r>
      <w:r>
        <w:rPr>
          <w:rFonts w:hint="eastAsia" w:ascii="方正仿宋_GBK" w:hAnsi="仿宋" w:eastAsia="方正仿宋_GBK"/>
          <w:color w:val="auto"/>
          <w:sz w:val="24"/>
          <w:u w:val="single"/>
        </w:rPr>
        <w:t xml:space="preserve">              </w:t>
      </w:r>
      <w:r>
        <w:rPr>
          <w:rFonts w:hint="eastAsia" w:ascii="方正仿宋_GBK" w:hAnsi="仿宋" w:eastAsia="方正仿宋_GBK"/>
          <w:color w:val="auto"/>
          <w:sz w:val="24"/>
        </w:rPr>
        <w:t>（比选申请人名称）郑重承诺：</w:t>
      </w:r>
    </w:p>
    <w:p w14:paraId="32784501">
      <w:pPr>
        <w:tabs>
          <w:tab w:val="left" w:pos="6300"/>
        </w:tabs>
        <w:snapToGrid w:val="0"/>
        <w:spacing w:line="500" w:lineRule="exact"/>
        <w:ind w:firstLine="480" w:firstLineChars="200"/>
        <w:rPr>
          <w:rFonts w:ascii="方正仿宋_GBK" w:hAnsi="仿宋" w:eastAsia="方正仿宋_GBK"/>
          <w:color w:val="auto"/>
          <w:sz w:val="24"/>
        </w:rPr>
      </w:pPr>
      <w:r>
        <w:rPr>
          <w:rFonts w:hint="eastAsia" w:ascii="方正仿宋_GBK" w:hAnsi="仿宋" w:eastAsia="方正仿宋_GBK"/>
          <w:color w:val="auto"/>
          <w:sz w:val="24"/>
        </w:rPr>
        <w:t>1.我方具有良好的商业信誉和健全的财务会计制度，具有履行合同所必需的设备和专业技术能力，具</w:t>
      </w:r>
      <w:r>
        <w:rPr>
          <w:rFonts w:hint="eastAsia" w:ascii="方正仿宋_GBK" w:hAnsi="仿宋" w:eastAsia="方正仿宋_GBK"/>
          <w:color w:val="auto"/>
          <w:sz w:val="24"/>
          <w:lang w:val="zh-CN"/>
        </w:rPr>
        <w:t>有依法缴纳税收和社会保障金的良好记录</w:t>
      </w:r>
      <w:r>
        <w:rPr>
          <w:rFonts w:hint="eastAsia" w:ascii="方正仿宋_GBK" w:hAnsi="仿宋" w:eastAsia="方正仿宋_GBK"/>
          <w:color w:val="auto"/>
          <w:sz w:val="24"/>
        </w:rPr>
        <w:t>，参加本项目采购活动前三年内无重大违法活动记录。</w:t>
      </w:r>
    </w:p>
    <w:p w14:paraId="062D755F">
      <w:pPr>
        <w:tabs>
          <w:tab w:val="left" w:pos="6300"/>
        </w:tabs>
        <w:snapToGrid w:val="0"/>
        <w:spacing w:line="500" w:lineRule="exact"/>
        <w:ind w:firstLine="480" w:firstLineChars="200"/>
        <w:rPr>
          <w:rFonts w:ascii="方正仿宋_GBK" w:hAnsi="仿宋" w:eastAsia="方正仿宋_GBK"/>
          <w:color w:val="auto"/>
          <w:sz w:val="24"/>
        </w:rPr>
      </w:pPr>
      <w:r>
        <w:rPr>
          <w:rFonts w:hint="eastAsia" w:ascii="方正仿宋_GBK" w:hAnsi="仿宋" w:eastAsia="方正仿宋_GBK"/>
          <w:color w:val="auto"/>
          <w:sz w:val="24"/>
        </w:rPr>
        <w:t>2.我方未列入在信用中国网站（www.creditchina.gov.cn）“失信被执行人”、“重大税收违法案件当事人名单”中，也未列入中国政府采购网（www.ccgp.gov.cn）“政府采购严重违法失信行为记录名单”中。</w:t>
      </w:r>
    </w:p>
    <w:p w14:paraId="5438A789">
      <w:pPr>
        <w:tabs>
          <w:tab w:val="left" w:pos="6300"/>
        </w:tabs>
        <w:snapToGrid w:val="0"/>
        <w:spacing w:line="500" w:lineRule="exact"/>
        <w:ind w:firstLine="480" w:firstLineChars="200"/>
        <w:rPr>
          <w:rFonts w:ascii="方正仿宋_GBK" w:hAnsi="仿宋" w:eastAsia="方正仿宋_GBK"/>
          <w:color w:val="auto"/>
          <w:sz w:val="24"/>
        </w:rPr>
      </w:pPr>
      <w:r>
        <w:rPr>
          <w:rFonts w:hint="eastAsia" w:ascii="方正仿宋_GBK" w:hAnsi="仿宋" w:eastAsia="方正仿宋_GBK"/>
          <w:color w:val="auto"/>
          <w:sz w:val="24"/>
        </w:rPr>
        <w:t>3.我方在采购项目评审（评审）环节结束后，随时接受比选人、比选代理机构的检查验证，配合提供相关证明材料，证明符合《中华人民共和国政府采购法》规定的比选申请人基本资格条件。</w:t>
      </w:r>
    </w:p>
    <w:p w14:paraId="7806EDE3">
      <w:pPr>
        <w:tabs>
          <w:tab w:val="left" w:pos="6300"/>
        </w:tabs>
        <w:snapToGrid w:val="0"/>
        <w:spacing w:line="500" w:lineRule="exact"/>
        <w:ind w:firstLine="480" w:firstLineChars="200"/>
        <w:rPr>
          <w:rFonts w:ascii="方正仿宋_GBK" w:hAnsi="仿宋" w:eastAsia="方正仿宋_GBK"/>
          <w:color w:val="auto"/>
          <w:sz w:val="24"/>
        </w:rPr>
      </w:pPr>
      <w:r>
        <w:rPr>
          <w:rFonts w:hint="eastAsia" w:ascii="方正仿宋_GBK" w:hAnsi="仿宋" w:eastAsia="方正仿宋_GBK"/>
          <w:color w:val="auto"/>
          <w:sz w:val="24"/>
        </w:rPr>
        <w:t>我方对以上承诺负全部法律责任。</w:t>
      </w:r>
    </w:p>
    <w:p w14:paraId="48442CA9">
      <w:pPr>
        <w:tabs>
          <w:tab w:val="left" w:pos="6300"/>
        </w:tabs>
        <w:snapToGrid w:val="0"/>
        <w:spacing w:line="500" w:lineRule="exact"/>
        <w:ind w:firstLine="480" w:firstLineChars="200"/>
        <w:rPr>
          <w:rFonts w:ascii="方正仿宋_GBK" w:hAnsi="仿宋" w:eastAsia="方正仿宋_GBK"/>
          <w:color w:val="auto"/>
          <w:sz w:val="24"/>
        </w:rPr>
      </w:pPr>
      <w:r>
        <w:rPr>
          <w:rFonts w:hint="eastAsia" w:ascii="方正仿宋_GBK" w:hAnsi="仿宋" w:eastAsia="方正仿宋_GBK"/>
          <w:color w:val="auto"/>
          <w:sz w:val="24"/>
        </w:rPr>
        <w:t>特此承诺。</w:t>
      </w:r>
    </w:p>
    <w:p w14:paraId="2B262DA1">
      <w:pPr>
        <w:tabs>
          <w:tab w:val="left" w:pos="6300"/>
        </w:tabs>
        <w:snapToGrid w:val="0"/>
        <w:spacing w:line="500" w:lineRule="exact"/>
        <w:ind w:firstLine="480" w:firstLineChars="200"/>
        <w:rPr>
          <w:rFonts w:ascii="方正仿宋_GBK" w:hAnsi="仿宋" w:eastAsia="方正仿宋_GBK"/>
          <w:color w:val="auto"/>
          <w:sz w:val="24"/>
        </w:rPr>
      </w:pPr>
    </w:p>
    <w:p w14:paraId="32AD1E44">
      <w:pPr>
        <w:tabs>
          <w:tab w:val="left" w:pos="6300"/>
        </w:tabs>
        <w:snapToGrid w:val="0"/>
        <w:spacing w:line="500" w:lineRule="exact"/>
        <w:ind w:firstLine="480" w:firstLineChars="200"/>
        <w:jc w:val="right"/>
        <w:rPr>
          <w:rFonts w:ascii="方正仿宋_GBK" w:hAnsi="仿宋" w:eastAsia="方正仿宋_GBK"/>
          <w:color w:val="auto"/>
          <w:sz w:val="24"/>
        </w:rPr>
      </w:pPr>
      <w:r>
        <w:rPr>
          <w:rFonts w:hint="eastAsia" w:ascii="方正仿宋_GBK" w:hAnsi="仿宋" w:eastAsia="方正仿宋_GBK"/>
          <w:color w:val="auto"/>
          <w:sz w:val="24"/>
        </w:rPr>
        <w:t>（比选申请人公章）</w:t>
      </w:r>
    </w:p>
    <w:p w14:paraId="45DE8D18">
      <w:pPr>
        <w:tabs>
          <w:tab w:val="left" w:pos="6300"/>
        </w:tabs>
        <w:snapToGrid w:val="0"/>
        <w:spacing w:line="500" w:lineRule="exact"/>
        <w:ind w:firstLine="480" w:firstLineChars="200"/>
        <w:jc w:val="right"/>
        <w:rPr>
          <w:rFonts w:ascii="方正仿宋_GBK" w:hAnsi="仿宋" w:eastAsia="方正仿宋_GBK"/>
          <w:color w:val="auto"/>
          <w:sz w:val="24"/>
        </w:rPr>
      </w:pPr>
      <w:r>
        <w:rPr>
          <w:rFonts w:hint="eastAsia" w:ascii="方正仿宋_GBK" w:hAnsi="仿宋" w:eastAsia="方正仿宋_GBK"/>
          <w:color w:val="auto"/>
          <w:sz w:val="24"/>
        </w:rPr>
        <w:t>年   月   日</w:t>
      </w:r>
    </w:p>
    <w:p w14:paraId="34939481">
      <w:pPr>
        <w:snapToGrid w:val="0"/>
        <w:spacing w:line="440" w:lineRule="exact"/>
        <w:ind w:firstLine="480" w:firstLineChars="200"/>
        <w:rPr>
          <w:rFonts w:ascii="方正仿宋_GBK" w:hAnsi="仿宋" w:eastAsia="方正仿宋_GBK"/>
          <w:color w:val="auto"/>
          <w:sz w:val="24"/>
          <w:szCs w:val="24"/>
        </w:rPr>
      </w:pPr>
    </w:p>
    <w:p w14:paraId="402F137D">
      <w:pPr>
        <w:tabs>
          <w:tab w:val="left" w:pos="6300"/>
        </w:tabs>
        <w:snapToGrid w:val="0"/>
        <w:spacing w:line="500" w:lineRule="exact"/>
        <w:ind w:firstLine="480" w:firstLineChars="200"/>
        <w:rPr>
          <w:rFonts w:ascii="方正仿宋_GBK" w:hAnsi="宋体" w:eastAsia="方正仿宋_GBK"/>
          <w:color w:val="auto"/>
          <w:sz w:val="24"/>
          <w:szCs w:val="28"/>
        </w:rPr>
      </w:pPr>
      <w:r>
        <w:rPr>
          <w:rFonts w:hint="eastAsia" w:ascii="方正仿宋_GBK" w:hAnsi="宋体" w:eastAsia="方正仿宋_GBK"/>
          <w:color w:val="auto"/>
          <w:sz w:val="24"/>
          <w:szCs w:val="28"/>
        </w:rPr>
        <w:br w:type="page"/>
      </w:r>
      <w:r>
        <w:rPr>
          <w:rFonts w:hint="eastAsia" w:ascii="方正仿宋_GBK" w:hAnsi="宋体" w:eastAsia="方正仿宋_GBK"/>
          <w:color w:val="auto"/>
          <w:sz w:val="24"/>
          <w:szCs w:val="28"/>
        </w:rPr>
        <w:t>（八）特定资格条件证书或证明文件（若有）</w:t>
      </w:r>
    </w:p>
    <w:p w14:paraId="23D0B8C9">
      <w:pPr>
        <w:tabs>
          <w:tab w:val="left" w:pos="6300"/>
        </w:tabs>
        <w:snapToGrid w:val="0"/>
        <w:spacing w:line="500" w:lineRule="exact"/>
        <w:ind w:firstLine="570"/>
        <w:jc w:val="left"/>
        <w:rPr>
          <w:rFonts w:ascii="方正仿宋_GBK" w:hAnsi="仿宋" w:eastAsia="方正仿宋_GBK"/>
          <w:color w:val="auto"/>
          <w:sz w:val="24"/>
        </w:rPr>
      </w:pPr>
    </w:p>
    <w:p w14:paraId="2AB0215A">
      <w:pPr>
        <w:pStyle w:val="3"/>
        <w:pageBreakBefore/>
        <w:spacing w:line="500" w:lineRule="exact"/>
        <w:ind w:firstLine="562" w:firstLineChars="200"/>
        <w:rPr>
          <w:rFonts w:ascii="方正仿宋_GBK" w:hAnsi="仿宋" w:eastAsia="方正仿宋_GBK"/>
          <w:b/>
          <w:color w:val="auto"/>
          <w:szCs w:val="28"/>
        </w:rPr>
      </w:pPr>
      <w:bookmarkStart w:id="570" w:name="_Toc2827"/>
      <w:bookmarkStart w:id="571" w:name="_Toc9667"/>
      <w:bookmarkStart w:id="572" w:name="_Toc14942"/>
      <w:r>
        <w:rPr>
          <w:rFonts w:hint="eastAsia" w:ascii="方正仿宋_GBK" w:hAnsi="仿宋" w:eastAsia="方正仿宋_GBK"/>
          <w:b/>
          <w:color w:val="auto"/>
          <w:szCs w:val="28"/>
        </w:rPr>
        <w:t>五、其他应提供的资料</w:t>
      </w:r>
      <w:bookmarkEnd w:id="570"/>
      <w:bookmarkEnd w:id="571"/>
      <w:bookmarkEnd w:id="572"/>
    </w:p>
    <w:p w14:paraId="7F009C87">
      <w:pPr>
        <w:snapToGrid w:val="0"/>
        <w:spacing w:line="400" w:lineRule="exact"/>
        <w:ind w:firstLine="480" w:firstLineChars="200"/>
        <w:rPr>
          <w:rFonts w:ascii="方正仿宋_GBK" w:hAnsi="宋体" w:eastAsia="方正仿宋_GBK"/>
          <w:color w:val="auto"/>
          <w:sz w:val="24"/>
          <w:szCs w:val="24"/>
        </w:rPr>
      </w:pPr>
      <w:r>
        <w:rPr>
          <w:rFonts w:ascii="方正仿宋_GBK" w:hAnsi="宋体" w:eastAsia="方正仿宋_GBK"/>
          <w:color w:val="auto"/>
          <w:sz w:val="24"/>
          <w:szCs w:val="24"/>
        </w:rPr>
        <w:t>（一）其他与项目有关的资料（自附）</w:t>
      </w:r>
    </w:p>
    <w:p w14:paraId="026BE28C">
      <w:pPr>
        <w:ind w:left="560" w:leftChars="200"/>
        <w:rPr>
          <w:color w:val="auto"/>
        </w:rPr>
      </w:pPr>
    </w:p>
    <w:p w14:paraId="1FD51B1E">
      <w:pPr>
        <w:tabs>
          <w:tab w:val="left" w:pos="6300"/>
        </w:tabs>
        <w:snapToGrid w:val="0"/>
        <w:spacing w:line="500" w:lineRule="exact"/>
        <w:ind w:firstLine="570"/>
        <w:jc w:val="left"/>
        <w:rPr>
          <w:rFonts w:ascii="方正仿宋_GBK" w:hAnsi="仿宋" w:eastAsia="方正仿宋_GBK"/>
          <w:color w:val="auto"/>
          <w:sz w:val="24"/>
        </w:rPr>
      </w:pPr>
    </w:p>
    <w:p w14:paraId="5E073DDD">
      <w:pPr>
        <w:tabs>
          <w:tab w:val="left" w:pos="6300"/>
        </w:tabs>
        <w:snapToGrid w:val="0"/>
        <w:spacing w:line="500" w:lineRule="exact"/>
        <w:ind w:firstLine="570"/>
        <w:jc w:val="left"/>
        <w:rPr>
          <w:rFonts w:ascii="方正仿宋_GBK" w:hAnsi="仿宋" w:eastAsia="方正仿宋_GBK"/>
          <w:color w:val="auto"/>
          <w:sz w:val="24"/>
        </w:rPr>
      </w:pPr>
    </w:p>
    <w:p w14:paraId="2D844805">
      <w:pPr>
        <w:tabs>
          <w:tab w:val="left" w:pos="6300"/>
        </w:tabs>
        <w:snapToGrid w:val="0"/>
        <w:spacing w:line="500" w:lineRule="exact"/>
        <w:ind w:firstLine="570"/>
        <w:jc w:val="left"/>
        <w:rPr>
          <w:rFonts w:ascii="方正仿宋_GBK" w:hAnsi="仿宋" w:eastAsia="方正仿宋_GBK"/>
          <w:color w:val="auto"/>
          <w:sz w:val="24"/>
        </w:rPr>
      </w:pPr>
    </w:p>
    <w:p w14:paraId="10F4FFBF">
      <w:pPr>
        <w:tabs>
          <w:tab w:val="left" w:pos="6300"/>
        </w:tabs>
        <w:snapToGrid w:val="0"/>
        <w:spacing w:line="500" w:lineRule="exact"/>
        <w:ind w:firstLine="570"/>
        <w:jc w:val="left"/>
        <w:rPr>
          <w:rFonts w:ascii="方正仿宋_GBK" w:hAnsi="仿宋" w:eastAsia="方正仿宋_GBK"/>
          <w:color w:val="auto"/>
          <w:sz w:val="24"/>
        </w:rPr>
      </w:pPr>
    </w:p>
    <w:p w14:paraId="03221524">
      <w:pPr>
        <w:tabs>
          <w:tab w:val="left" w:pos="6300"/>
        </w:tabs>
        <w:snapToGrid w:val="0"/>
        <w:spacing w:line="500" w:lineRule="exact"/>
        <w:ind w:firstLine="570"/>
        <w:jc w:val="left"/>
        <w:rPr>
          <w:rFonts w:ascii="方正仿宋_GBK" w:hAnsi="仿宋" w:eastAsia="方正仿宋_GBK"/>
          <w:color w:val="auto"/>
          <w:sz w:val="24"/>
        </w:rPr>
      </w:pPr>
    </w:p>
    <w:p w14:paraId="604999C5">
      <w:pPr>
        <w:tabs>
          <w:tab w:val="left" w:pos="6300"/>
        </w:tabs>
        <w:snapToGrid w:val="0"/>
        <w:spacing w:line="500" w:lineRule="exact"/>
        <w:ind w:firstLine="570"/>
        <w:jc w:val="left"/>
        <w:rPr>
          <w:rFonts w:ascii="方正仿宋_GBK" w:hAnsi="仿宋" w:eastAsia="方正仿宋_GBK"/>
          <w:color w:val="auto"/>
          <w:sz w:val="24"/>
        </w:rPr>
      </w:pPr>
    </w:p>
    <w:p w14:paraId="0AC0714F">
      <w:pPr>
        <w:tabs>
          <w:tab w:val="left" w:pos="6300"/>
        </w:tabs>
        <w:snapToGrid w:val="0"/>
        <w:spacing w:line="500" w:lineRule="exact"/>
        <w:ind w:firstLine="570"/>
        <w:jc w:val="left"/>
        <w:rPr>
          <w:rFonts w:ascii="方正仿宋_GBK" w:hAnsi="仿宋" w:eastAsia="方正仿宋_GBK"/>
          <w:color w:val="auto"/>
          <w:sz w:val="24"/>
        </w:rPr>
      </w:pPr>
    </w:p>
    <w:p w14:paraId="52CFBD8C">
      <w:pPr>
        <w:tabs>
          <w:tab w:val="left" w:pos="6300"/>
        </w:tabs>
        <w:snapToGrid w:val="0"/>
        <w:spacing w:line="500" w:lineRule="exact"/>
        <w:ind w:firstLine="570"/>
        <w:jc w:val="left"/>
        <w:rPr>
          <w:rFonts w:ascii="方正仿宋_GBK" w:hAnsi="仿宋" w:eastAsia="方正仿宋_GBK"/>
          <w:color w:val="auto"/>
          <w:sz w:val="24"/>
        </w:rPr>
      </w:pPr>
    </w:p>
    <w:p w14:paraId="7B1AAEB5">
      <w:pPr>
        <w:tabs>
          <w:tab w:val="left" w:pos="6300"/>
        </w:tabs>
        <w:snapToGrid w:val="0"/>
        <w:spacing w:line="500" w:lineRule="exact"/>
        <w:ind w:firstLine="570"/>
        <w:jc w:val="left"/>
        <w:rPr>
          <w:rFonts w:ascii="方正仿宋_GBK" w:hAnsi="仿宋" w:eastAsia="方正仿宋_GBK"/>
          <w:color w:val="auto"/>
          <w:sz w:val="24"/>
        </w:rPr>
      </w:pPr>
    </w:p>
    <w:p w14:paraId="69C57A7C">
      <w:pPr>
        <w:tabs>
          <w:tab w:val="left" w:pos="6300"/>
        </w:tabs>
        <w:snapToGrid w:val="0"/>
        <w:spacing w:line="500" w:lineRule="exact"/>
        <w:ind w:firstLine="570"/>
        <w:jc w:val="left"/>
        <w:rPr>
          <w:rFonts w:ascii="方正仿宋_GBK" w:hAnsi="仿宋" w:eastAsia="方正仿宋_GBK"/>
          <w:color w:val="auto"/>
          <w:sz w:val="24"/>
        </w:rPr>
      </w:pPr>
    </w:p>
    <w:p w14:paraId="7FD7ED35">
      <w:pPr>
        <w:tabs>
          <w:tab w:val="left" w:pos="6300"/>
        </w:tabs>
        <w:snapToGrid w:val="0"/>
        <w:spacing w:line="500" w:lineRule="exact"/>
        <w:ind w:firstLine="570"/>
        <w:jc w:val="left"/>
        <w:rPr>
          <w:rFonts w:ascii="方正仿宋_GBK" w:hAnsi="仿宋" w:eastAsia="方正仿宋_GBK"/>
          <w:color w:val="auto"/>
          <w:sz w:val="24"/>
        </w:rPr>
      </w:pPr>
    </w:p>
    <w:p w14:paraId="3160E05E">
      <w:pPr>
        <w:tabs>
          <w:tab w:val="left" w:pos="6300"/>
        </w:tabs>
        <w:snapToGrid w:val="0"/>
        <w:spacing w:line="500" w:lineRule="exact"/>
        <w:ind w:firstLine="570"/>
        <w:jc w:val="left"/>
        <w:rPr>
          <w:rFonts w:ascii="方正仿宋_GBK" w:hAnsi="仿宋" w:eastAsia="方正仿宋_GBK"/>
          <w:color w:val="auto"/>
          <w:sz w:val="24"/>
        </w:rPr>
      </w:pPr>
    </w:p>
    <w:p w14:paraId="732EA933">
      <w:pPr>
        <w:tabs>
          <w:tab w:val="left" w:pos="6300"/>
        </w:tabs>
        <w:snapToGrid w:val="0"/>
        <w:spacing w:line="500" w:lineRule="exact"/>
        <w:ind w:firstLine="570"/>
        <w:jc w:val="left"/>
        <w:rPr>
          <w:rFonts w:ascii="方正仿宋_GBK" w:hAnsi="仿宋" w:eastAsia="方正仿宋_GBK"/>
          <w:color w:val="auto"/>
          <w:sz w:val="24"/>
        </w:rPr>
      </w:pPr>
    </w:p>
    <w:p w14:paraId="2CDB318C">
      <w:pPr>
        <w:tabs>
          <w:tab w:val="left" w:pos="6300"/>
        </w:tabs>
        <w:snapToGrid w:val="0"/>
        <w:spacing w:line="500" w:lineRule="exact"/>
        <w:ind w:firstLine="570"/>
        <w:jc w:val="left"/>
        <w:rPr>
          <w:rFonts w:ascii="方正仿宋_GBK" w:hAnsi="仿宋" w:eastAsia="方正仿宋_GBK"/>
          <w:color w:val="auto"/>
          <w:sz w:val="24"/>
        </w:rPr>
      </w:pPr>
    </w:p>
    <w:p w14:paraId="1E813C26">
      <w:pPr>
        <w:tabs>
          <w:tab w:val="left" w:pos="6300"/>
        </w:tabs>
        <w:snapToGrid w:val="0"/>
        <w:spacing w:line="500" w:lineRule="exact"/>
        <w:ind w:firstLine="570"/>
        <w:jc w:val="left"/>
        <w:rPr>
          <w:rFonts w:ascii="方正仿宋_GBK" w:hAnsi="仿宋" w:eastAsia="方正仿宋_GBK"/>
          <w:color w:val="auto"/>
          <w:sz w:val="24"/>
        </w:rPr>
      </w:pPr>
    </w:p>
    <w:p w14:paraId="67F570C3">
      <w:pPr>
        <w:tabs>
          <w:tab w:val="left" w:pos="6300"/>
        </w:tabs>
        <w:snapToGrid w:val="0"/>
        <w:spacing w:line="500" w:lineRule="exact"/>
        <w:ind w:firstLine="570"/>
        <w:jc w:val="left"/>
        <w:rPr>
          <w:rFonts w:ascii="方正仿宋_GBK" w:hAnsi="仿宋" w:eastAsia="方正仿宋_GBK"/>
          <w:color w:val="auto"/>
          <w:sz w:val="24"/>
        </w:rPr>
      </w:pPr>
    </w:p>
    <w:p w14:paraId="7D1ADBB4">
      <w:pPr>
        <w:tabs>
          <w:tab w:val="left" w:pos="6300"/>
        </w:tabs>
        <w:snapToGrid w:val="0"/>
        <w:spacing w:line="500" w:lineRule="exact"/>
        <w:ind w:firstLine="570"/>
        <w:jc w:val="left"/>
        <w:rPr>
          <w:rFonts w:ascii="方正仿宋_GBK" w:hAnsi="仿宋" w:eastAsia="方正仿宋_GBK"/>
          <w:color w:val="auto"/>
          <w:sz w:val="24"/>
        </w:rPr>
      </w:pPr>
    </w:p>
    <w:p w14:paraId="787C42B1">
      <w:pPr>
        <w:tabs>
          <w:tab w:val="left" w:pos="6300"/>
        </w:tabs>
        <w:snapToGrid w:val="0"/>
        <w:spacing w:line="500" w:lineRule="exact"/>
        <w:ind w:firstLine="570"/>
        <w:jc w:val="left"/>
        <w:rPr>
          <w:rFonts w:ascii="方正仿宋_GBK" w:hAnsi="仿宋" w:eastAsia="方正仿宋_GBK"/>
          <w:color w:val="auto"/>
          <w:sz w:val="24"/>
        </w:rPr>
      </w:pPr>
    </w:p>
    <w:p w14:paraId="200FFD20">
      <w:pPr>
        <w:tabs>
          <w:tab w:val="left" w:pos="6300"/>
        </w:tabs>
        <w:snapToGrid w:val="0"/>
        <w:spacing w:line="500" w:lineRule="exact"/>
        <w:ind w:firstLine="570"/>
        <w:jc w:val="left"/>
        <w:rPr>
          <w:rFonts w:ascii="方正仿宋_GBK" w:hAnsi="仿宋" w:eastAsia="方正仿宋_GBK"/>
          <w:color w:val="auto"/>
          <w:sz w:val="24"/>
        </w:rPr>
      </w:pPr>
    </w:p>
    <w:p w14:paraId="6E74DCB5">
      <w:pPr>
        <w:tabs>
          <w:tab w:val="left" w:pos="6300"/>
        </w:tabs>
        <w:snapToGrid w:val="0"/>
        <w:spacing w:line="500" w:lineRule="exact"/>
        <w:ind w:firstLine="570"/>
        <w:jc w:val="left"/>
        <w:rPr>
          <w:rFonts w:ascii="方正仿宋_GBK" w:hAnsi="仿宋" w:eastAsia="方正仿宋_GBK"/>
          <w:color w:val="auto"/>
          <w:sz w:val="24"/>
        </w:rPr>
      </w:pPr>
    </w:p>
    <w:p w14:paraId="163AD93D">
      <w:pPr>
        <w:tabs>
          <w:tab w:val="left" w:pos="6300"/>
        </w:tabs>
        <w:snapToGrid w:val="0"/>
        <w:spacing w:line="500" w:lineRule="exact"/>
        <w:ind w:firstLine="570"/>
        <w:jc w:val="left"/>
        <w:rPr>
          <w:rFonts w:ascii="方正仿宋_GBK" w:hAnsi="仿宋" w:eastAsia="方正仿宋_GBK"/>
          <w:color w:val="auto"/>
          <w:sz w:val="24"/>
        </w:rPr>
      </w:pPr>
    </w:p>
    <w:p w14:paraId="4418EA37">
      <w:pPr>
        <w:tabs>
          <w:tab w:val="left" w:pos="6300"/>
        </w:tabs>
        <w:snapToGrid w:val="0"/>
        <w:spacing w:line="500" w:lineRule="exact"/>
        <w:jc w:val="left"/>
        <w:rPr>
          <w:rFonts w:ascii="方正仿宋_GBK" w:hAnsi="仿宋" w:eastAsia="方正仿宋_GBK"/>
          <w:color w:val="auto"/>
          <w:sz w:val="24"/>
        </w:rPr>
      </w:pPr>
    </w:p>
    <w:p w14:paraId="45A57737">
      <w:pPr>
        <w:tabs>
          <w:tab w:val="left" w:pos="6300"/>
        </w:tabs>
        <w:snapToGrid w:val="0"/>
        <w:spacing w:line="500" w:lineRule="exact"/>
        <w:ind w:firstLine="480" w:firstLineChars="200"/>
        <w:jc w:val="center"/>
        <w:rPr>
          <w:rFonts w:ascii="方正仿宋_GBK" w:hAnsi="仿宋" w:eastAsia="方正仿宋_GBK"/>
          <w:color w:val="auto"/>
          <w:sz w:val="24"/>
        </w:rPr>
      </w:pPr>
      <w:r>
        <w:rPr>
          <w:rFonts w:hint="eastAsia" w:ascii="方正仿宋_GBK" w:hAnsi="仿宋" w:eastAsia="方正仿宋_GBK"/>
          <w:color w:val="auto"/>
          <w:sz w:val="24"/>
        </w:rPr>
        <w:t>（结束）</w:t>
      </w:r>
    </w:p>
    <w:p w14:paraId="72ECA858">
      <w:pPr>
        <w:ind w:firstLine="560" w:firstLineChars="200"/>
        <w:jc w:val="left"/>
        <w:rPr>
          <w:rFonts w:ascii="方正仿宋_GBK" w:hAnsi="方正仿宋_GBK" w:eastAsia="方正仿宋_GBK" w:cs="方正仿宋_GBK"/>
          <w:color w:val="auto"/>
        </w:rPr>
      </w:pPr>
    </w:p>
    <w:p w14:paraId="4A1CE35C">
      <w:pPr>
        <w:rPr>
          <w:color w:val="auto"/>
        </w:rPr>
      </w:pPr>
    </w:p>
    <w:p w14:paraId="61B744C7">
      <w:pPr>
        <w:rPr>
          <w:color w:val="auto"/>
        </w:rPr>
      </w:pPr>
    </w:p>
    <w:sectPr>
      <w:headerReference r:id="rId8" w:type="default"/>
      <w:footerReference r:id="rId9" w:type="default"/>
      <w:type w:val="nextColumn"/>
      <w:pgSz w:w="11907" w:h="16840"/>
      <w:pgMar w:top="1134" w:right="1191" w:bottom="1134" w:left="1304" w:header="964" w:footer="992" w:gutter="0"/>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D6E6112E-73A3-4B76-9971-0B2E77429EF4}"/>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仿宋_GB2312">
    <w:altName w:val="仿宋"/>
    <w:panose1 w:val="00000000000000000000"/>
    <w:charset w:val="86"/>
    <w:family w:val="modern"/>
    <w:pitch w:val="default"/>
    <w:sig w:usb0="00000000" w:usb1="00000000" w:usb2="00000000" w:usb3="00000000" w:csb0="00040000" w:csb1="00000000"/>
    <w:embedRegular r:id="rId2" w:fontKey="{371CE6AF-C710-448D-9107-FBF3E6D47BD3}"/>
  </w:font>
  <w:font w:name="仿宋">
    <w:panose1 w:val="02010609060101010101"/>
    <w:charset w:val="86"/>
    <w:family w:val="modern"/>
    <w:pitch w:val="default"/>
    <w:sig w:usb0="800002BF" w:usb1="38CF7CFA" w:usb2="00000016" w:usb3="00000000" w:csb0="00040001" w:csb1="00000000"/>
    <w:embedRegular r:id="rId3" w:fontKey="{6C394F9B-0DBF-4D79-B097-4168F81F5FBD}"/>
  </w:font>
  <w:font w:name="方正仿宋_GBK">
    <w:panose1 w:val="02000000000000000000"/>
    <w:charset w:val="86"/>
    <w:family w:val="script"/>
    <w:pitch w:val="default"/>
    <w:sig w:usb0="A00002BF" w:usb1="38CF7CFA" w:usb2="00082016" w:usb3="00000000" w:csb0="00040001" w:csb1="00000000"/>
    <w:embedRegular r:id="rId4" w:fontKey="{B3D745A6-C9BB-4693-B7D1-6C5E427591B8}"/>
  </w:font>
  <w:font w:name="方正小标宋_GBK">
    <w:panose1 w:val="02000000000000000000"/>
    <w:charset w:val="86"/>
    <w:family w:val="script"/>
    <w:pitch w:val="default"/>
    <w:sig w:usb0="A00002BF" w:usb1="38CF7CFA" w:usb2="00082016" w:usb3="00000000" w:csb0="00040001" w:csb1="00000000"/>
    <w:embedRegular r:id="rId5" w:fontKey="{3FA4B4AC-7323-4575-9297-ED6A5239B574}"/>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3E1C5">
    <w:pPr>
      <w:pStyle w:val="11"/>
      <w:jc w:val="center"/>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A9CFC">
    <w:pPr>
      <w:pStyle w:val="11"/>
      <w:framePr w:wrap="around" w:vAnchor="text" w:hAnchor="margin" w:xAlign="center" w:y="1"/>
      <w:rPr>
        <w:rStyle w:val="19"/>
      </w:rPr>
    </w:pPr>
    <w:r>
      <w:fldChar w:fldCharType="begin"/>
    </w:r>
    <w:r>
      <w:rPr>
        <w:rStyle w:val="19"/>
      </w:rPr>
      <w:instrText xml:space="preserve">PAGE  </w:instrText>
    </w:r>
    <w:r>
      <w:fldChar w:fldCharType="end"/>
    </w:r>
  </w:p>
  <w:p w14:paraId="5DAED253">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6E25D">
    <w:pPr>
      <w:pStyle w:val="11"/>
      <w:jc w:val="center"/>
      <w:rPr>
        <w:rFonts w:ascii="宋体" w:hAnsi="宋体"/>
        <w:sz w:val="21"/>
        <w:szCs w:val="21"/>
      </w:rPr>
    </w:pPr>
    <w:r>
      <w:rPr>
        <w:rFonts w:ascii="宋体" w:hAnsi="宋体"/>
        <w:sz w:val="21"/>
        <w:szCs w:val="21"/>
      </w:rPr>
      <w:fldChar w:fldCharType="begin"/>
    </w:r>
    <w:r>
      <w:rPr>
        <w:rStyle w:val="19"/>
        <w:rFonts w:ascii="宋体" w:hAnsi="宋体"/>
        <w:sz w:val="21"/>
        <w:szCs w:val="21"/>
      </w:rPr>
      <w:instrText xml:space="preserve"> PAGE </w:instrText>
    </w:r>
    <w:r>
      <w:rPr>
        <w:rFonts w:ascii="宋体" w:hAnsi="宋体"/>
        <w:sz w:val="21"/>
        <w:szCs w:val="21"/>
      </w:rPr>
      <w:fldChar w:fldCharType="separate"/>
    </w:r>
    <w:r>
      <w:rPr>
        <w:rStyle w:val="19"/>
        <w:rFonts w:ascii="宋体" w:hAnsi="宋体"/>
        <w:sz w:val="21"/>
        <w:szCs w:val="21"/>
      </w:rPr>
      <w:t>- 7 -</w:t>
    </w:r>
    <w:r>
      <w:rPr>
        <w:rFonts w:ascii="宋体" w:hAnsi="宋体"/>
        <w:sz w:val="21"/>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72D34">
    <w:pPr>
      <w:pStyle w:val="11"/>
      <w:jc w:val="center"/>
      <w:rPr>
        <w:sz w:val="24"/>
      </w:rPr>
    </w:pPr>
    <w:r>
      <w:rPr>
        <w:sz w:val="24"/>
      </w:rPr>
      <w:fldChar w:fldCharType="begin"/>
    </w:r>
    <w:r>
      <w:rPr>
        <w:rStyle w:val="19"/>
        <w:sz w:val="24"/>
      </w:rPr>
      <w:instrText xml:space="preserve"> PAGE </w:instrText>
    </w:r>
    <w:r>
      <w:rPr>
        <w:sz w:val="24"/>
      </w:rPr>
      <w:fldChar w:fldCharType="separate"/>
    </w:r>
    <w:r>
      <w:rPr>
        <w:rStyle w:val="19"/>
        <w:sz w:val="24"/>
      </w:rPr>
      <w:t>- 19 -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6485D">
    <w:pPr>
      <w:pStyle w:val="12"/>
      <w:rPr>
        <w:rFonts w:ascii="方正仿宋_GBK" w:eastAsia="方正仿宋_GBK"/>
        <w:sz w:val="21"/>
        <w:szCs w:val="24"/>
      </w:rPr>
    </w:pPr>
    <w:r>
      <w:rPr>
        <w:rFonts w:hint="eastAsia" w:ascii="方正仿宋_GBK" w:eastAsia="方正仿宋_GBK"/>
        <w:sz w:val="21"/>
        <w:szCs w:val="24"/>
      </w:rPr>
      <w:t>四川国际招标有限责任公司                                           竞争性比选文件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E7EE2">
    <w:pPr>
      <w:pStyle w:val="12"/>
      <w:pBdr>
        <w:bottom w:val="none" w:color="auto" w:sz="0" w:space="0"/>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3CA6B">
    <w:pPr>
      <w:pStyle w:val="12"/>
      <w:pBdr>
        <w:bottom w:val="single" w:color="auto" w:sz="4" w:space="1"/>
      </w:pBdr>
      <w:rPr>
        <w:rFonts w:ascii="方正仿宋_GBK" w:eastAsia="方正仿宋_GBK"/>
        <w:sz w:val="21"/>
        <w:szCs w:val="24"/>
      </w:rPr>
    </w:pPr>
    <w:r>
      <w:rPr>
        <w:rFonts w:hint="eastAsia" w:ascii="方正仿宋_GBK" w:eastAsia="方正仿宋_GBK"/>
        <w:sz w:val="21"/>
        <w:szCs w:val="24"/>
      </w:rPr>
      <w:t>四川国际招标有限责任公司                                           竞争性比选文件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YWY2ZTYwMzNiYjQyNDE0MGM4OWM0ZWJlMGViYmEifQ=="/>
  </w:docVars>
  <w:rsids>
    <w:rsidRoot w:val="546E7956"/>
    <w:rsid w:val="00063101"/>
    <w:rsid w:val="000836A9"/>
    <w:rsid w:val="000B6C06"/>
    <w:rsid w:val="00146A63"/>
    <w:rsid w:val="002C1EA0"/>
    <w:rsid w:val="004A0530"/>
    <w:rsid w:val="00572AD0"/>
    <w:rsid w:val="00913C0D"/>
    <w:rsid w:val="0096083F"/>
    <w:rsid w:val="00A15FCF"/>
    <w:rsid w:val="00B00022"/>
    <w:rsid w:val="00B31B81"/>
    <w:rsid w:val="00C17CC8"/>
    <w:rsid w:val="00C75F69"/>
    <w:rsid w:val="00D93B65"/>
    <w:rsid w:val="00D94286"/>
    <w:rsid w:val="01C643F1"/>
    <w:rsid w:val="0413635C"/>
    <w:rsid w:val="058C3479"/>
    <w:rsid w:val="0E4E2055"/>
    <w:rsid w:val="0E7B5CC3"/>
    <w:rsid w:val="159069D8"/>
    <w:rsid w:val="172249FA"/>
    <w:rsid w:val="214F39F5"/>
    <w:rsid w:val="2E9077CD"/>
    <w:rsid w:val="2F3740ED"/>
    <w:rsid w:val="30337DA2"/>
    <w:rsid w:val="395A1104"/>
    <w:rsid w:val="43E30829"/>
    <w:rsid w:val="43E67731"/>
    <w:rsid w:val="4C036058"/>
    <w:rsid w:val="4E633B01"/>
    <w:rsid w:val="4EF7425F"/>
    <w:rsid w:val="546E7956"/>
    <w:rsid w:val="5D333896"/>
    <w:rsid w:val="5F152CEE"/>
    <w:rsid w:val="643E0EB3"/>
    <w:rsid w:val="6716225F"/>
    <w:rsid w:val="69FE2506"/>
    <w:rsid w:val="73C0639E"/>
    <w:rsid w:val="7B9A4D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312" w:beforeLines="100" w:after="156" w:afterLines="50" w:line="800" w:lineRule="atLeast"/>
      <w:jc w:val="center"/>
      <w:outlineLvl w:val="0"/>
    </w:pPr>
    <w:rPr>
      <w:rFonts w:eastAsia="黑体"/>
      <w:kern w:val="0"/>
      <w:sz w:val="44"/>
    </w:rPr>
  </w:style>
  <w:style w:type="paragraph" w:styleId="3">
    <w:name w:val="heading 2"/>
    <w:basedOn w:val="1"/>
    <w:next w:val="1"/>
    <w:qFormat/>
    <w:uiPriority w:val="0"/>
    <w:pPr>
      <w:keepNext/>
      <w:keepLines/>
      <w:adjustRightInd w:val="0"/>
      <w:snapToGrid w:val="0"/>
      <w:spacing w:line="360" w:lineRule="auto"/>
      <w:outlineLvl w:val="1"/>
    </w:pPr>
    <w:rPr>
      <w:rFonts w:ascii="宋体" w:hAnsi="宋体"/>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5">
    <w:name w:val="Body Text"/>
    <w:basedOn w:val="1"/>
    <w:next w:val="1"/>
    <w:qFormat/>
    <w:uiPriority w:val="0"/>
    <w:rPr>
      <w:rFonts w:ascii="仿宋_GB2312" w:eastAsia="仿宋_GB2312"/>
      <w:sz w:val="32"/>
    </w:rPr>
  </w:style>
  <w:style w:type="paragraph" w:styleId="6">
    <w:name w:val="Body Text Indent"/>
    <w:basedOn w:val="1"/>
    <w:qFormat/>
    <w:uiPriority w:val="0"/>
    <w:pPr>
      <w:spacing w:line="700" w:lineRule="exact"/>
      <w:ind w:left="960"/>
    </w:pPr>
    <w:rPr>
      <w:sz w:val="44"/>
    </w:rPr>
  </w:style>
  <w:style w:type="paragraph" w:styleId="7">
    <w:name w:val="Block Text"/>
    <w:basedOn w:val="1"/>
    <w:next w:val="1"/>
    <w:unhideWhenUsed/>
    <w:qFormat/>
    <w:uiPriority w:val="99"/>
    <w:pPr>
      <w:spacing w:after="120"/>
      <w:ind w:left="1440" w:leftChars="700" w:right="1440" w:rightChars="700"/>
    </w:pPr>
  </w:style>
  <w:style w:type="paragraph" w:styleId="8">
    <w:name w:val="Plain Text"/>
    <w:basedOn w:val="1"/>
    <w:qFormat/>
    <w:uiPriority w:val="0"/>
    <w:pPr>
      <w:adjustRightInd w:val="0"/>
      <w:snapToGrid w:val="0"/>
      <w:spacing w:line="360" w:lineRule="auto"/>
    </w:pPr>
    <w:rPr>
      <w:rFonts w:ascii="宋体" w:hAnsi="Courier New"/>
      <w:sz w:val="21"/>
    </w:rPr>
  </w:style>
  <w:style w:type="paragraph" w:styleId="9">
    <w:name w:val="Date"/>
    <w:basedOn w:val="1"/>
    <w:next w:val="1"/>
    <w:qFormat/>
    <w:uiPriority w:val="0"/>
  </w:style>
  <w:style w:type="paragraph" w:styleId="10">
    <w:name w:val="Balloon Text"/>
    <w:basedOn w:val="1"/>
    <w:link w:val="27"/>
    <w:uiPriority w:val="0"/>
    <w:rPr>
      <w:sz w:val="18"/>
      <w:szCs w:val="18"/>
    </w:rPr>
  </w:style>
  <w:style w:type="paragraph" w:styleId="11">
    <w:name w:val="footer"/>
    <w:basedOn w:val="1"/>
    <w:qFormat/>
    <w:uiPriority w:val="99"/>
    <w:pPr>
      <w:tabs>
        <w:tab w:val="center" w:pos="4153"/>
        <w:tab w:val="right" w:pos="8306"/>
      </w:tabs>
      <w:snapToGrid w:val="0"/>
      <w:jc w:val="left"/>
    </w:pPr>
    <w:rPr>
      <w:sz w:val="18"/>
    </w:rPr>
  </w:style>
  <w:style w:type="paragraph" w:styleId="12">
    <w:name w:val="header"/>
    <w:basedOn w:val="1"/>
    <w:qFormat/>
    <w:uiPriority w:val="99"/>
    <w:pPr>
      <w:pBdr>
        <w:bottom w:val="single" w:color="auto" w:sz="6" w:space="1"/>
      </w:pBdr>
      <w:tabs>
        <w:tab w:val="center" w:pos="4153"/>
        <w:tab w:val="right" w:pos="8306"/>
      </w:tabs>
      <w:snapToGrid w:val="0"/>
      <w:jc w:val="center"/>
    </w:pPr>
    <w:rPr>
      <w:sz w:val="18"/>
    </w:rPr>
  </w:style>
  <w:style w:type="paragraph" w:styleId="13">
    <w:name w:val="toc 1"/>
    <w:basedOn w:val="1"/>
    <w:next w:val="1"/>
    <w:qFormat/>
    <w:uiPriority w:val="39"/>
    <w:pPr>
      <w:tabs>
        <w:tab w:val="left" w:pos="1260"/>
        <w:tab w:val="left" w:pos="1685"/>
        <w:tab w:val="right" w:leader="dot" w:pos="8400"/>
      </w:tabs>
      <w:spacing w:line="320" w:lineRule="exact"/>
      <w:ind w:firstLine="280" w:firstLineChars="100"/>
    </w:pPr>
  </w:style>
  <w:style w:type="paragraph" w:styleId="14">
    <w:name w:val="toc 2"/>
    <w:basedOn w:val="1"/>
    <w:next w:val="1"/>
    <w:qFormat/>
    <w:uiPriority w:val="39"/>
    <w:pPr>
      <w:tabs>
        <w:tab w:val="right" w:leader="dot" w:pos="8400"/>
      </w:tabs>
      <w:spacing w:line="440" w:lineRule="exact"/>
      <w:ind w:left="280" w:leftChars="100" w:right="-91" w:rightChars="-91"/>
    </w:pPr>
  </w:style>
  <w:style w:type="paragraph" w:styleId="15">
    <w:name w:val="Body Text First Indent"/>
    <w:basedOn w:val="5"/>
    <w:next w:val="1"/>
    <w:qFormat/>
    <w:uiPriority w:val="0"/>
    <w:pPr>
      <w:spacing w:line="360" w:lineRule="auto"/>
      <w:ind w:firstLine="420"/>
    </w:pPr>
    <w:rPr>
      <w:rFonts w:ascii="宋体" w:hAnsi="宋体"/>
      <w:sz w:val="24"/>
    </w:rPr>
  </w:style>
  <w:style w:type="character" w:styleId="18">
    <w:name w:val="Strong"/>
    <w:basedOn w:val="17"/>
    <w:qFormat/>
    <w:uiPriority w:val="22"/>
    <w:rPr>
      <w:b/>
    </w:rPr>
  </w:style>
  <w:style w:type="character" w:styleId="19">
    <w:name w:val="page number"/>
    <w:qFormat/>
    <w:uiPriority w:val="0"/>
  </w:style>
  <w:style w:type="character" w:styleId="20">
    <w:name w:val="annotation reference"/>
    <w:basedOn w:val="17"/>
    <w:qFormat/>
    <w:uiPriority w:val="0"/>
    <w:rPr>
      <w:sz w:val="21"/>
      <w:szCs w:val="21"/>
    </w:rPr>
  </w:style>
  <w:style w:type="paragraph" w:customStyle="1" w:styleId="2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2">
    <w:name w:val="font51"/>
    <w:basedOn w:val="17"/>
    <w:qFormat/>
    <w:uiPriority w:val="0"/>
    <w:rPr>
      <w:rFonts w:ascii="方正仿宋_GBK" w:hAnsi="方正仿宋_GBK" w:eastAsia="方正仿宋_GBK" w:cs="方正仿宋_GBK"/>
      <w:b/>
      <w:bCs/>
      <w:color w:val="000000"/>
      <w:sz w:val="22"/>
      <w:szCs w:val="22"/>
      <w:u w:val="none"/>
    </w:rPr>
  </w:style>
  <w:style w:type="character" w:customStyle="1" w:styleId="23">
    <w:name w:val="font141"/>
    <w:basedOn w:val="17"/>
    <w:qFormat/>
    <w:uiPriority w:val="0"/>
    <w:rPr>
      <w:rFonts w:hint="eastAsia" w:ascii="宋体" w:hAnsi="宋体" w:eastAsia="宋体" w:cs="宋体"/>
      <w:color w:val="000000"/>
      <w:sz w:val="24"/>
      <w:szCs w:val="24"/>
      <w:u w:val="none"/>
    </w:rPr>
  </w:style>
  <w:style w:type="character" w:customStyle="1" w:styleId="24">
    <w:name w:val="font101"/>
    <w:basedOn w:val="17"/>
    <w:qFormat/>
    <w:uiPriority w:val="0"/>
    <w:rPr>
      <w:rFonts w:hint="default" w:ascii="Times New Roman" w:hAnsi="Times New Roman" w:cs="Times New Roman"/>
      <w:color w:val="000000"/>
      <w:sz w:val="24"/>
      <w:szCs w:val="24"/>
      <w:u w:val="none"/>
    </w:rPr>
  </w:style>
  <w:style w:type="paragraph" w:customStyle="1" w:styleId="25">
    <w:name w:val="图例"/>
    <w:basedOn w:val="1"/>
    <w:qFormat/>
    <w:uiPriority w:val="0"/>
    <w:pPr>
      <w:spacing w:before="120" w:after="120" w:line="360" w:lineRule="auto"/>
      <w:jc w:val="center"/>
    </w:pPr>
    <w:rPr>
      <w:rFonts w:eastAsia="仿宋_GB2312"/>
      <w:b/>
      <w:sz w:val="24"/>
    </w:rPr>
  </w:style>
  <w:style w:type="table" w:customStyle="1" w:styleId="26">
    <w:name w:val="网格型1"/>
    <w:basedOn w:val="16"/>
    <w:qFormat/>
    <w:uiPriority w:val="39"/>
    <w:rPr>
      <w:rFonts w:ascii="Arial" w:hAnsi="Arial" w:cs="Arial"/>
      <w:color w:val="000000"/>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
    <w:name w:val="批注框文本 字符"/>
    <w:basedOn w:val="17"/>
    <w:link w:val="10"/>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12719</Words>
  <Characters>13479</Characters>
  <Lines>139</Lines>
  <Paragraphs>39</Paragraphs>
  <TotalTime>4</TotalTime>
  <ScaleCrop>false</ScaleCrop>
  <LinksUpToDate>false</LinksUpToDate>
  <CharactersWithSpaces>14150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2026-03-02T00:23:00Z</dcterms:created>
  <dc:creator>WPS_1717571575</dc:creator>
  <cp:lastModifiedBy>川招</cp:lastModifiedBy>
  <dcterms:modified xsi:type="dcterms:W3CDTF">2026-06-30T02:47:13Z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CCBCC605A0BB441CBA13CBDD14250375_13</vt:lpwstr>
  </property>
  <property fmtid="{D5CDD505-2E9C-101B-9397-08002B2CF9AE}" pid="4" name="KSOTemplateDocerSaveRecord">
    <vt:lpwstr>eyJoZGlkIjoiZmRiOTBmMzNhYTMyMTE0MzYzNjRlODVlYzk2MGZjNTUiLCJ1c2VySWQiOiI5MDg3NzMxIn0=</vt:lpwstr>
  </property>
</Properties>
</file>