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82740F">
      <w:pPr>
        <w:spacing w:line="600" w:lineRule="exact"/>
        <w:jc w:val="center"/>
        <w:rPr>
          <w:rFonts w:ascii="宋体" w:hAnsi="宋体" w:cs="宋体"/>
          <w:color w:val="auto"/>
          <w:sz w:val="52"/>
          <w:highlight w:val="none"/>
        </w:rPr>
      </w:pPr>
    </w:p>
    <w:p w14:paraId="05E9A72A">
      <w:pPr>
        <w:spacing w:line="1600" w:lineRule="exact"/>
        <w:jc w:val="center"/>
        <w:rPr>
          <w:rFonts w:ascii="宋体" w:hAnsi="宋体" w:cs="宋体"/>
          <w:b/>
          <w:color w:val="auto"/>
          <w:sz w:val="100"/>
          <w:highlight w:val="none"/>
        </w:rPr>
      </w:pPr>
    </w:p>
    <w:p w14:paraId="114257DC">
      <w:pPr>
        <w:spacing w:line="1600" w:lineRule="exact"/>
        <w:jc w:val="center"/>
        <w:rPr>
          <w:rFonts w:ascii="方正小标宋_GBK" w:hAnsi="方正小标宋_GBK" w:eastAsia="方正小标宋_GBK" w:cs="方正小标宋_GBK"/>
          <w:bCs/>
          <w:color w:val="auto"/>
          <w:sz w:val="144"/>
          <w:szCs w:val="144"/>
          <w:highlight w:val="none"/>
        </w:rPr>
      </w:pPr>
      <w:r>
        <w:rPr>
          <w:rFonts w:hint="eastAsia" w:ascii="方正小标宋_GBK" w:hAnsi="方正小标宋_GBK" w:eastAsia="方正小标宋_GBK" w:cs="方正小标宋_GBK"/>
          <w:bCs/>
          <w:color w:val="auto"/>
          <w:sz w:val="112"/>
          <w:szCs w:val="112"/>
          <w:highlight w:val="none"/>
        </w:rPr>
        <w:t>竞争性比</w:t>
      </w:r>
      <w:bookmarkStart w:id="532" w:name="_GoBack"/>
      <w:bookmarkEnd w:id="532"/>
      <w:r>
        <w:rPr>
          <w:rFonts w:hint="eastAsia" w:ascii="方正小标宋_GBK" w:hAnsi="方正小标宋_GBK" w:eastAsia="方正小标宋_GBK" w:cs="方正小标宋_GBK"/>
          <w:bCs/>
          <w:color w:val="auto"/>
          <w:sz w:val="112"/>
          <w:szCs w:val="112"/>
          <w:highlight w:val="none"/>
        </w:rPr>
        <w:t>选文件</w:t>
      </w:r>
    </w:p>
    <w:p w14:paraId="63C9BAA9">
      <w:pPr>
        <w:pStyle w:val="6"/>
        <w:spacing w:line="500" w:lineRule="exact"/>
        <w:ind w:left="0"/>
        <w:jc w:val="center"/>
        <w:rPr>
          <w:rFonts w:ascii="方正小标宋_GBK" w:hAnsi="方正小标宋_GBK" w:eastAsia="方正小标宋_GBK" w:cs="方正小标宋_GBK"/>
          <w:bCs/>
          <w:color w:val="auto"/>
          <w:sz w:val="32"/>
          <w:highlight w:val="none"/>
        </w:rPr>
      </w:pPr>
    </w:p>
    <w:p w14:paraId="449850FB">
      <w:pPr>
        <w:pStyle w:val="6"/>
        <w:spacing w:line="500" w:lineRule="exact"/>
        <w:ind w:left="0"/>
        <w:jc w:val="center"/>
        <w:rPr>
          <w:rFonts w:ascii="方正小标宋_GBK" w:hAnsi="方正小标宋_GBK" w:eastAsia="方正小标宋_GBK" w:cs="方正小标宋_GBK"/>
          <w:bCs/>
          <w:color w:val="auto"/>
          <w:sz w:val="32"/>
          <w:highlight w:val="none"/>
        </w:rPr>
      </w:pPr>
    </w:p>
    <w:p w14:paraId="0E49E776">
      <w:pPr>
        <w:pStyle w:val="6"/>
        <w:spacing w:line="500" w:lineRule="exact"/>
        <w:ind w:left="0"/>
        <w:jc w:val="center"/>
        <w:rPr>
          <w:rFonts w:ascii="方正小标宋_GBK" w:hAnsi="方正小标宋_GBK" w:eastAsia="方正小标宋_GBK" w:cs="方正小标宋_GBK"/>
          <w:bCs/>
          <w:color w:val="auto"/>
          <w:sz w:val="32"/>
          <w:highlight w:val="none"/>
        </w:rPr>
      </w:pPr>
    </w:p>
    <w:p w14:paraId="6C53EE62">
      <w:pPr>
        <w:pStyle w:val="6"/>
        <w:spacing w:line="500" w:lineRule="exact"/>
        <w:ind w:left="0"/>
        <w:jc w:val="center"/>
        <w:rPr>
          <w:rFonts w:ascii="方正小标宋_GBK" w:hAnsi="方正小标宋_GBK" w:eastAsia="方正小标宋_GBK" w:cs="方正小标宋_GBK"/>
          <w:bCs/>
          <w:color w:val="auto"/>
          <w:sz w:val="32"/>
          <w:highlight w:val="none"/>
        </w:rPr>
      </w:pPr>
    </w:p>
    <w:p w14:paraId="152AD591">
      <w:pPr>
        <w:spacing w:line="500" w:lineRule="exact"/>
        <w:jc w:val="center"/>
        <w:rPr>
          <w:rFonts w:ascii="方正小标宋_GBK" w:hAnsi="方正小标宋_GBK" w:eastAsia="方正小标宋_GBK" w:cs="方正小标宋_GBK"/>
          <w:bCs/>
          <w:color w:val="auto"/>
          <w:sz w:val="32"/>
          <w:highlight w:val="none"/>
        </w:rPr>
      </w:pPr>
    </w:p>
    <w:p w14:paraId="021BD1CA">
      <w:pPr>
        <w:spacing w:line="500" w:lineRule="exact"/>
        <w:jc w:val="center"/>
        <w:rPr>
          <w:rFonts w:ascii="方正小标宋_GBK" w:hAnsi="方正小标宋_GBK" w:eastAsia="方正小标宋_GBK" w:cs="方正小标宋_GBK"/>
          <w:bCs/>
          <w:color w:val="auto"/>
          <w:sz w:val="36"/>
          <w:szCs w:val="21"/>
          <w:highlight w:val="none"/>
        </w:rPr>
      </w:pPr>
    </w:p>
    <w:p w14:paraId="0933C790">
      <w:pPr>
        <w:spacing w:line="500" w:lineRule="exact"/>
        <w:jc w:val="center"/>
        <w:rPr>
          <w:rFonts w:ascii="方正小标宋_GBK" w:hAnsi="方正小标宋_GBK" w:eastAsia="方正小标宋_GBK" w:cs="方正小标宋_GBK"/>
          <w:bCs/>
          <w:color w:val="auto"/>
          <w:sz w:val="36"/>
          <w:szCs w:val="21"/>
          <w:highlight w:val="none"/>
        </w:rPr>
      </w:pPr>
      <w:r>
        <w:rPr>
          <w:rFonts w:hint="eastAsia" w:ascii="方正小标宋_GBK" w:hAnsi="方正小标宋_GBK" w:eastAsia="方正小标宋_GBK" w:cs="方正小标宋_GBK"/>
          <w:bCs/>
          <w:color w:val="auto"/>
          <w:sz w:val="36"/>
          <w:szCs w:val="21"/>
          <w:highlight w:val="none"/>
        </w:rPr>
        <w:t>项目编号：SCIT-CQFQ-2026070027</w:t>
      </w:r>
    </w:p>
    <w:p w14:paraId="0FCAA8DE">
      <w:pPr>
        <w:spacing w:line="500" w:lineRule="exact"/>
        <w:jc w:val="center"/>
        <w:rPr>
          <w:rFonts w:hint="eastAsia" w:ascii="方正小标宋_GBK" w:hAnsi="方正小标宋_GBK" w:eastAsia="方正小标宋_GBK" w:cs="方正小标宋_GBK"/>
          <w:bCs/>
          <w:color w:val="auto"/>
          <w:sz w:val="36"/>
          <w:szCs w:val="21"/>
          <w:highlight w:val="none"/>
          <w:lang w:eastAsia="zh-CN"/>
        </w:rPr>
      </w:pPr>
      <w:r>
        <w:rPr>
          <w:rFonts w:hint="eastAsia" w:ascii="方正小标宋_GBK" w:hAnsi="方正小标宋_GBK" w:eastAsia="方正小标宋_GBK" w:cs="方正小标宋_GBK"/>
          <w:bCs/>
          <w:color w:val="auto"/>
          <w:sz w:val="36"/>
          <w:szCs w:val="21"/>
          <w:highlight w:val="none"/>
        </w:rPr>
        <w:t>项目名称：</w:t>
      </w:r>
      <w:r>
        <w:rPr>
          <w:rFonts w:hint="eastAsia" w:ascii="方正小标宋_GBK" w:hAnsi="方正小标宋_GBK" w:eastAsia="方正小标宋_GBK" w:cs="方正小标宋_GBK"/>
          <w:bCs/>
          <w:color w:val="auto"/>
          <w:sz w:val="36"/>
          <w:szCs w:val="21"/>
          <w:highlight w:val="none"/>
          <w:lang w:eastAsia="zh-CN"/>
        </w:rPr>
        <w:t>重庆市两江新区人民医院参与市场化交易购电项目</w:t>
      </w:r>
    </w:p>
    <w:p w14:paraId="7CF3DF26">
      <w:pPr>
        <w:pStyle w:val="6"/>
        <w:spacing w:line="500" w:lineRule="exact"/>
        <w:ind w:left="0"/>
        <w:rPr>
          <w:rFonts w:ascii="方正小标宋_GBK" w:hAnsi="方正小标宋_GBK" w:eastAsia="方正小标宋_GBK" w:cs="方正小标宋_GBK"/>
          <w:bCs/>
          <w:color w:val="auto"/>
          <w:sz w:val="32"/>
          <w:highlight w:val="none"/>
        </w:rPr>
      </w:pPr>
    </w:p>
    <w:p w14:paraId="3BBFBE0E">
      <w:pPr>
        <w:pStyle w:val="6"/>
        <w:spacing w:line="500" w:lineRule="exact"/>
        <w:ind w:left="0"/>
        <w:jc w:val="center"/>
        <w:rPr>
          <w:rFonts w:ascii="方正小标宋_GBK" w:hAnsi="方正小标宋_GBK" w:eastAsia="方正小标宋_GBK" w:cs="方正小标宋_GBK"/>
          <w:bCs/>
          <w:color w:val="auto"/>
          <w:sz w:val="32"/>
          <w:highlight w:val="none"/>
        </w:rPr>
      </w:pPr>
    </w:p>
    <w:p w14:paraId="726F3AEC">
      <w:pPr>
        <w:pStyle w:val="6"/>
        <w:spacing w:line="500" w:lineRule="exact"/>
        <w:ind w:left="0"/>
        <w:jc w:val="center"/>
        <w:rPr>
          <w:rFonts w:ascii="方正小标宋_GBK" w:hAnsi="方正小标宋_GBK" w:eastAsia="方正小标宋_GBK" w:cs="方正小标宋_GBK"/>
          <w:bCs/>
          <w:color w:val="auto"/>
          <w:sz w:val="32"/>
          <w:highlight w:val="none"/>
        </w:rPr>
      </w:pPr>
    </w:p>
    <w:p w14:paraId="32B79C23">
      <w:pPr>
        <w:pStyle w:val="6"/>
        <w:spacing w:line="500" w:lineRule="exact"/>
        <w:ind w:left="0"/>
        <w:jc w:val="center"/>
        <w:rPr>
          <w:rFonts w:ascii="方正小标宋_GBK" w:hAnsi="方正小标宋_GBK" w:eastAsia="方正小标宋_GBK" w:cs="方正小标宋_GBK"/>
          <w:bCs/>
          <w:color w:val="auto"/>
          <w:sz w:val="32"/>
          <w:highlight w:val="none"/>
        </w:rPr>
      </w:pPr>
    </w:p>
    <w:p w14:paraId="2B58AE18">
      <w:pPr>
        <w:spacing w:line="500" w:lineRule="exact"/>
        <w:rPr>
          <w:rFonts w:ascii="方正小标宋_GBK" w:hAnsi="方正小标宋_GBK" w:eastAsia="方正小标宋_GBK" w:cs="方正小标宋_GBK"/>
          <w:bCs/>
          <w:color w:val="auto"/>
          <w:sz w:val="32"/>
          <w:highlight w:val="none"/>
        </w:rPr>
      </w:pPr>
    </w:p>
    <w:p w14:paraId="78DB79C4">
      <w:pPr>
        <w:spacing w:line="500" w:lineRule="exact"/>
        <w:jc w:val="center"/>
        <w:rPr>
          <w:rFonts w:ascii="方正小标宋_GBK" w:hAnsi="方正小标宋_GBK" w:eastAsia="方正小标宋_GBK" w:cs="方正小标宋_GBK"/>
          <w:bCs/>
          <w:color w:val="auto"/>
          <w:sz w:val="32"/>
          <w:highlight w:val="none"/>
        </w:rPr>
      </w:pPr>
    </w:p>
    <w:p w14:paraId="176F0980">
      <w:pPr>
        <w:pStyle w:val="8"/>
        <w:ind w:left="1960" w:right="1960"/>
        <w:rPr>
          <w:color w:val="auto"/>
          <w:highlight w:val="none"/>
        </w:rPr>
      </w:pPr>
    </w:p>
    <w:p w14:paraId="1149C13C">
      <w:pPr>
        <w:spacing w:line="500" w:lineRule="exact"/>
        <w:jc w:val="center"/>
        <w:rPr>
          <w:rFonts w:ascii="方正小标宋_GBK" w:hAnsi="方正小标宋_GBK" w:eastAsia="方正小标宋_GBK" w:cs="方正小标宋_GBK"/>
          <w:bCs/>
          <w:color w:val="auto"/>
          <w:sz w:val="32"/>
          <w:highlight w:val="none"/>
        </w:rPr>
      </w:pPr>
      <w:r>
        <w:rPr>
          <w:rFonts w:hint="eastAsia" w:ascii="方正小标宋_GBK" w:hAnsi="方正小标宋_GBK" w:eastAsia="方正小标宋_GBK" w:cs="方正小标宋_GBK"/>
          <w:bCs/>
          <w:color w:val="auto"/>
          <w:sz w:val="32"/>
          <w:highlight w:val="none"/>
        </w:rPr>
        <w:t>比选人：重庆市两江新区人民医院</w:t>
      </w:r>
    </w:p>
    <w:p w14:paraId="329029CB">
      <w:pPr>
        <w:spacing w:line="500" w:lineRule="exact"/>
        <w:jc w:val="center"/>
        <w:rPr>
          <w:rFonts w:ascii="方正小标宋_GBK" w:hAnsi="方正小标宋_GBK" w:eastAsia="方正小标宋_GBK" w:cs="方正小标宋_GBK"/>
          <w:bCs/>
          <w:color w:val="auto"/>
          <w:sz w:val="32"/>
          <w:highlight w:val="none"/>
        </w:rPr>
      </w:pPr>
      <w:r>
        <w:rPr>
          <w:rFonts w:hint="eastAsia" w:ascii="方正小标宋_GBK" w:hAnsi="方正小标宋_GBK" w:eastAsia="方正小标宋_GBK" w:cs="方正小标宋_GBK"/>
          <w:bCs/>
          <w:color w:val="auto"/>
          <w:sz w:val="32"/>
          <w:highlight w:val="none"/>
        </w:rPr>
        <w:t>比选代理机构：四川国际招标有限责任公司</w:t>
      </w:r>
    </w:p>
    <w:p w14:paraId="29D460B6">
      <w:pPr>
        <w:spacing w:line="500" w:lineRule="exact"/>
        <w:jc w:val="center"/>
        <w:rPr>
          <w:rFonts w:ascii="方正小标宋_GBK" w:hAnsi="方正小标宋_GBK" w:eastAsia="方正小标宋_GBK" w:cs="方正小标宋_GBK"/>
          <w:bCs/>
          <w:color w:val="auto"/>
          <w:sz w:val="32"/>
          <w:highlight w:val="none"/>
        </w:rPr>
      </w:pPr>
      <w:r>
        <w:rPr>
          <w:rFonts w:hint="eastAsia" w:ascii="方正小标宋_GBK" w:hAnsi="方正小标宋_GBK" w:eastAsia="方正小标宋_GBK" w:cs="方正小标宋_GBK"/>
          <w:bCs/>
          <w:color w:val="auto"/>
          <w:sz w:val="32"/>
          <w:highlight w:val="none"/>
        </w:rPr>
        <w:t>二○二六年</w:t>
      </w:r>
      <w:r>
        <w:rPr>
          <w:rFonts w:hint="eastAsia" w:ascii="方正小标宋_GBK" w:hAnsi="方正小标宋_GBK" w:eastAsia="方正小标宋_GBK" w:cs="方正小标宋_GBK"/>
          <w:bCs/>
          <w:color w:val="auto"/>
          <w:sz w:val="32"/>
          <w:highlight w:val="none"/>
          <w:lang w:val="en-US" w:eastAsia="zh-CN"/>
        </w:rPr>
        <w:t>七</w:t>
      </w:r>
      <w:r>
        <w:rPr>
          <w:rFonts w:hint="eastAsia" w:ascii="方正小标宋_GBK" w:hAnsi="方正小标宋_GBK" w:eastAsia="方正小标宋_GBK" w:cs="方正小标宋_GBK"/>
          <w:bCs/>
          <w:color w:val="auto"/>
          <w:sz w:val="32"/>
          <w:highlight w:val="none"/>
        </w:rPr>
        <w:t>月</w:t>
      </w:r>
    </w:p>
    <w:p w14:paraId="3C5D63D7">
      <w:pPr>
        <w:rPr>
          <w:color w:val="auto"/>
          <w:highlight w:val="none"/>
        </w:rPr>
      </w:pPr>
    </w:p>
    <w:p w14:paraId="16EC64F8">
      <w:pPr>
        <w:pStyle w:val="14"/>
        <w:tabs>
          <w:tab w:val="right" w:leader="dot" w:pos="9412"/>
          <w:tab w:val="clear" w:pos="1260"/>
          <w:tab w:val="clear" w:pos="1685"/>
          <w:tab w:val="clear" w:pos="8400"/>
        </w:tabs>
        <w:rPr>
          <w:color w:val="auto"/>
          <w:highlight w:val="none"/>
        </w:rPr>
        <w:sectPr>
          <w:headerReference r:id="rId4" w:type="first"/>
          <w:headerReference r:id="rId3" w:type="default"/>
          <w:footerReference r:id="rId5" w:type="default"/>
          <w:footerReference r:id="rId6" w:type="even"/>
          <w:pgSz w:w="11907" w:h="16840"/>
          <w:pgMar w:top="1134" w:right="1191" w:bottom="1134" w:left="1304" w:header="964" w:footer="992" w:gutter="0"/>
          <w:pgNumType w:fmt="numberInDash" w:start="1"/>
          <w:cols w:space="720" w:num="1"/>
          <w:titlePg/>
          <w:docGrid w:linePitch="312" w:charSpace="0"/>
        </w:sectPr>
      </w:pPr>
    </w:p>
    <w:p w14:paraId="6204048B">
      <w:pPr>
        <w:pStyle w:val="14"/>
        <w:tabs>
          <w:tab w:val="right" w:leader="dot" w:pos="9412"/>
          <w:tab w:val="clear" w:pos="1260"/>
          <w:tab w:val="clear" w:pos="1685"/>
          <w:tab w:val="clear" w:pos="8400"/>
        </w:tabs>
        <w:spacing w:before="240" w:beforeLines="100" w:after="240" w:afterLines="100" w:line="300" w:lineRule="exact"/>
        <w:ind w:firstLine="0" w:firstLineChars="0"/>
        <w:jc w:val="center"/>
        <w:rPr>
          <w:rFonts w:ascii="方正小标宋_GBK" w:hAnsi="方正小标宋_GBK" w:eastAsia="方正小标宋_GBK" w:cs="方正小标宋_GBK"/>
          <w:color w:val="auto"/>
          <w:sz w:val="36"/>
          <w:szCs w:val="22"/>
          <w:highlight w:val="none"/>
        </w:rPr>
      </w:pPr>
      <w:r>
        <w:rPr>
          <w:rFonts w:hint="eastAsia" w:ascii="方正小标宋_GBK" w:hAnsi="方正小标宋_GBK" w:eastAsia="方正小标宋_GBK" w:cs="方正小标宋_GBK"/>
          <w:color w:val="auto"/>
          <w:sz w:val="36"/>
          <w:szCs w:val="22"/>
          <w:highlight w:val="none"/>
        </w:rPr>
        <w:t>目  录</w:t>
      </w:r>
    </w:p>
    <w:p w14:paraId="640E2D96">
      <w:pPr>
        <w:pStyle w:val="14"/>
        <w:tabs>
          <w:tab w:val="right" w:leader="dot" w:pos="9412"/>
          <w:tab w:val="clear" w:pos="1260"/>
          <w:tab w:val="clear" w:pos="1685"/>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TOC \o "1-2" \h \u </w:instrText>
      </w:r>
      <w:r>
        <w:rPr>
          <w:rFonts w:hint="eastAsia"/>
          <w:color w:val="auto"/>
          <w:highlight w:val="none"/>
        </w:rPr>
        <w:fldChar w:fldCharType="separate"/>
      </w:r>
      <w:r>
        <w:rPr>
          <w:rFonts w:hint="eastAsia"/>
          <w:color w:val="auto"/>
          <w:highlight w:val="none"/>
        </w:rPr>
        <w:fldChar w:fldCharType="begin"/>
      </w:r>
      <w:r>
        <w:rPr>
          <w:rFonts w:hint="eastAsia"/>
          <w:color w:val="auto"/>
          <w:highlight w:val="none"/>
        </w:rPr>
        <w:instrText xml:space="preserve"> HYPERLINK \l _Toc28596 </w:instrText>
      </w:r>
      <w:r>
        <w:rPr>
          <w:rFonts w:hint="eastAsia"/>
          <w:color w:val="auto"/>
          <w:highlight w:val="none"/>
        </w:rPr>
        <w:fldChar w:fldCharType="separate"/>
      </w:r>
      <w:r>
        <w:rPr>
          <w:rFonts w:hint="eastAsia" w:ascii="方正小标宋_GBK" w:hAnsi="方正小标宋_GBK" w:eastAsia="方正小标宋_GBK" w:cs="方正小标宋_GBK"/>
          <w:color w:val="auto"/>
          <w:highlight w:val="none"/>
        </w:rPr>
        <w:t>第一篇 比选邀请书</w:t>
      </w:r>
      <w:r>
        <w:rPr>
          <w:color w:val="auto"/>
          <w:highlight w:val="none"/>
        </w:rPr>
        <w:tab/>
      </w:r>
      <w:r>
        <w:rPr>
          <w:color w:val="auto"/>
          <w:highlight w:val="none"/>
        </w:rPr>
        <w:fldChar w:fldCharType="begin"/>
      </w:r>
      <w:r>
        <w:rPr>
          <w:color w:val="auto"/>
          <w:highlight w:val="none"/>
        </w:rPr>
        <w:instrText xml:space="preserve"> PAGEREF _Toc28596 \h </w:instrText>
      </w:r>
      <w:r>
        <w:rPr>
          <w:color w:val="auto"/>
          <w:highlight w:val="none"/>
        </w:rPr>
        <w:fldChar w:fldCharType="separate"/>
      </w:r>
      <w:r>
        <w:rPr>
          <w:color w:val="auto"/>
          <w:highlight w:val="none"/>
        </w:rPr>
        <w:t>3</w:t>
      </w:r>
      <w:r>
        <w:rPr>
          <w:color w:val="auto"/>
          <w:highlight w:val="none"/>
        </w:rPr>
        <w:fldChar w:fldCharType="end"/>
      </w:r>
      <w:r>
        <w:rPr>
          <w:rFonts w:hint="eastAsia"/>
          <w:color w:val="auto"/>
          <w:highlight w:val="none"/>
        </w:rPr>
        <w:fldChar w:fldCharType="end"/>
      </w:r>
    </w:p>
    <w:p w14:paraId="07FA387A">
      <w:pPr>
        <w:pStyle w:val="15"/>
        <w:tabs>
          <w:tab w:val="right" w:leader="dot" w:pos="9412"/>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_Toc13260 </w:instrText>
      </w:r>
      <w:r>
        <w:rPr>
          <w:rFonts w:hint="eastAsia"/>
          <w:color w:val="auto"/>
          <w:highlight w:val="none"/>
        </w:rPr>
        <w:fldChar w:fldCharType="separate"/>
      </w:r>
      <w:r>
        <w:rPr>
          <w:rFonts w:hint="eastAsia" w:ascii="方正仿宋_GBK" w:hAnsi="方正仿宋_GBK" w:eastAsia="方正仿宋_GBK" w:cs="方正仿宋_GBK"/>
          <w:color w:val="auto"/>
          <w:highlight w:val="none"/>
        </w:rPr>
        <w:t>一、竞争性比选项目内容</w:t>
      </w:r>
      <w:r>
        <w:rPr>
          <w:color w:val="auto"/>
          <w:highlight w:val="none"/>
        </w:rPr>
        <w:tab/>
      </w:r>
      <w:r>
        <w:rPr>
          <w:color w:val="auto"/>
          <w:highlight w:val="none"/>
        </w:rPr>
        <w:fldChar w:fldCharType="begin"/>
      </w:r>
      <w:r>
        <w:rPr>
          <w:color w:val="auto"/>
          <w:highlight w:val="none"/>
        </w:rPr>
        <w:instrText xml:space="preserve"> PAGEREF _Toc13260 \h </w:instrText>
      </w:r>
      <w:r>
        <w:rPr>
          <w:color w:val="auto"/>
          <w:highlight w:val="none"/>
        </w:rPr>
        <w:fldChar w:fldCharType="separate"/>
      </w:r>
      <w:r>
        <w:rPr>
          <w:color w:val="auto"/>
          <w:highlight w:val="none"/>
        </w:rPr>
        <w:t>3</w:t>
      </w:r>
      <w:r>
        <w:rPr>
          <w:color w:val="auto"/>
          <w:highlight w:val="none"/>
        </w:rPr>
        <w:fldChar w:fldCharType="end"/>
      </w:r>
      <w:r>
        <w:rPr>
          <w:rFonts w:hint="eastAsia"/>
          <w:color w:val="auto"/>
          <w:highlight w:val="none"/>
        </w:rPr>
        <w:fldChar w:fldCharType="end"/>
      </w:r>
    </w:p>
    <w:p w14:paraId="2996A182">
      <w:pPr>
        <w:pStyle w:val="15"/>
        <w:tabs>
          <w:tab w:val="right" w:leader="dot" w:pos="9412"/>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_Toc24846 </w:instrText>
      </w:r>
      <w:r>
        <w:rPr>
          <w:rFonts w:hint="eastAsia"/>
          <w:color w:val="auto"/>
          <w:highlight w:val="none"/>
        </w:rPr>
        <w:fldChar w:fldCharType="separate"/>
      </w:r>
      <w:r>
        <w:rPr>
          <w:rFonts w:hint="eastAsia" w:ascii="方正仿宋_GBK" w:hAnsi="方正仿宋_GBK" w:eastAsia="方正仿宋_GBK" w:cs="方正仿宋_GBK"/>
          <w:color w:val="auto"/>
          <w:highlight w:val="none"/>
        </w:rPr>
        <w:t>二、资金来源</w:t>
      </w:r>
      <w:r>
        <w:rPr>
          <w:color w:val="auto"/>
          <w:highlight w:val="none"/>
        </w:rPr>
        <w:tab/>
      </w:r>
      <w:r>
        <w:rPr>
          <w:color w:val="auto"/>
          <w:highlight w:val="none"/>
        </w:rPr>
        <w:fldChar w:fldCharType="begin"/>
      </w:r>
      <w:r>
        <w:rPr>
          <w:color w:val="auto"/>
          <w:highlight w:val="none"/>
        </w:rPr>
        <w:instrText xml:space="preserve"> PAGEREF _Toc24846 \h </w:instrText>
      </w:r>
      <w:r>
        <w:rPr>
          <w:color w:val="auto"/>
          <w:highlight w:val="none"/>
        </w:rPr>
        <w:fldChar w:fldCharType="separate"/>
      </w:r>
      <w:r>
        <w:rPr>
          <w:color w:val="auto"/>
          <w:highlight w:val="none"/>
        </w:rPr>
        <w:t>3</w:t>
      </w:r>
      <w:r>
        <w:rPr>
          <w:color w:val="auto"/>
          <w:highlight w:val="none"/>
        </w:rPr>
        <w:fldChar w:fldCharType="end"/>
      </w:r>
      <w:r>
        <w:rPr>
          <w:rFonts w:hint="eastAsia"/>
          <w:color w:val="auto"/>
          <w:highlight w:val="none"/>
        </w:rPr>
        <w:fldChar w:fldCharType="end"/>
      </w:r>
    </w:p>
    <w:p w14:paraId="183A295B">
      <w:pPr>
        <w:pStyle w:val="15"/>
        <w:tabs>
          <w:tab w:val="right" w:leader="dot" w:pos="9412"/>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_Toc15966 </w:instrText>
      </w:r>
      <w:r>
        <w:rPr>
          <w:rFonts w:hint="eastAsia"/>
          <w:color w:val="auto"/>
          <w:highlight w:val="none"/>
        </w:rPr>
        <w:fldChar w:fldCharType="separate"/>
      </w:r>
      <w:r>
        <w:rPr>
          <w:rFonts w:hint="eastAsia" w:ascii="方正仿宋_GBK" w:hAnsi="方正仿宋_GBK" w:eastAsia="方正仿宋_GBK" w:cs="方正仿宋_GBK"/>
          <w:color w:val="auto"/>
          <w:highlight w:val="none"/>
        </w:rPr>
        <w:t>三、竞争性比选申请人资格要求</w:t>
      </w:r>
      <w:r>
        <w:rPr>
          <w:color w:val="auto"/>
          <w:highlight w:val="none"/>
        </w:rPr>
        <w:tab/>
      </w:r>
      <w:r>
        <w:rPr>
          <w:color w:val="auto"/>
          <w:highlight w:val="none"/>
        </w:rPr>
        <w:fldChar w:fldCharType="begin"/>
      </w:r>
      <w:r>
        <w:rPr>
          <w:color w:val="auto"/>
          <w:highlight w:val="none"/>
        </w:rPr>
        <w:instrText xml:space="preserve"> PAGEREF _Toc15966 \h </w:instrText>
      </w:r>
      <w:r>
        <w:rPr>
          <w:color w:val="auto"/>
          <w:highlight w:val="none"/>
        </w:rPr>
        <w:fldChar w:fldCharType="separate"/>
      </w:r>
      <w:r>
        <w:rPr>
          <w:color w:val="auto"/>
          <w:highlight w:val="none"/>
        </w:rPr>
        <w:t>3</w:t>
      </w:r>
      <w:r>
        <w:rPr>
          <w:color w:val="auto"/>
          <w:highlight w:val="none"/>
        </w:rPr>
        <w:fldChar w:fldCharType="end"/>
      </w:r>
      <w:r>
        <w:rPr>
          <w:rFonts w:hint="eastAsia"/>
          <w:color w:val="auto"/>
          <w:highlight w:val="none"/>
        </w:rPr>
        <w:fldChar w:fldCharType="end"/>
      </w:r>
    </w:p>
    <w:p w14:paraId="6EE97A02">
      <w:pPr>
        <w:pStyle w:val="15"/>
        <w:tabs>
          <w:tab w:val="right" w:leader="dot" w:pos="9412"/>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_Toc16923 </w:instrText>
      </w:r>
      <w:r>
        <w:rPr>
          <w:rFonts w:hint="eastAsia"/>
          <w:color w:val="auto"/>
          <w:highlight w:val="none"/>
        </w:rPr>
        <w:fldChar w:fldCharType="separate"/>
      </w:r>
      <w:r>
        <w:rPr>
          <w:rFonts w:hint="eastAsia" w:ascii="方正仿宋_GBK" w:hAnsi="方正仿宋_GBK" w:eastAsia="方正仿宋_GBK" w:cs="方正仿宋_GBK"/>
          <w:color w:val="auto"/>
          <w:highlight w:val="none"/>
        </w:rPr>
        <w:t>四、比选、开标有关说明</w:t>
      </w:r>
      <w:r>
        <w:rPr>
          <w:color w:val="auto"/>
          <w:highlight w:val="none"/>
        </w:rPr>
        <w:tab/>
      </w:r>
      <w:r>
        <w:rPr>
          <w:color w:val="auto"/>
          <w:highlight w:val="none"/>
        </w:rPr>
        <w:fldChar w:fldCharType="begin"/>
      </w:r>
      <w:r>
        <w:rPr>
          <w:color w:val="auto"/>
          <w:highlight w:val="none"/>
        </w:rPr>
        <w:instrText xml:space="preserve"> PAGEREF _Toc16923 \h </w:instrText>
      </w:r>
      <w:r>
        <w:rPr>
          <w:color w:val="auto"/>
          <w:highlight w:val="none"/>
        </w:rPr>
        <w:fldChar w:fldCharType="separate"/>
      </w:r>
      <w:r>
        <w:rPr>
          <w:color w:val="auto"/>
          <w:highlight w:val="none"/>
        </w:rPr>
        <w:t>3</w:t>
      </w:r>
      <w:r>
        <w:rPr>
          <w:color w:val="auto"/>
          <w:highlight w:val="none"/>
        </w:rPr>
        <w:fldChar w:fldCharType="end"/>
      </w:r>
      <w:r>
        <w:rPr>
          <w:rFonts w:hint="eastAsia"/>
          <w:color w:val="auto"/>
          <w:highlight w:val="none"/>
        </w:rPr>
        <w:fldChar w:fldCharType="end"/>
      </w:r>
    </w:p>
    <w:p w14:paraId="105595BD">
      <w:pPr>
        <w:pStyle w:val="15"/>
        <w:tabs>
          <w:tab w:val="right" w:leader="dot" w:pos="9412"/>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_Toc17160 </w:instrText>
      </w:r>
      <w:r>
        <w:rPr>
          <w:rFonts w:hint="eastAsia"/>
          <w:color w:val="auto"/>
          <w:highlight w:val="none"/>
        </w:rPr>
        <w:fldChar w:fldCharType="separate"/>
      </w:r>
      <w:r>
        <w:rPr>
          <w:rFonts w:hint="eastAsia" w:ascii="方正仿宋_GBK" w:hAnsi="方正仿宋_GBK" w:eastAsia="方正仿宋_GBK" w:cs="方正仿宋_GBK"/>
          <w:color w:val="auto"/>
          <w:szCs w:val="22"/>
          <w:highlight w:val="none"/>
        </w:rPr>
        <w:t>五、比选</w:t>
      </w:r>
      <w:r>
        <w:rPr>
          <w:rFonts w:hint="eastAsia" w:ascii="方正仿宋_GBK" w:hAnsi="方正仿宋_GBK" w:eastAsia="方正仿宋_GBK" w:cs="方正仿宋_GBK"/>
          <w:color w:val="auto"/>
          <w:highlight w:val="none"/>
        </w:rPr>
        <w:t>有关规定</w:t>
      </w:r>
      <w:r>
        <w:rPr>
          <w:color w:val="auto"/>
          <w:highlight w:val="none"/>
        </w:rPr>
        <w:tab/>
      </w:r>
      <w:r>
        <w:rPr>
          <w:color w:val="auto"/>
          <w:highlight w:val="none"/>
        </w:rPr>
        <w:fldChar w:fldCharType="begin"/>
      </w:r>
      <w:r>
        <w:rPr>
          <w:color w:val="auto"/>
          <w:highlight w:val="none"/>
        </w:rPr>
        <w:instrText xml:space="preserve"> PAGEREF _Toc17160 \h </w:instrText>
      </w:r>
      <w:r>
        <w:rPr>
          <w:color w:val="auto"/>
          <w:highlight w:val="none"/>
        </w:rPr>
        <w:fldChar w:fldCharType="separate"/>
      </w:r>
      <w:r>
        <w:rPr>
          <w:color w:val="auto"/>
          <w:highlight w:val="none"/>
        </w:rPr>
        <w:t>4</w:t>
      </w:r>
      <w:r>
        <w:rPr>
          <w:color w:val="auto"/>
          <w:highlight w:val="none"/>
        </w:rPr>
        <w:fldChar w:fldCharType="end"/>
      </w:r>
      <w:r>
        <w:rPr>
          <w:rFonts w:hint="eastAsia"/>
          <w:color w:val="auto"/>
          <w:highlight w:val="none"/>
        </w:rPr>
        <w:fldChar w:fldCharType="end"/>
      </w:r>
    </w:p>
    <w:p w14:paraId="5F307012">
      <w:pPr>
        <w:pStyle w:val="15"/>
        <w:tabs>
          <w:tab w:val="right" w:leader="dot" w:pos="9412"/>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_Toc15936 </w:instrText>
      </w:r>
      <w:r>
        <w:rPr>
          <w:rFonts w:hint="eastAsia"/>
          <w:color w:val="auto"/>
          <w:highlight w:val="none"/>
        </w:rPr>
        <w:fldChar w:fldCharType="separate"/>
      </w:r>
      <w:r>
        <w:rPr>
          <w:rFonts w:hint="eastAsia" w:ascii="方正仿宋_GBK" w:hAnsi="方正仿宋_GBK" w:eastAsia="方正仿宋_GBK" w:cs="方正仿宋_GBK"/>
          <w:color w:val="auto"/>
          <w:highlight w:val="none"/>
        </w:rPr>
        <w:t>六、联系方式</w:t>
      </w:r>
      <w:r>
        <w:rPr>
          <w:color w:val="auto"/>
          <w:highlight w:val="none"/>
        </w:rPr>
        <w:tab/>
      </w:r>
      <w:r>
        <w:rPr>
          <w:color w:val="auto"/>
          <w:highlight w:val="none"/>
        </w:rPr>
        <w:fldChar w:fldCharType="begin"/>
      </w:r>
      <w:r>
        <w:rPr>
          <w:color w:val="auto"/>
          <w:highlight w:val="none"/>
        </w:rPr>
        <w:instrText xml:space="preserve"> PAGEREF _Toc15936 \h </w:instrText>
      </w:r>
      <w:r>
        <w:rPr>
          <w:color w:val="auto"/>
          <w:highlight w:val="none"/>
        </w:rPr>
        <w:fldChar w:fldCharType="separate"/>
      </w:r>
      <w:r>
        <w:rPr>
          <w:color w:val="auto"/>
          <w:highlight w:val="none"/>
        </w:rPr>
        <w:t>4</w:t>
      </w:r>
      <w:r>
        <w:rPr>
          <w:color w:val="auto"/>
          <w:highlight w:val="none"/>
        </w:rPr>
        <w:fldChar w:fldCharType="end"/>
      </w:r>
      <w:r>
        <w:rPr>
          <w:rFonts w:hint="eastAsia"/>
          <w:color w:val="auto"/>
          <w:highlight w:val="none"/>
        </w:rPr>
        <w:fldChar w:fldCharType="end"/>
      </w:r>
    </w:p>
    <w:p w14:paraId="041B2A0A">
      <w:pPr>
        <w:pStyle w:val="14"/>
        <w:tabs>
          <w:tab w:val="right" w:leader="dot" w:pos="9412"/>
          <w:tab w:val="clear" w:pos="1260"/>
          <w:tab w:val="clear" w:pos="1685"/>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_Toc11084 </w:instrText>
      </w:r>
      <w:r>
        <w:rPr>
          <w:rFonts w:hint="eastAsia"/>
          <w:color w:val="auto"/>
          <w:highlight w:val="none"/>
        </w:rPr>
        <w:fldChar w:fldCharType="separate"/>
      </w:r>
      <w:r>
        <w:rPr>
          <w:rFonts w:hint="eastAsia" w:ascii="方正小标宋_GBK" w:hAnsi="方正小标宋_GBK" w:eastAsia="方正小标宋_GBK" w:cs="方正小标宋_GBK"/>
          <w:color w:val="auto"/>
          <w:highlight w:val="none"/>
        </w:rPr>
        <w:t>第二篇 服务要求</w:t>
      </w:r>
      <w:r>
        <w:rPr>
          <w:color w:val="auto"/>
          <w:highlight w:val="none"/>
        </w:rPr>
        <w:tab/>
      </w:r>
      <w:r>
        <w:rPr>
          <w:color w:val="auto"/>
          <w:highlight w:val="none"/>
        </w:rPr>
        <w:fldChar w:fldCharType="begin"/>
      </w:r>
      <w:r>
        <w:rPr>
          <w:color w:val="auto"/>
          <w:highlight w:val="none"/>
        </w:rPr>
        <w:instrText xml:space="preserve"> PAGEREF _Toc11084 \h </w:instrText>
      </w:r>
      <w:r>
        <w:rPr>
          <w:color w:val="auto"/>
          <w:highlight w:val="none"/>
        </w:rPr>
        <w:fldChar w:fldCharType="separate"/>
      </w:r>
      <w:r>
        <w:rPr>
          <w:color w:val="auto"/>
          <w:highlight w:val="none"/>
        </w:rPr>
        <w:t>5</w:t>
      </w:r>
      <w:r>
        <w:rPr>
          <w:color w:val="auto"/>
          <w:highlight w:val="none"/>
        </w:rPr>
        <w:fldChar w:fldCharType="end"/>
      </w:r>
      <w:r>
        <w:rPr>
          <w:rFonts w:hint="eastAsia"/>
          <w:color w:val="auto"/>
          <w:highlight w:val="none"/>
        </w:rPr>
        <w:fldChar w:fldCharType="end"/>
      </w:r>
    </w:p>
    <w:p w14:paraId="1F51C574">
      <w:pPr>
        <w:pStyle w:val="15"/>
        <w:tabs>
          <w:tab w:val="right" w:leader="dot" w:pos="9412"/>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_Toc32251 </w:instrText>
      </w:r>
      <w:r>
        <w:rPr>
          <w:rFonts w:hint="eastAsia"/>
          <w:color w:val="auto"/>
          <w:highlight w:val="none"/>
        </w:rPr>
        <w:fldChar w:fldCharType="separate"/>
      </w:r>
      <w:r>
        <w:rPr>
          <w:rFonts w:hint="eastAsia" w:ascii="方正仿宋_GBK" w:hAnsi="方正仿宋_GBK" w:eastAsia="方正仿宋_GBK" w:cs="方正仿宋_GBK"/>
          <w:bCs/>
          <w:color w:val="auto"/>
          <w:szCs w:val="24"/>
          <w:highlight w:val="none"/>
          <w:lang w:val="en-US" w:eastAsia="zh-CN"/>
        </w:rPr>
        <w:t>一、项目概况</w:t>
      </w:r>
      <w:r>
        <w:rPr>
          <w:color w:val="auto"/>
          <w:highlight w:val="none"/>
        </w:rPr>
        <w:tab/>
      </w:r>
      <w:r>
        <w:rPr>
          <w:color w:val="auto"/>
          <w:highlight w:val="none"/>
        </w:rPr>
        <w:fldChar w:fldCharType="begin"/>
      </w:r>
      <w:r>
        <w:rPr>
          <w:color w:val="auto"/>
          <w:highlight w:val="none"/>
        </w:rPr>
        <w:instrText xml:space="preserve"> PAGEREF _Toc32251 \h </w:instrText>
      </w:r>
      <w:r>
        <w:rPr>
          <w:color w:val="auto"/>
          <w:highlight w:val="none"/>
        </w:rPr>
        <w:fldChar w:fldCharType="separate"/>
      </w:r>
      <w:r>
        <w:rPr>
          <w:color w:val="auto"/>
          <w:highlight w:val="none"/>
        </w:rPr>
        <w:t>5</w:t>
      </w:r>
      <w:r>
        <w:rPr>
          <w:color w:val="auto"/>
          <w:highlight w:val="none"/>
        </w:rPr>
        <w:fldChar w:fldCharType="end"/>
      </w:r>
      <w:r>
        <w:rPr>
          <w:rFonts w:hint="eastAsia"/>
          <w:color w:val="auto"/>
          <w:highlight w:val="none"/>
        </w:rPr>
        <w:fldChar w:fldCharType="end"/>
      </w:r>
    </w:p>
    <w:p w14:paraId="7AF56C68">
      <w:pPr>
        <w:pStyle w:val="15"/>
        <w:tabs>
          <w:tab w:val="right" w:leader="dot" w:pos="9412"/>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_Toc22186 </w:instrText>
      </w:r>
      <w:r>
        <w:rPr>
          <w:rFonts w:hint="eastAsia"/>
          <w:color w:val="auto"/>
          <w:highlight w:val="none"/>
        </w:rPr>
        <w:fldChar w:fldCharType="separate"/>
      </w:r>
      <w:r>
        <w:rPr>
          <w:rFonts w:hint="eastAsia" w:ascii="方正仿宋_GBK" w:hAnsi="方正仿宋_GBK" w:eastAsia="方正仿宋_GBK" w:cs="方正仿宋_GBK"/>
          <w:bCs/>
          <w:color w:val="auto"/>
          <w:szCs w:val="24"/>
          <w:highlight w:val="none"/>
          <w:lang w:val="en-US" w:eastAsia="zh-CN"/>
        </w:rPr>
        <w:t>※二、服务地点</w:t>
      </w:r>
      <w:r>
        <w:rPr>
          <w:color w:val="auto"/>
          <w:highlight w:val="none"/>
        </w:rPr>
        <w:tab/>
      </w:r>
      <w:r>
        <w:rPr>
          <w:color w:val="auto"/>
          <w:highlight w:val="none"/>
        </w:rPr>
        <w:fldChar w:fldCharType="begin"/>
      </w:r>
      <w:r>
        <w:rPr>
          <w:color w:val="auto"/>
          <w:highlight w:val="none"/>
        </w:rPr>
        <w:instrText xml:space="preserve"> PAGEREF _Toc22186 \h </w:instrText>
      </w:r>
      <w:r>
        <w:rPr>
          <w:color w:val="auto"/>
          <w:highlight w:val="none"/>
        </w:rPr>
        <w:fldChar w:fldCharType="separate"/>
      </w:r>
      <w:r>
        <w:rPr>
          <w:color w:val="auto"/>
          <w:highlight w:val="none"/>
        </w:rPr>
        <w:t>5</w:t>
      </w:r>
      <w:r>
        <w:rPr>
          <w:color w:val="auto"/>
          <w:highlight w:val="none"/>
        </w:rPr>
        <w:fldChar w:fldCharType="end"/>
      </w:r>
      <w:r>
        <w:rPr>
          <w:rFonts w:hint="eastAsia"/>
          <w:color w:val="auto"/>
          <w:highlight w:val="none"/>
        </w:rPr>
        <w:fldChar w:fldCharType="end"/>
      </w:r>
    </w:p>
    <w:p w14:paraId="32722235">
      <w:pPr>
        <w:pStyle w:val="15"/>
        <w:tabs>
          <w:tab w:val="right" w:leader="dot" w:pos="9412"/>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_Toc16348 </w:instrText>
      </w:r>
      <w:r>
        <w:rPr>
          <w:rFonts w:hint="eastAsia"/>
          <w:color w:val="auto"/>
          <w:highlight w:val="none"/>
        </w:rPr>
        <w:fldChar w:fldCharType="separate"/>
      </w:r>
      <w:r>
        <w:rPr>
          <w:rFonts w:hint="eastAsia" w:ascii="方正仿宋_GBK" w:hAnsi="方正仿宋_GBK" w:eastAsia="方正仿宋_GBK" w:cs="方正仿宋_GBK"/>
          <w:bCs/>
          <w:color w:val="auto"/>
          <w:szCs w:val="24"/>
          <w:highlight w:val="none"/>
          <w:lang w:val="en-US" w:eastAsia="zh-CN"/>
        </w:rPr>
        <w:t>※三、服务内容</w:t>
      </w:r>
      <w:r>
        <w:rPr>
          <w:color w:val="auto"/>
          <w:highlight w:val="none"/>
        </w:rPr>
        <w:tab/>
      </w:r>
      <w:r>
        <w:rPr>
          <w:color w:val="auto"/>
          <w:highlight w:val="none"/>
        </w:rPr>
        <w:fldChar w:fldCharType="begin"/>
      </w:r>
      <w:r>
        <w:rPr>
          <w:color w:val="auto"/>
          <w:highlight w:val="none"/>
        </w:rPr>
        <w:instrText xml:space="preserve"> PAGEREF _Toc16348 \h </w:instrText>
      </w:r>
      <w:r>
        <w:rPr>
          <w:color w:val="auto"/>
          <w:highlight w:val="none"/>
        </w:rPr>
        <w:fldChar w:fldCharType="separate"/>
      </w:r>
      <w:r>
        <w:rPr>
          <w:color w:val="auto"/>
          <w:highlight w:val="none"/>
        </w:rPr>
        <w:t>5</w:t>
      </w:r>
      <w:r>
        <w:rPr>
          <w:color w:val="auto"/>
          <w:highlight w:val="none"/>
        </w:rPr>
        <w:fldChar w:fldCharType="end"/>
      </w:r>
      <w:r>
        <w:rPr>
          <w:rFonts w:hint="eastAsia"/>
          <w:color w:val="auto"/>
          <w:highlight w:val="none"/>
        </w:rPr>
        <w:fldChar w:fldCharType="end"/>
      </w:r>
    </w:p>
    <w:p w14:paraId="3E60BFAB">
      <w:pPr>
        <w:pStyle w:val="15"/>
        <w:tabs>
          <w:tab w:val="right" w:leader="dot" w:pos="9412"/>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_Toc14903 </w:instrText>
      </w:r>
      <w:r>
        <w:rPr>
          <w:rFonts w:hint="eastAsia"/>
          <w:color w:val="auto"/>
          <w:highlight w:val="none"/>
        </w:rPr>
        <w:fldChar w:fldCharType="separate"/>
      </w:r>
      <w:r>
        <w:rPr>
          <w:rFonts w:hint="eastAsia" w:ascii="方正仿宋_GBK" w:hAnsi="方正仿宋_GBK" w:eastAsia="方正仿宋_GBK" w:cs="方正仿宋_GBK"/>
          <w:bCs/>
          <w:color w:val="auto"/>
          <w:szCs w:val="24"/>
          <w:highlight w:val="none"/>
          <w:lang w:val="en-US" w:eastAsia="zh-CN"/>
        </w:rPr>
        <w:t>※四、供应商的履约能力约定</w:t>
      </w:r>
      <w:r>
        <w:rPr>
          <w:color w:val="auto"/>
          <w:highlight w:val="none"/>
        </w:rPr>
        <w:tab/>
      </w:r>
      <w:r>
        <w:rPr>
          <w:color w:val="auto"/>
          <w:highlight w:val="none"/>
        </w:rPr>
        <w:fldChar w:fldCharType="begin"/>
      </w:r>
      <w:r>
        <w:rPr>
          <w:color w:val="auto"/>
          <w:highlight w:val="none"/>
        </w:rPr>
        <w:instrText xml:space="preserve"> PAGEREF _Toc14903 \h </w:instrText>
      </w:r>
      <w:r>
        <w:rPr>
          <w:color w:val="auto"/>
          <w:highlight w:val="none"/>
        </w:rPr>
        <w:fldChar w:fldCharType="separate"/>
      </w:r>
      <w:r>
        <w:rPr>
          <w:color w:val="auto"/>
          <w:highlight w:val="none"/>
        </w:rPr>
        <w:t>5</w:t>
      </w:r>
      <w:r>
        <w:rPr>
          <w:color w:val="auto"/>
          <w:highlight w:val="none"/>
        </w:rPr>
        <w:fldChar w:fldCharType="end"/>
      </w:r>
      <w:r>
        <w:rPr>
          <w:rFonts w:hint="eastAsia"/>
          <w:color w:val="auto"/>
          <w:highlight w:val="none"/>
        </w:rPr>
        <w:fldChar w:fldCharType="end"/>
      </w:r>
    </w:p>
    <w:p w14:paraId="0361ADCA">
      <w:pPr>
        <w:pStyle w:val="15"/>
        <w:tabs>
          <w:tab w:val="right" w:leader="dot" w:pos="9412"/>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_Toc14918 </w:instrText>
      </w:r>
      <w:r>
        <w:rPr>
          <w:rFonts w:hint="eastAsia"/>
          <w:color w:val="auto"/>
          <w:highlight w:val="none"/>
        </w:rPr>
        <w:fldChar w:fldCharType="separate"/>
      </w:r>
      <w:r>
        <w:rPr>
          <w:rFonts w:hint="eastAsia" w:ascii="方正仿宋_GBK" w:hAnsi="方正仿宋_GBK" w:eastAsia="方正仿宋_GBK" w:cs="方正仿宋_GBK"/>
          <w:bCs/>
          <w:color w:val="auto"/>
          <w:szCs w:val="24"/>
          <w:highlight w:val="none"/>
          <w:lang w:val="en-US" w:eastAsia="zh-CN"/>
        </w:rPr>
        <w:t>※五、报价要求</w:t>
      </w:r>
      <w:r>
        <w:rPr>
          <w:color w:val="auto"/>
          <w:highlight w:val="none"/>
        </w:rPr>
        <w:tab/>
      </w:r>
      <w:r>
        <w:rPr>
          <w:color w:val="auto"/>
          <w:highlight w:val="none"/>
        </w:rPr>
        <w:fldChar w:fldCharType="begin"/>
      </w:r>
      <w:r>
        <w:rPr>
          <w:color w:val="auto"/>
          <w:highlight w:val="none"/>
        </w:rPr>
        <w:instrText xml:space="preserve"> PAGEREF _Toc14918 \h </w:instrText>
      </w:r>
      <w:r>
        <w:rPr>
          <w:color w:val="auto"/>
          <w:highlight w:val="none"/>
        </w:rPr>
        <w:fldChar w:fldCharType="separate"/>
      </w:r>
      <w:r>
        <w:rPr>
          <w:color w:val="auto"/>
          <w:highlight w:val="none"/>
        </w:rPr>
        <w:t>5</w:t>
      </w:r>
      <w:r>
        <w:rPr>
          <w:color w:val="auto"/>
          <w:highlight w:val="none"/>
        </w:rPr>
        <w:fldChar w:fldCharType="end"/>
      </w:r>
      <w:r>
        <w:rPr>
          <w:rFonts w:hint="eastAsia"/>
          <w:color w:val="auto"/>
          <w:highlight w:val="none"/>
        </w:rPr>
        <w:fldChar w:fldCharType="end"/>
      </w:r>
    </w:p>
    <w:p w14:paraId="65C28159">
      <w:pPr>
        <w:pStyle w:val="15"/>
        <w:tabs>
          <w:tab w:val="right" w:leader="dot" w:pos="9412"/>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_Toc31203 </w:instrText>
      </w:r>
      <w:r>
        <w:rPr>
          <w:rFonts w:hint="eastAsia"/>
          <w:color w:val="auto"/>
          <w:highlight w:val="none"/>
        </w:rPr>
        <w:fldChar w:fldCharType="separate"/>
      </w:r>
      <w:r>
        <w:rPr>
          <w:rFonts w:hint="eastAsia" w:ascii="方正仿宋_GBK" w:hAnsi="方正仿宋_GBK" w:eastAsia="方正仿宋_GBK" w:cs="方正仿宋_GBK"/>
          <w:bCs/>
          <w:color w:val="auto"/>
          <w:szCs w:val="24"/>
          <w:highlight w:val="none"/>
          <w:lang w:val="en-US" w:eastAsia="zh-CN"/>
        </w:rPr>
        <w:t>※六、支付方式</w:t>
      </w:r>
      <w:r>
        <w:rPr>
          <w:color w:val="auto"/>
          <w:highlight w:val="none"/>
        </w:rPr>
        <w:tab/>
      </w:r>
      <w:r>
        <w:rPr>
          <w:color w:val="auto"/>
          <w:highlight w:val="none"/>
        </w:rPr>
        <w:fldChar w:fldCharType="begin"/>
      </w:r>
      <w:r>
        <w:rPr>
          <w:color w:val="auto"/>
          <w:highlight w:val="none"/>
        </w:rPr>
        <w:instrText xml:space="preserve"> PAGEREF _Toc31203 \h </w:instrText>
      </w:r>
      <w:r>
        <w:rPr>
          <w:color w:val="auto"/>
          <w:highlight w:val="none"/>
        </w:rPr>
        <w:fldChar w:fldCharType="separate"/>
      </w:r>
      <w:r>
        <w:rPr>
          <w:color w:val="auto"/>
          <w:highlight w:val="none"/>
        </w:rPr>
        <w:t>5</w:t>
      </w:r>
      <w:r>
        <w:rPr>
          <w:color w:val="auto"/>
          <w:highlight w:val="none"/>
        </w:rPr>
        <w:fldChar w:fldCharType="end"/>
      </w:r>
      <w:r>
        <w:rPr>
          <w:rFonts w:hint="eastAsia"/>
          <w:color w:val="auto"/>
          <w:highlight w:val="none"/>
        </w:rPr>
        <w:fldChar w:fldCharType="end"/>
      </w:r>
    </w:p>
    <w:p w14:paraId="731F1FBC">
      <w:pPr>
        <w:pStyle w:val="14"/>
        <w:tabs>
          <w:tab w:val="right" w:leader="dot" w:pos="9412"/>
          <w:tab w:val="clear" w:pos="1260"/>
          <w:tab w:val="clear" w:pos="1685"/>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_Toc5146 </w:instrText>
      </w:r>
      <w:r>
        <w:rPr>
          <w:rFonts w:hint="eastAsia"/>
          <w:color w:val="auto"/>
          <w:highlight w:val="none"/>
        </w:rPr>
        <w:fldChar w:fldCharType="separate"/>
      </w:r>
      <w:r>
        <w:rPr>
          <w:rFonts w:hint="eastAsia" w:ascii="方正小标宋_GBK" w:hAnsi="方正小标宋_GBK" w:eastAsia="方正小标宋_GBK" w:cs="方正小标宋_GBK"/>
          <w:color w:val="auto"/>
          <w:highlight w:val="none"/>
        </w:rPr>
        <w:t>第</w:t>
      </w:r>
      <w:r>
        <w:rPr>
          <w:rFonts w:hint="eastAsia" w:ascii="方正小标宋_GBK" w:hAnsi="方正小标宋_GBK" w:eastAsia="方正小标宋_GBK" w:cs="方正小标宋_GBK"/>
          <w:color w:val="auto"/>
          <w:highlight w:val="none"/>
          <w:lang w:val="en-US" w:eastAsia="zh-CN"/>
        </w:rPr>
        <w:t>三</w:t>
      </w:r>
      <w:r>
        <w:rPr>
          <w:rFonts w:hint="eastAsia" w:ascii="方正小标宋_GBK" w:hAnsi="方正小标宋_GBK" w:eastAsia="方正小标宋_GBK" w:cs="方正小标宋_GBK"/>
          <w:color w:val="auto"/>
          <w:highlight w:val="none"/>
        </w:rPr>
        <w:t>篇  资格审查及评审办法</w:t>
      </w:r>
      <w:r>
        <w:rPr>
          <w:color w:val="auto"/>
          <w:highlight w:val="none"/>
        </w:rPr>
        <w:tab/>
      </w:r>
      <w:r>
        <w:rPr>
          <w:color w:val="auto"/>
          <w:highlight w:val="none"/>
        </w:rPr>
        <w:fldChar w:fldCharType="begin"/>
      </w:r>
      <w:r>
        <w:rPr>
          <w:color w:val="auto"/>
          <w:highlight w:val="none"/>
        </w:rPr>
        <w:instrText xml:space="preserve"> PAGEREF _Toc5146 \h </w:instrText>
      </w:r>
      <w:r>
        <w:rPr>
          <w:color w:val="auto"/>
          <w:highlight w:val="none"/>
        </w:rPr>
        <w:fldChar w:fldCharType="separate"/>
      </w:r>
      <w:r>
        <w:rPr>
          <w:color w:val="auto"/>
          <w:highlight w:val="none"/>
        </w:rPr>
        <w:t>7</w:t>
      </w:r>
      <w:r>
        <w:rPr>
          <w:color w:val="auto"/>
          <w:highlight w:val="none"/>
        </w:rPr>
        <w:fldChar w:fldCharType="end"/>
      </w:r>
      <w:r>
        <w:rPr>
          <w:rFonts w:hint="eastAsia"/>
          <w:color w:val="auto"/>
          <w:highlight w:val="none"/>
        </w:rPr>
        <w:fldChar w:fldCharType="end"/>
      </w:r>
    </w:p>
    <w:p w14:paraId="4BF46B4A">
      <w:pPr>
        <w:pStyle w:val="15"/>
        <w:tabs>
          <w:tab w:val="right" w:leader="dot" w:pos="9412"/>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_Toc12541 </w:instrText>
      </w:r>
      <w:r>
        <w:rPr>
          <w:rFonts w:hint="eastAsia"/>
          <w:color w:val="auto"/>
          <w:highlight w:val="none"/>
        </w:rPr>
        <w:fldChar w:fldCharType="separate"/>
      </w:r>
      <w:r>
        <w:rPr>
          <w:rFonts w:hint="eastAsia" w:ascii="方正仿宋_GBK" w:eastAsia="方正仿宋_GBK"/>
          <w:color w:val="auto"/>
          <w:szCs w:val="24"/>
          <w:highlight w:val="none"/>
        </w:rPr>
        <w:t>一、资格审查及</w:t>
      </w:r>
      <w:r>
        <w:rPr>
          <w:rFonts w:ascii="方正仿宋_GBK" w:eastAsia="方正仿宋_GBK"/>
          <w:color w:val="auto"/>
          <w:szCs w:val="24"/>
          <w:highlight w:val="none"/>
        </w:rPr>
        <w:t>符合性审查</w:t>
      </w:r>
      <w:r>
        <w:rPr>
          <w:color w:val="auto"/>
          <w:highlight w:val="none"/>
        </w:rPr>
        <w:tab/>
      </w:r>
      <w:r>
        <w:rPr>
          <w:color w:val="auto"/>
          <w:highlight w:val="none"/>
        </w:rPr>
        <w:fldChar w:fldCharType="begin"/>
      </w:r>
      <w:r>
        <w:rPr>
          <w:color w:val="auto"/>
          <w:highlight w:val="none"/>
        </w:rPr>
        <w:instrText xml:space="preserve"> PAGEREF _Toc12541 \h </w:instrText>
      </w:r>
      <w:r>
        <w:rPr>
          <w:color w:val="auto"/>
          <w:highlight w:val="none"/>
        </w:rPr>
        <w:fldChar w:fldCharType="separate"/>
      </w:r>
      <w:r>
        <w:rPr>
          <w:color w:val="auto"/>
          <w:highlight w:val="none"/>
        </w:rPr>
        <w:t>7</w:t>
      </w:r>
      <w:r>
        <w:rPr>
          <w:color w:val="auto"/>
          <w:highlight w:val="none"/>
        </w:rPr>
        <w:fldChar w:fldCharType="end"/>
      </w:r>
      <w:r>
        <w:rPr>
          <w:rFonts w:hint="eastAsia"/>
          <w:color w:val="auto"/>
          <w:highlight w:val="none"/>
        </w:rPr>
        <w:fldChar w:fldCharType="end"/>
      </w:r>
    </w:p>
    <w:p w14:paraId="2FB2C197">
      <w:pPr>
        <w:pStyle w:val="15"/>
        <w:tabs>
          <w:tab w:val="right" w:leader="dot" w:pos="9412"/>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_Toc29617 </w:instrText>
      </w:r>
      <w:r>
        <w:rPr>
          <w:rFonts w:hint="eastAsia"/>
          <w:color w:val="auto"/>
          <w:highlight w:val="none"/>
        </w:rPr>
        <w:fldChar w:fldCharType="separate"/>
      </w:r>
      <w:r>
        <w:rPr>
          <w:rFonts w:hint="eastAsia" w:ascii="方正仿宋_GBK" w:eastAsia="方正仿宋_GBK"/>
          <w:color w:val="auto"/>
          <w:szCs w:val="24"/>
          <w:highlight w:val="none"/>
        </w:rPr>
        <w:t>二、评标方法</w:t>
      </w:r>
      <w:r>
        <w:rPr>
          <w:color w:val="auto"/>
          <w:highlight w:val="none"/>
        </w:rPr>
        <w:tab/>
      </w:r>
      <w:r>
        <w:rPr>
          <w:color w:val="auto"/>
          <w:highlight w:val="none"/>
        </w:rPr>
        <w:fldChar w:fldCharType="begin"/>
      </w:r>
      <w:r>
        <w:rPr>
          <w:color w:val="auto"/>
          <w:highlight w:val="none"/>
        </w:rPr>
        <w:instrText xml:space="preserve"> PAGEREF _Toc29617 \h </w:instrText>
      </w:r>
      <w:r>
        <w:rPr>
          <w:color w:val="auto"/>
          <w:highlight w:val="none"/>
        </w:rPr>
        <w:fldChar w:fldCharType="separate"/>
      </w:r>
      <w:r>
        <w:rPr>
          <w:color w:val="auto"/>
          <w:highlight w:val="none"/>
        </w:rPr>
        <w:t>8</w:t>
      </w:r>
      <w:r>
        <w:rPr>
          <w:color w:val="auto"/>
          <w:highlight w:val="none"/>
        </w:rPr>
        <w:fldChar w:fldCharType="end"/>
      </w:r>
      <w:r>
        <w:rPr>
          <w:rFonts w:hint="eastAsia"/>
          <w:color w:val="auto"/>
          <w:highlight w:val="none"/>
        </w:rPr>
        <w:fldChar w:fldCharType="end"/>
      </w:r>
    </w:p>
    <w:p w14:paraId="1FE71159">
      <w:pPr>
        <w:pStyle w:val="15"/>
        <w:tabs>
          <w:tab w:val="right" w:leader="dot" w:pos="9412"/>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_Toc2990 </w:instrText>
      </w:r>
      <w:r>
        <w:rPr>
          <w:rFonts w:hint="eastAsia"/>
          <w:color w:val="auto"/>
          <w:highlight w:val="none"/>
        </w:rPr>
        <w:fldChar w:fldCharType="separate"/>
      </w:r>
      <w:r>
        <w:rPr>
          <w:rFonts w:hint="eastAsia" w:ascii="方正仿宋_GBK" w:eastAsia="方正仿宋_GBK"/>
          <w:color w:val="auto"/>
          <w:szCs w:val="24"/>
          <w:highlight w:val="none"/>
        </w:rPr>
        <w:t>三、评审标准</w:t>
      </w:r>
      <w:r>
        <w:rPr>
          <w:color w:val="auto"/>
          <w:highlight w:val="none"/>
        </w:rPr>
        <w:tab/>
      </w:r>
      <w:r>
        <w:rPr>
          <w:color w:val="auto"/>
          <w:highlight w:val="none"/>
        </w:rPr>
        <w:fldChar w:fldCharType="begin"/>
      </w:r>
      <w:r>
        <w:rPr>
          <w:color w:val="auto"/>
          <w:highlight w:val="none"/>
        </w:rPr>
        <w:instrText xml:space="preserve"> PAGEREF _Toc2990 \h </w:instrText>
      </w:r>
      <w:r>
        <w:rPr>
          <w:color w:val="auto"/>
          <w:highlight w:val="none"/>
        </w:rPr>
        <w:fldChar w:fldCharType="separate"/>
      </w:r>
      <w:r>
        <w:rPr>
          <w:color w:val="auto"/>
          <w:highlight w:val="none"/>
        </w:rPr>
        <w:t>8</w:t>
      </w:r>
      <w:r>
        <w:rPr>
          <w:color w:val="auto"/>
          <w:highlight w:val="none"/>
        </w:rPr>
        <w:fldChar w:fldCharType="end"/>
      </w:r>
      <w:r>
        <w:rPr>
          <w:rFonts w:hint="eastAsia"/>
          <w:color w:val="auto"/>
          <w:highlight w:val="none"/>
        </w:rPr>
        <w:fldChar w:fldCharType="end"/>
      </w:r>
    </w:p>
    <w:p w14:paraId="5308CEEE">
      <w:pPr>
        <w:pStyle w:val="15"/>
        <w:tabs>
          <w:tab w:val="right" w:leader="dot" w:pos="9412"/>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_Toc24285 </w:instrText>
      </w:r>
      <w:r>
        <w:rPr>
          <w:rFonts w:hint="eastAsia"/>
          <w:color w:val="auto"/>
          <w:highlight w:val="none"/>
        </w:rPr>
        <w:fldChar w:fldCharType="separate"/>
      </w:r>
      <w:r>
        <w:rPr>
          <w:rFonts w:hint="eastAsia" w:ascii="方正仿宋_GBK" w:eastAsia="方正仿宋_GBK"/>
          <w:color w:val="auto"/>
          <w:szCs w:val="24"/>
          <w:highlight w:val="none"/>
        </w:rPr>
        <w:t>四、无效投标条款</w:t>
      </w:r>
      <w:r>
        <w:rPr>
          <w:color w:val="auto"/>
          <w:highlight w:val="none"/>
        </w:rPr>
        <w:tab/>
      </w:r>
      <w:r>
        <w:rPr>
          <w:color w:val="auto"/>
          <w:highlight w:val="none"/>
        </w:rPr>
        <w:fldChar w:fldCharType="begin"/>
      </w:r>
      <w:r>
        <w:rPr>
          <w:color w:val="auto"/>
          <w:highlight w:val="none"/>
        </w:rPr>
        <w:instrText xml:space="preserve"> PAGEREF _Toc24285 \h </w:instrText>
      </w:r>
      <w:r>
        <w:rPr>
          <w:color w:val="auto"/>
          <w:highlight w:val="none"/>
        </w:rPr>
        <w:fldChar w:fldCharType="separate"/>
      </w:r>
      <w:r>
        <w:rPr>
          <w:color w:val="auto"/>
          <w:highlight w:val="none"/>
        </w:rPr>
        <w:t>9</w:t>
      </w:r>
      <w:r>
        <w:rPr>
          <w:color w:val="auto"/>
          <w:highlight w:val="none"/>
        </w:rPr>
        <w:fldChar w:fldCharType="end"/>
      </w:r>
      <w:r>
        <w:rPr>
          <w:rFonts w:hint="eastAsia"/>
          <w:color w:val="auto"/>
          <w:highlight w:val="none"/>
        </w:rPr>
        <w:fldChar w:fldCharType="end"/>
      </w:r>
    </w:p>
    <w:p w14:paraId="7E67ADBB">
      <w:pPr>
        <w:pStyle w:val="15"/>
        <w:tabs>
          <w:tab w:val="right" w:leader="dot" w:pos="9412"/>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_Toc8584 </w:instrText>
      </w:r>
      <w:r>
        <w:rPr>
          <w:rFonts w:hint="eastAsia"/>
          <w:color w:val="auto"/>
          <w:highlight w:val="none"/>
        </w:rPr>
        <w:fldChar w:fldCharType="separate"/>
      </w:r>
      <w:r>
        <w:rPr>
          <w:rFonts w:hint="eastAsia" w:ascii="方正仿宋_GBK" w:eastAsia="方正仿宋_GBK"/>
          <w:color w:val="auto"/>
          <w:szCs w:val="24"/>
          <w:highlight w:val="none"/>
        </w:rPr>
        <w:t>五、废标条款</w:t>
      </w:r>
      <w:r>
        <w:rPr>
          <w:color w:val="auto"/>
          <w:highlight w:val="none"/>
        </w:rPr>
        <w:tab/>
      </w:r>
      <w:r>
        <w:rPr>
          <w:color w:val="auto"/>
          <w:highlight w:val="none"/>
        </w:rPr>
        <w:fldChar w:fldCharType="begin"/>
      </w:r>
      <w:r>
        <w:rPr>
          <w:color w:val="auto"/>
          <w:highlight w:val="none"/>
        </w:rPr>
        <w:instrText xml:space="preserve"> PAGEREF _Toc8584 \h </w:instrText>
      </w:r>
      <w:r>
        <w:rPr>
          <w:color w:val="auto"/>
          <w:highlight w:val="none"/>
        </w:rPr>
        <w:fldChar w:fldCharType="separate"/>
      </w:r>
      <w:r>
        <w:rPr>
          <w:color w:val="auto"/>
          <w:highlight w:val="none"/>
        </w:rPr>
        <w:t>9</w:t>
      </w:r>
      <w:r>
        <w:rPr>
          <w:color w:val="auto"/>
          <w:highlight w:val="none"/>
        </w:rPr>
        <w:fldChar w:fldCharType="end"/>
      </w:r>
      <w:r>
        <w:rPr>
          <w:rFonts w:hint="eastAsia"/>
          <w:color w:val="auto"/>
          <w:highlight w:val="none"/>
        </w:rPr>
        <w:fldChar w:fldCharType="end"/>
      </w:r>
    </w:p>
    <w:p w14:paraId="71B07BE6">
      <w:pPr>
        <w:pStyle w:val="14"/>
        <w:tabs>
          <w:tab w:val="right" w:leader="dot" w:pos="9412"/>
          <w:tab w:val="clear" w:pos="1260"/>
          <w:tab w:val="clear" w:pos="1685"/>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_Toc15309 </w:instrText>
      </w:r>
      <w:r>
        <w:rPr>
          <w:rFonts w:hint="eastAsia"/>
          <w:color w:val="auto"/>
          <w:highlight w:val="none"/>
        </w:rPr>
        <w:fldChar w:fldCharType="separate"/>
      </w:r>
      <w:r>
        <w:rPr>
          <w:rFonts w:hint="eastAsia" w:ascii="方正小标宋_GBK" w:hAnsi="方正小标宋_GBK" w:eastAsia="方正小标宋_GBK" w:cs="方正小标宋_GBK"/>
          <w:color w:val="auto"/>
          <w:highlight w:val="none"/>
        </w:rPr>
        <w:t>第</w:t>
      </w:r>
      <w:r>
        <w:rPr>
          <w:rFonts w:hint="eastAsia" w:ascii="方正小标宋_GBK" w:hAnsi="方正小标宋_GBK" w:eastAsia="方正小标宋_GBK" w:cs="方正小标宋_GBK"/>
          <w:color w:val="auto"/>
          <w:highlight w:val="none"/>
          <w:lang w:val="en-US" w:eastAsia="zh-CN"/>
        </w:rPr>
        <w:t>四</w:t>
      </w:r>
      <w:r>
        <w:rPr>
          <w:rFonts w:hint="eastAsia" w:ascii="方正小标宋_GBK" w:hAnsi="方正小标宋_GBK" w:eastAsia="方正小标宋_GBK" w:cs="方正小标宋_GBK"/>
          <w:color w:val="auto"/>
          <w:highlight w:val="none"/>
        </w:rPr>
        <w:t>篇  竞争性比选申请人须知</w:t>
      </w:r>
      <w:r>
        <w:rPr>
          <w:color w:val="auto"/>
          <w:highlight w:val="none"/>
        </w:rPr>
        <w:tab/>
      </w:r>
      <w:r>
        <w:rPr>
          <w:color w:val="auto"/>
          <w:highlight w:val="none"/>
        </w:rPr>
        <w:fldChar w:fldCharType="begin"/>
      </w:r>
      <w:r>
        <w:rPr>
          <w:color w:val="auto"/>
          <w:highlight w:val="none"/>
        </w:rPr>
        <w:instrText xml:space="preserve"> PAGEREF _Toc15309 \h </w:instrText>
      </w:r>
      <w:r>
        <w:rPr>
          <w:color w:val="auto"/>
          <w:highlight w:val="none"/>
        </w:rPr>
        <w:fldChar w:fldCharType="separate"/>
      </w:r>
      <w:r>
        <w:rPr>
          <w:color w:val="auto"/>
          <w:highlight w:val="none"/>
        </w:rPr>
        <w:t>11</w:t>
      </w:r>
      <w:r>
        <w:rPr>
          <w:color w:val="auto"/>
          <w:highlight w:val="none"/>
        </w:rPr>
        <w:fldChar w:fldCharType="end"/>
      </w:r>
      <w:r>
        <w:rPr>
          <w:rFonts w:hint="eastAsia"/>
          <w:color w:val="auto"/>
          <w:highlight w:val="none"/>
        </w:rPr>
        <w:fldChar w:fldCharType="end"/>
      </w:r>
    </w:p>
    <w:p w14:paraId="6F6DFF68">
      <w:pPr>
        <w:pStyle w:val="15"/>
        <w:tabs>
          <w:tab w:val="right" w:leader="dot" w:pos="9412"/>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_Toc16736 </w:instrText>
      </w:r>
      <w:r>
        <w:rPr>
          <w:rFonts w:hint="eastAsia"/>
          <w:color w:val="auto"/>
          <w:highlight w:val="none"/>
        </w:rPr>
        <w:fldChar w:fldCharType="separate"/>
      </w:r>
      <w:r>
        <w:rPr>
          <w:rFonts w:hint="eastAsia" w:ascii="方正仿宋_GBK" w:eastAsia="方正仿宋_GBK"/>
          <w:color w:val="auto"/>
          <w:highlight w:val="none"/>
        </w:rPr>
        <w:t>一、比选申请人</w:t>
      </w:r>
      <w:r>
        <w:rPr>
          <w:color w:val="auto"/>
          <w:highlight w:val="none"/>
        </w:rPr>
        <w:tab/>
      </w:r>
      <w:r>
        <w:rPr>
          <w:color w:val="auto"/>
          <w:highlight w:val="none"/>
        </w:rPr>
        <w:fldChar w:fldCharType="begin"/>
      </w:r>
      <w:r>
        <w:rPr>
          <w:color w:val="auto"/>
          <w:highlight w:val="none"/>
        </w:rPr>
        <w:instrText xml:space="preserve"> PAGEREF _Toc16736 \h </w:instrText>
      </w:r>
      <w:r>
        <w:rPr>
          <w:color w:val="auto"/>
          <w:highlight w:val="none"/>
        </w:rPr>
        <w:fldChar w:fldCharType="separate"/>
      </w:r>
      <w:r>
        <w:rPr>
          <w:color w:val="auto"/>
          <w:highlight w:val="none"/>
        </w:rPr>
        <w:t>11</w:t>
      </w:r>
      <w:r>
        <w:rPr>
          <w:color w:val="auto"/>
          <w:highlight w:val="none"/>
        </w:rPr>
        <w:fldChar w:fldCharType="end"/>
      </w:r>
      <w:r>
        <w:rPr>
          <w:rFonts w:hint="eastAsia"/>
          <w:color w:val="auto"/>
          <w:highlight w:val="none"/>
        </w:rPr>
        <w:fldChar w:fldCharType="end"/>
      </w:r>
    </w:p>
    <w:p w14:paraId="086E89B1">
      <w:pPr>
        <w:pStyle w:val="15"/>
        <w:tabs>
          <w:tab w:val="right" w:leader="dot" w:pos="9412"/>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_Toc500 </w:instrText>
      </w:r>
      <w:r>
        <w:rPr>
          <w:rFonts w:hint="eastAsia"/>
          <w:color w:val="auto"/>
          <w:highlight w:val="none"/>
        </w:rPr>
        <w:fldChar w:fldCharType="separate"/>
      </w:r>
      <w:r>
        <w:rPr>
          <w:rFonts w:hint="eastAsia" w:ascii="方正仿宋_GBK" w:eastAsia="方正仿宋_GBK"/>
          <w:color w:val="auto"/>
          <w:highlight w:val="none"/>
        </w:rPr>
        <w:t>二、竞争性比选文件</w:t>
      </w:r>
      <w:r>
        <w:rPr>
          <w:color w:val="auto"/>
          <w:highlight w:val="none"/>
        </w:rPr>
        <w:tab/>
      </w:r>
      <w:r>
        <w:rPr>
          <w:color w:val="auto"/>
          <w:highlight w:val="none"/>
        </w:rPr>
        <w:fldChar w:fldCharType="begin"/>
      </w:r>
      <w:r>
        <w:rPr>
          <w:color w:val="auto"/>
          <w:highlight w:val="none"/>
        </w:rPr>
        <w:instrText xml:space="preserve"> PAGEREF _Toc500 \h </w:instrText>
      </w:r>
      <w:r>
        <w:rPr>
          <w:color w:val="auto"/>
          <w:highlight w:val="none"/>
        </w:rPr>
        <w:fldChar w:fldCharType="separate"/>
      </w:r>
      <w:r>
        <w:rPr>
          <w:color w:val="auto"/>
          <w:highlight w:val="none"/>
        </w:rPr>
        <w:t>11</w:t>
      </w:r>
      <w:r>
        <w:rPr>
          <w:color w:val="auto"/>
          <w:highlight w:val="none"/>
        </w:rPr>
        <w:fldChar w:fldCharType="end"/>
      </w:r>
      <w:r>
        <w:rPr>
          <w:rFonts w:hint="eastAsia"/>
          <w:color w:val="auto"/>
          <w:highlight w:val="none"/>
        </w:rPr>
        <w:fldChar w:fldCharType="end"/>
      </w:r>
    </w:p>
    <w:p w14:paraId="2E53F6EA">
      <w:pPr>
        <w:pStyle w:val="15"/>
        <w:tabs>
          <w:tab w:val="right" w:leader="dot" w:pos="9412"/>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_Toc8448 </w:instrText>
      </w:r>
      <w:r>
        <w:rPr>
          <w:rFonts w:hint="eastAsia"/>
          <w:color w:val="auto"/>
          <w:highlight w:val="none"/>
        </w:rPr>
        <w:fldChar w:fldCharType="separate"/>
      </w:r>
      <w:r>
        <w:rPr>
          <w:rFonts w:hint="eastAsia" w:ascii="方正仿宋_GBK" w:eastAsia="方正仿宋_GBK"/>
          <w:color w:val="auto"/>
          <w:highlight w:val="none"/>
        </w:rPr>
        <w:t>三、比选申请文件</w:t>
      </w:r>
      <w:r>
        <w:rPr>
          <w:color w:val="auto"/>
          <w:highlight w:val="none"/>
        </w:rPr>
        <w:tab/>
      </w:r>
      <w:r>
        <w:rPr>
          <w:color w:val="auto"/>
          <w:highlight w:val="none"/>
        </w:rPr>
        <w:fldChar w:fldCharType="begin"/>
      </w:r>
      <w:r>
        <w:rPr>
          <w:color w:val="auto"/>
          <w:highlight w:val="none"/>
        </w:rPr>
        <w:instrText xml:space="preserve"> PAGEREF _Toc8448 \h </w:instrText>
      </w:r>
      <w:r>
        <w:rPr>
          <w:color w:val="auto"/>
          <w:highlight w:val="none"/>
        </w:rPr>
        <w:fldChar w:fldCharType="separate"/>
      </w:r>
      <w:r>
        <w:rPr>
          <w:color w:val="auto"/>
          <w:highlight w:val="none"/>
        </w:rPr>
        <w:t>11</w:t>
      </w:r>
      <w:r>
        <w:rPr>
          <w:color w:val="auto"/>
          <w:highlight w:val="none"/>
        </w:rPr>
        <w:fldChar w:fldCharType="end"/>
      </w:r>
      <w:r>
        <w:rPr>
          <w:rFonts w:hint="eastAsia"/>
          <w:color w:val="auto"/>
          <w:highlight w:val="none"/>
        </w:rPr>
        <w:fldChar w:fldCharType="end"/>
      </w:r>
    </w:p>
    <w:p w14:paraId="118DFBED">
      <w:pPr>
        <w:pStyle w:val="15"/>
        <w:tabs>
          <w:tab w:val="right" w:leader="dot" w:pos="9412"/>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_Toc25459 </w:instrText>
      </w:r>
      <w:r>
        <w:rPr>
          <w:rFonts w:hint="eastAsia"/>
          <w:color w:val="auto"/>
          <w:highlight w:val="none"/>
        </w:rPr>
        <w:fldChar w:fldCharType="separate"/>
      </w:r>
      <w:r>
        <w:rPr>
          <w:rFonts w:hint="eastAsia" w:ascii="方正仿宋_GBK" w:eastAsia="方正仿宋_GBK"/>
          <w:color w:val="auto"/>
          <w:highlight w:val="none"/>
        </w:rPr>
        <w:t>四、开标</w:t>
      </w:r>
      <w:r>
        <w:rPr>
          <w:color w:val="auto"/>
          <w:highlight w:val="none"/>
        </w:rPr>
        <w:tab/>
      </w:r>
      <w:r>
        <w:rPr>
          <w:color w:val="auto"/>
          <w:highlight w:val="none"/>
        </w:rPr>
        <w:fldChar w:fldCharType="begin"/>
      </w:r>
      <w:r>
        <w:rPr>
          <w:color w:val="auto"/>
          <w:highlight w:val="none"/>
        </w:rPr>
        <w:instrText xml:space="preserve"> PAGEREF _Toc25459 \h </w:instrText>
      </w:r>
      <w:r>
        <w:rPr>
          <w:color w:val="auto"/>
          <w:highlight w:val="none"/>
        </w:rPr>
        <w:fldChar w:fldCharType="separate"/>
      </w:r>
      <w:r>
        <w:rPr>
          <w:color w:val="auto"/>
          <w:highlight w:val="none"/>
        </w:rPr>
        <w:t>12</w:t>
      </w:r>
      <w:r>
        <w:rPr>
          <w:color w:val="auto"/>
          <w:highlight w:val="none"/>
        </w:rPr>
        <w:fldChar w:fldCharType="end"/>
      </w:r>
      <w:r>
        <w:rPr>
          <w:rFonts w:hint="eastAsia"/>
          <w:color w:val="auto"/>
          <w:highlight w:val="none"/>
        </w:rPr>
        <w:fldChar w:fldCharType="end"/>
      </w:r>
    </w:p>
    <w:p w14:paraId="1650E2C5">
      <w:pPr>
        <w:pStyle w:val="15"/>
        <w:tabs>
          <w:tab w:val="right" w:leader="dot" w:pos="9412"/>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_Toc14208 </w:instrText>
      </w:r>
      <w:r>
        <w:rPr>
          <w:rFonts w:hint="eastAsia"/>
          <w:color w:val="auto"/>
          <w:highlight w:val="none"/>
        </w:rPr>
        <w:fldChar w:fldCharType="separate"/>
      </w:r>
      <w:r>
        <w:rPr>
          <w:rFonts w:hint="eastAsia" w:ascii="方正仿宋_GBK" w:eastAsia="方正仿宋_GBK"/>
          <w:color w:val="auto"/>
          <w:highlight w:val="none"/>
        </w:rPr>
        <w:t>五、评审</w:t>
      </w:r>
      <w:r>
        <w:rPr>
          <w:color w:val="auto"/>
          <w:highlight w:val="none"/>
        </w:rPr>
        <w:tab/>
      </w:r>
      <w:r>
        <w:rPr>
          <w:color w:val="auto"/>
          <w:highlight w:val="none"/>
        </w:rPr>
        <w:fldChar w:fldCharType="begin"/>
      </w:r>
      <w:r>
        <w:rPr>
          <w:color w:val="auto"/>
          <w:highlight w:val="none"/>
        </w:rPr>
        <w:instrText xml:space="preserve"> PAGEREF _Toc14208 \h </w:instrText>
      </w:r>
      <w:r>
        <w:rPr>
          <w:color w:val="auto"/>
          <w:highlight w:val="none"/>
        </w:rPr>
        <w:fldChar w:fldCharType="separate"/>
      </w:r>
      <w:r>
        <w:rPr>
          <w:color w:val="auto"/>
          <w:highlight w:val="none"/>
        </w:rPr>
        <w:t>13</w:t>
      </w:r>
      <w:r>
        <w:rPr>
          <w:color w:val="auto"/>
          <w:highlight w:val="none"/>
        </w:rPr>
        <w:fldChar w:fldCharType="end"/>
      </w:r>
      <w:r>
        <w:rPr>
          <w:rFonts w:hint="eastAsia"/>
          <w:color w:val="auto"/>
          <w:highlight w:val="none"/>
        </w:rPr>
        <w:fldChar w:fldCharType="end"/>
      </w:r>
    </w:p>
    <w:p w14:paraId="73A33309">
      <w:pPr>
        <w:pStyle w:val="15"/>
        <w:tabs>
          <w:tab w:val="right" w:leader="dot" w:pos="9412"/>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_Toc15001 </w:instrText>
      </w:r>
      <w:r>
        <w:rPr>
          <w:rFonts w:hint="eastAsia"/>
          <w:color w:val="auto"/>
          <w:highlight w:val="none"/>
        </w:rPr>
        <w:fldChar w:fldCharType="separate"/>
      </w:r>
      <w:r>
        <w:rPr>
          <w:rFonts w:hint="eastAsia" w:ascii="方正仿宋_GBK" w:eastAsia="方正仿宋_GBK"/>
          <w:color w:val="auto"/>
          <w:highlight w:val="none"/>
        </w:rPr>
        <w:t>六、定标</w:t>
      </w:r>
      <w:r>
        <w:rPr>
          <w:color w:val="auto"/>
          <w:highlight w:val="none"/>
        </w:rPr>
        <w:tab/>
      </w:r>
      <w:r>
        <w:rPr>
          <w:color w:val="auto"/>
          <w:highlight w:val="none"/>
        </w:rPr>
        <w:fldChar w:fldCharType="begin"/>
      </w:r>
      <w:r>
        <w:rPr>
          <w:color w:val="auto"/>
          <w:highlight w:val="none"/>
        </w:rPr>
        <w:instrText xml:space="preserve"> PAGEREF _Toc15001 \h </w:instrText>
      </w:r>
      <w:r>
        <w:rPr>
          <w:color w:val="auto"/>
          <w:highlight w:val="none"/>
        </w:rPr>
        <w:fldChar w:fldCharType="separate"/>
      </w:r>
      <w:r>
        <w:rPr>
          <w:color w:val="auto"/>
          <w:highlight w:val="none"/>
        </w:rPr>
        <w:t>13</w:t>
      </w:r>
      <w:r>
        <w:rPr>
          <w:color w:val="auto"/>
          <w:highlight w:val="none"/>
        </w:rPr>
        <w:fldChar w:fldCharType="end"/>
      </w:r>
      <w:r>
        <w:rPr>
          <w:rFonts w:hint="eastAsia"/>
          <w:color w:val="auto"/>
          <w:highlight w:val="none"/>
        </w:rPr>
        <w:fldChar w:fldCharType="end"/>
      </w:r>
    </w:p>
    <w:p w14:paraId="62144F3E">
      <w:pPr>
        <w:pStyle w:val="15"/>
        <w:tabs>
          <w:tab w:val="right" w:leader="dot" w:pos="9412"/>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_Toc32575 </w:instrText>
      </w:r>
      <w:r>
        <w:rPr>
          <w:rFonts w:hint="eastAsia"/>
          <w:color w:val="auto"/>
          <w:highlight w:val="none"/>
        </w:rPr>
        <w:fldChar w:fldCharType="separate"/>
      </w:r>
      <w:r>
        <w:rPr>
          <w:rFonts w:hint="eastAsia" w:ascii="方正仿宋_GBK" w:eastAsia="方正仿宋_GBK"/>
          <w:color w:val="auto"/>
          <w:highlight w:val="none"/>
        </w:rPr>
        <w:t>七、中选</w:t>
      </w:r>
      <w:r>
        <w:rPr>
          <w:color w:val="auto"/>
          <w:highlight w:val="none"/>
        </w:rPr>
        <w:tab/>
      </w:r>
      <w:r>
        <w:rPr>
          <w:color w:val="auto"/>
          <w:highlight w:val="none"/>
        </w:rPr>
        <w:fldChar w:fldCharType="begin"/>
      </w:r>
      <w:r>
        <w:rPr>
          <w:color w:val="auto"/>
          <w:highlight w:val="none"/>
        </w:rPr>
        <w:instrText xml:space="preserve"> PAGEREF _Toc32575 \h </w:instrText>
      </w:r>
      <w:r>
        <w:rPr>
          <w:color w:val="auto"/>
          <w:highlight w:val="none"/>
        </w:rPr>
        <w:fldChar w:fldCharType="separate"/>
      </w:r>
      <w:r>
        <w:rPr>
          <w:color w:val="auto"/>
          <w:highlight w:val="none"/>
        </w:rPr>
        <w:t>13</w:t>
      </w:r>
      <w:r>
        <w:rPr>
          <w:color w:val="auto"/>
          <w:highlight w:val="none"/>
        </w:rPr>
        <w:fldChar w:fldCharType="end"/>
      </w:r>
      <w:r>
        <w:rPr>
          <w:rFonts w:hint="eastAsia"/>
          <w:color w:val="auto"/>
          <w:highlight w:val="none"/>
        </w:rPr>
        <w:fldChar w:fldCharType="end"/>
      </w:r>
    </w:p>
    <w:p w14:paraId="536F6F30">
      <w:pPr>
        <w:pStyle w:val="15"/>
        <w:tabs>
          <w:tab w:val="right" w:leader="dot" w:pos="9412"/>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_Toc9318 </w:instrText>
      </w:r>
      <w:r>
        <w:rPr>
          <w:rFonts w:hint="eastAsia"/>
          <w:color w:val="auto"/>
          <w:highlight w:val="none"/>
        </w:rPr>
        <w:fldChar w:fldCharType="separate"/>
      </w:r>
      <w:r>
        <w:rPr>
          <w:rFonts w:hint="eastAsia" w:ascii="方正仿宋_GBK" w:eastAsia="方正仿宋_GBK"/>
          <w:color w:val="auto"/>
          <w:highlight w:val="none"/>
        </w:rPr>
        <w:t>八、</w:t>
      </w:r>
      <w:r>
        <w:rPr>
          <w:rFonts w:hint="eastAsia" w:ascii="方正仿宋_GBK" w:hAnsi="仿宋" w:eastAsia="方正仿宋_GBK" w:cs="仿宋"/>
          <w:color w:val="auto"/>
          <w:highlight w:val="none"/>
        </w:rPr>
        <w:t>询问、质疑和投诉</w:t>
      </w:r>
      <w:r>
        <w:rPr>
          <w:color w:val="auto"/>
          <w:highlight w:val="none"/>
        </w:rPr>
        <w:tab/>
      </w:r>
      <w:r>
        <w:rPr>
          <w:color w:val="auto"/>
          <w:highlight w:val="none"/>
        </w:rPr>
        <w:fldChar w:fldCharType="begin"/>
      </w:r>
      <w:r>
        <w:rPr>
          <w:color w:val="auto"/>
          <w:highlight w:val="none"/>
        </w:rPr>
        <w:instrText xml:space="preserve"> PAGEREF _Toc9318 \h </w:instrText>
      </w:r>
      <w:r>
        <w:rPr>
          <w:color w:val="auto"/>
          <w:highlight w:val="none"/>
        </w:rPr>
        <w:fldChar w:fldCharType="separate"/>
      </w:r>
      <w:r>
        <w:rPr>
          <w:color w:val="auto"/>
          <w:highlight w:val="none"/>
        </w:rPr>
        <w:t>13</w:t>
      </w:r>
      <w:r>
        <w:rPr>
          <w:color w:val="auto"/>
          <w:highlight w:val="none"/>
        </w:rPr>
        <w:fldChar w:fldCharType="end"/>
      </w:r>
      <w:r>
        <w:rPr>
          <w:rFonts w:hint="eastAsia"/>
          <w:color w:val="auto"/>
          <w:highlight w:val="none"/>
        </w:rPr>
        <w:fldChar w:fldCharType="end"/>
      </w:r>
    </w:p>
    <w:p w14:paraId="464E3346">
      <w:pPr>
        <w:pStyle w:val="15"/>
        <w:tabs>
          <w:tab w:val="right" w:leader="dot" w:pos="9412"/>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_Toc1240 </w:instrText>
      </w:r>
      <w:r>
        <w:rPr>
          <w:rFonts w:hint="eastAsia"/>
          <w:color w:val="auto"/>
          <w:highlight w:val="none"/>
        </w:rPr>
        <w:fldChar w:fldCharType="separate"/>
      </w:r>
      <w:r>
        <w:rPr>
          <w:rFonts w:hint="eastAsia" w:ascii="方正仿宋_GBK" w:eastAsia="方正仿宋_GBK"/>
          <w:color w:val="auto"/>
          <w:highlight w:val="none"/>
        </w:rPr>
        <w:t>九、比选代理服务费</w:t>
      </w:r>
      <w:r>
        <w:rPr>
          <w:color w:val="auto"/>
          <w:highlight w:val="none"/>
        </w:rPr>
        <w:tab/>
      </w:r>
      <w:r>
        <w:rPr>
          <w:color w:val="auto"/>
          <w:highlight w:val="none"/>
        </w:rPr>
        <w:fldChar w:fldCharType="begin"/>
      </w:r>
      <w:r>
        <w:rPr>
          <w:color w:val="auto"/>
          <w:highlight w:val="none"/>
        </w:rPr>
        <w:instrText xml:space="preserve"> PAGEREF _Toc1240 \h </w:instrText>
      </w:r>
      <w:r>
        <w:rPr>
          <w:color w:val="auto"/>
          <w:highlight w:val="none"/>
        </w:rPr>
        <w:fldChar w:fldCharType="separate"/>
      </w:r>
      <w:r>
        <w:rPr>
          <w:color w:val="auto"/>
          <w:highlight w:val="none"/>
        </w:rPr>
        <w:t>15</w:t>
      </w:r>
      <w:r>
        <w:rPr>
          <w:color w:val="auto"/>
          <w:highlight w:val="none"/>
        </w:rPr>
        <w:fldChar w:fldCharType="end"/>
      </w:r>
      <w:r>
        <w:rPr>
          <w:rFonts w:hint="eastAsia"/>
          <w:color w:val="auto"/>
          <w:highlight w:val="none"/>
        </w:rPr>
        <w:fldChar w:fldCharType="end"/>
      </w:r>
    </w:p>
    <w:p w14:paraId="77028E57">
      <w:pPr>
        <w:pStyle w:val="15"/>
        <w:tabs>
          <w:tab w:val="right" w:leader="dot" w:pos="9412"/>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_Toc14398 </w:instrText>
      </w:r>
      <w:r>
        <w:rPr>
          <w:rFonts w:hint="eastAsia"/>
          <w:color w:val="auto"/>
          <w:highlight w:val="none"/>
        </w:rPr>
        <w:fldChar w:fldCharType="separate"/>
      </w:r>
      <w:r>
        <w:rPr>
          <w:rFonts w:hint="eastAsia" w:ascii="方正仿宋_GBK" w:eastAsia="方正仿宋_GBK"/>
          <w:color w:val="auto"/>
          <w:highlight w:val="none"/>
        </w:rPr>
        <w:t>十、签订合同</w:t>
      </w:r>
      <w:r>
        <w:rPr>
          <w:color w:val="auto"/>
          <w:highlight w:val="none"/>
        </w:rPr>
        <w:tab/>
      </w:r>
      <w:r>
        <w:rPr>
          <w:color w:val="auto"/>
          <w:highlight w:val="none"/>
        </w:rPr>
        <w:fldChar w:fldCharType="begin"/>
      </w:r>
      <w:r>
        <w:rPr>
          <w:color w:val="auto"/>
          <w:highlight w:val="none"/>
        </w:rPr>
        <w:instrText xml:space="preserve"> PAGEREF _Toc14398 \h </w:instrText>
      </w:r>
      <w:r>
        <w:rPr>
          <w:color w:val="auto"/>
          <w:highlight w:val="none"/>
        </w:rPr>
        <w:fldChar w:fldCharType="separate"/>
      </w:r>
      <w:r>
        <w:rPr>
          <w:color w:val="auto"/>
          <w:highlight w:val="none"/>
        </w:rPr>
        <w:t>15</w:t>
      </w:r>
      <w:r>
        <w:rPr>
          <w:color w:val="auto"/>
          <w:highlight w:val="none"/>
        </w:rPr>
        <w:fldChar w:fldCharType="end"/>
      </w:r>
      <w:r>
        <w:rPr>
          <w:rFonts w:hint="eastAsia"/>
          <w:color w:val="auto"/>
          <w:highlight w:val="none"/>
        </w:rPr>
        <w:fldChar w:fldCharType="end"/>
      </w:r>
    </w:p>
    <w:p w14:paraId="1D78994D">
      <w:pPr>
        <w:pStyle w:val="14"/>
        <w:tabs>
          <w:tab w:val="right" w:leader="dot" w:pos="9412"/>
          <w:tab w:val="clear" w:pos="1260"/>
          <w:tab w:val="clear" w:pos="1685"/>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_Toc4742 </w:instrText>
      </w:r>
      <w:r>
        <w:rPr>
          <w:rFonts w:hint="eastAsia"/>
          <w:color w:val="auto"/>
          <w:highlight w:val="none"/>
        </w:rPr>
        <w:fldChar w:fldCharType="separate"/>
      </w:r>
      <w:r>
        <w:rPr>
          <w:rFonts w:hint="eastAsia" w:ascii="方正小标宋_GBK" w:hAnsi="方正小标宋_GBK" w:eastAsia="方正小标宋_GBK" w:cs="方正小标宋_GBK"/>
          <w:color w:val="auto"/>
          <w:highlight w:val="none"/>
        </w:rPr>
        <w:t>第</w:t>
      </w:r>
      <w:r>
        <w:rPr>
          <w:rFonts w:hint="eastAsia" w:ascii="方正小标宋_GBK" w:hAnsi="方正小标宋_GBK" w:eastAsia="方正小标宋_GBK" w:cs="方正小标宋_GBK"/>
          <w:color w:val="auto"/>
          <w:highlight w:val="none"/>
          <w:lang w:val="en-US" w:eastAsia="zh-CN"/>
        </w:rPr>
        <w:t>五</w:t>
      </w:r>
      <w:r>
        <w:rPr>
          <w:rFonts w:hint="eastAsia" w:ascii="方正小标宋_GBK" w:hAnsi="方正小标宋_GBK" w:eastAsia="方正小标宋_GBK" w:cs="方正小标宋_GBK"/>
          <w:color w:val="auto"/>
          <w:highlight w:val="none"/>
        </w:rPr>
        <w:t>篇  合同主要条款和格式合同</w:t>
      </w:r>
      <w:r>
        <w:rPr>
          <w:color w:val="auto"/>
          <w:highlight w:val="none"/>
        </w:rPr>
        <w:tab/>
      </w:r>
      <w:r>
        <w:rPr>
          <w:color w:val="auto"/>
          <w:highlight w:val="none"/>
        </w:rPr>
        <w:fldChar w:fldCharType="begin"/>
      </w:r>
      <w:r>
        <w:rPr>
          <w:color w:val="auto"/>
          <w:highlight w:val="none"/>
        </w:rPr>
        <w:instrText xml:space="preserve"> PAGEREF _Toc4742 \h </w:instrText>
      </w:r>
      <w:r>
        <w:rPr>
          <w:color w:val="auto"/>
          <w:highlight w:val="none"/>
        </w:rPr>
        <w:fldChar w:fldCharType="separate"/>
      </w:r>
      <w:r>
        <w:rPr>
          <w:color w:val="auto"/>
          <w:highlight w:val="none"/>
        </w:rPr>
        <w:t>16</w:t>
      </w:r>
      <w:r>
        <w:rPr>
          <w:color w:val="auto"/>
          <w:highlight w:val="none"/>
        </w:rPr>
        <w:fldChar w:fldCharType="end"/>
      </w:r>
      <w:r>
        <w:rPr>
          <w:rFonts w:hint="eastAsia"/>
          <w:color w:val="auto"/>
          <w:highlight w:val="none"/>
        </w:rPr>
        <w:fldChar w:fldCharType="end"/>
      </w:r>
    </w:p>
    <w:p w14:paraId="682ABF8D">
      <w:pPr>
        <w:pStyle w:val="14"/>
        <w:tabs>
          <w:tab w:val="right" w:leader="dot" w:pos="9412"/>
          <w:tab w:val="clear" w:pos="1260"/>
          <w:tab w:val="clear" w:pos="1685"/>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_Toc3636 </w:instrText>
      </w:r>
      <w:r>
        <w:rPr>
          <w:rFonts w:hint="eastAsia"/>
          <w:color w:val="auto"/>
          <w:highlight w:val="none"/>
        </w:rPr>
        <w:fldChar w:fldCharType="separate"/>
      </w:r>
      <w:r>
        <w:rPr>
          <w:rFonts w:hint="eastAsia" w:ascii="方正小标宋_GBK" w:hAnsi="方正小标宋_GBK" w:eastAsia="方正小标宋_GBK" w:cs="方正小标宋_GBK"/>
          <w:color w:val="auto"/>
          <w:highlight w:val="none"/>
        </w:rPr>
        <w:t>第</w:t>
      </w:r>
      <w:r>
        <w:rPr>
          <w:rFonts w:hint="eastAsia" w:ascii="方正小标宋_GBK" w:hAnsi="方正小标宋_GBK" w:eastAsia="方正小标宋_GBK" w:cs="方正小标宋_GBK"/>
          <w:color w:val="auto"/>
          <w:highlight w:val="none"/>
          <w:lang w:val="en-US" w:eastAsia="zh-CN"/>
        </w:rPr>
        <w:t>六</w:t>
      </w:r>
      <w:r>
        <w:rPr>
          <w:rFonts w:hint="eastAsia" w:ascii="方正小标宋_GBK" w:hAnsi="方正小标宋_GBK" w:eastAsia="方正小标宋_GBK" w:cs="方正小标宋_GBK"/>
          <w:color w:val="auto"/>
          <w:highlight w:val="none"/>
        </w:rPr>
        <w:t>篇  比选申请文件格式</w:t>
      </w:r>
      <w:r>
        <w:rPr>
          <w:color w:val="auto"/>
          <w:highlight w:val="none"/>
        </w:rPr>
        <w:tab/>
      </w:r>
      <w:r>
        <w:rPr>
          <w:color w:val="auto"/>
          <w:highlight w:val="none"/>
        </w:rPr>
        <w:fldChar w:fldCharType="begin"/>
      </w:r>
      <w:r>
        <w:rPr>
          <w:color w:val="auto"/>
          <w:highlight w:val="none"/>
        </w:rPr>
        <w:instrText xml:space="preserve"> PAGEREF _Toc3636 \h </w:instrText>
      </w:r>
      <w:r>
        <w:rPr>
          <w:color w:val="auto"/>
          <w:highlight w:val="none"/>
        </w:rPr>
        <w:fldChar w:fldCharType="separate"/>
      </w:r>
      <w:r>
        <w:rPr>
          <w:color w:val="auto"/>
          <w:highlight w:val="none"/>
        </w:rPr>
        <w:t>- 2 -</w:t>
      </w:r>
      <w:r>
        <w:rPr>
          <w:color w:val="auto"/>
          <w:highlight w:val="none"/>
        </w:rPr>
        <w:fldChar w:fldCharType="end"/>
      </w:r>
      <w:r>
        <w:rPr>
          <w:rFonts w:hint="eastAsia"/>
          <w:color w:val="auto"/>
          <w:highlight w:val="none"/>
        </w:rPr>
        <w:fldChar w:fldCharType="end"/>
      </w:r>
    </w:p>
    <w:p w14:paraId="02EB5BB6">
      <w:pPr>
        <w:pStyle w:val="15"/>
        <w:tabs>
          <w:tab w:val="right" w:leader="dot" w:pos="9412"/>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_Toc972 </w:instrText>
      </w:r>
      <w:r>
        <w:rPr>
          <w:rFonts w:hint="eastAsia"/>
          <w:color w:val="auto"/>
          <w:highlight w:val="none"/>
        </w:rPr>
        <w:fldChar w:fldCharType="separate"/>
      </w:r>
      <w:r>
        <w:rPr>
          <w:rFonts w:hint="eastAsia" w:ascii="方正仿宋_GBK" w:hAnsi="仿宋" w:eastAsia="方正仿宋_GBK"/>
          <w:color w:val="auto"/>
          <w:szCs w:val="28"/>
          <w:highlight w:val="none"/>
        </w:rPr>
        <w:t>一、经济文件</w:t>
      </w:r>
      <w:r>
        <w:rPr>
          <w:color w:val="auto"/>
          <w:highlight w:val="none"/>
        </w:rPr>
        <w:tab/>
      </w:r>
      <w:r>
        <w:rPr>
          <w:color w:val="auto"/>
          <w:highlight w:val="none"/>
        </w:rPr>
        <w:fldChar w:fldCharType="begin"/>
      </w:r>
      <w:r>
        <w:rPr>
          <w:color w:val="auto"/>
          <w:highlight w:val="none"/>
        </w:rPr>
        <w:instrText xml:space="preserve"> PAGEREF _Toc972 \h </w:instrText>
      </w:r>
      <w:r>
        <w:rPr>
          <w:color w:val="auto"/>
          <w:highlight w:val="none"/>
        </w:rPr>
        <w:fldChar w:fldCharType="separate"/>
      </w:r>
      <w:r>
        <w:rPr>
          <w:color w:val="auto"/>
          <w:highlight w:val="none"/>
        </w:rPr>
        <w:t>- 3 -</w:t>
      </w:r>
      <w:r>
        <w:rPr>
          <w:color w:val="auto"/>
          <w:highlight w:val="none"/>
        </w:rPr>
        <w:fldChar w:fldCharType="end"/>
      </w:r>
      <w:r>
        <w:rPr>
          <w:rFonts w:hint="eastAsia"/>
          <w:color w:val="auto"/>
          <w:highlight w:val="none"/>
        </w:rPr>
        <w:fldChar w:fldCharType="end"/>
      </w:r>
    </w:p>
    <w:p w14:paraId="3D446B81">
      <w:pPr>
        <w:pStyle w:val="15"/>
        <w:tabs>
          <w:tab w:val="right" w:leader="dot" w:pos="9412"/>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_Toc4234 </w:instrText>
      </w:r>
      <w:r>
        <w:rPr>
          <w:rFonts w:hint="eastAsia"/>
          <w:color w:val="auto"/>
          <w:highlight w:val="none"/>
        </w:rPr>
        <w:fldChar w:fldCharType="separate"/>
      </w:r>
      <w:r>
        <w:rPr>
          <w:rFonts w:hint="eastAsia" w:ascii="方正仿宋_GBK" w:hAnsi="仿宋" w:eastAsia="方正仿宋_GBK"/>
          <w:color w:val="auto"/>
          <w:szCs w:val="28"/>
          <w:highlight w:val="none"/>
        </w:rPr>
        <w:t>二、服务文件</w:t>
      </w:r>
      <w:r>
        <w:rPr>
          <w:color w:val="auto"/>
          <w:highlight w:val="none"/>
        </w:rPr>
        <w:tab/>
      </w:r>
      <w:r>
        <w:rPr>
          <w:color w:val="auto"/>
          <w:highlight w:val="none"/>
        </w:rPr>
        <w:fldChar w:fldCharType="begin"/>
      </w:r>
      <w:r>
        <w:rPr>
          <w:color w:val="auto"/>
          <w:highlight w:val="none"/>
        </w:rPr>
        <w:instrText xml:space="preserve"> PAGEREF _Toc4234 \h </w:instrText>
      </w:r>
      <w:r>
        <w:rPr>
          <w:color w:val="auto"/>
          <w:highlight w:val="none"/>
        </w:rPr>
        <w:fldChar w:fldCharType="separate"/>
      </w:r>
      <w:r>
        <w:rPr>
          <w:color w:val="auto"/>
          <w:highlight w:val="none"/>
        </w:rPr>
        <w:t>- 6 -</w:t>
      </w:r>
      <w:r>
        <w:rPr>
          <w:color w:val="auto"/>
          <w:highlight w:val="none"/>
        </w:rPr>
        <w:fldChar w:fldCharType="end"/>
      </w:r>
      <w:r>
        <w:rPr>
          <w:rFonts w:hint="eastAsia"/>
          <w:color w:val="auto"/>
          <w:highlight w:val="none"/>
        </w:rPr>
        <w:fldChar w:fldCharType="end"/>
      </w:r>
    </w:p>
    <w:p w14:paraId="370C655A">
      <w:pPr>
        <w:pStyle w:val="15"/>
        <w:tabs>
          <w:tab w:val="right" w:leader="dot" w:pos="9412"/>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_Toc27502 </w:instrText>
      </w:r>
      <w:r>
        <w:rPr>
          <w:rFonts w:hint="eastAsia"/>
          <w:color w:val="auto"/>
          <w:highlight w:val="none"/>
        </w:rPr>
        <w:fldChar w:fldCharType="separate"/>
      </w:r>
      <w:r>
        <w:rPr>
          <w:rFonts w:hint="eastAsia" w:ascii="方正仿宋_GBK" w:hAnsi="仿宋" w:eastAsia="方正仿宋_GBK"/>
          <w:color w:val="auto"/>
          <w:szCs w:val="28"/>
          <w:highlight w:val="none"/>
        </w:rPr>
        <w:t>三、商务文件</w:t>
      </w:r>
      <w:r>
        <w:rPr>
          <w:color w:val="auto"/>
          <w:highlight w:val="none"/>
        </w:rPr>
        <w:tab/>
      </w:r>
      <w:r>
        <w:rPr>
          <w:color w:val="auto"/>
          <w:highlight w:val="none"/>
        </w:rPr>
        <w:fldChar w:fldCharType="begin"/>
      </w:r>
      <w:r>
        <w:rPr>
          <w:color w:val="auto"/>
          <w:highlight w:val="none"/>
        </w:rPr>
        <w:instrText xml:space="preserve"> PAGEREF _Toc27502 \h </w:instrText>
      </w:r>
      <w:r>
        <w:rPr>
          <w:color w:val="auto"/>
          <w:highlight w:val="none"/>
        </w:rPr>
        <w:fldChar w:fldCharType="separate"/>
      </w:r>
      <w:r>
        <w:rPr>
          <w:color w:val="auto"/>
          <w:highlight w:val="none"/>
        </w:rPr>
        <w:t>- 9 -</w:t>
      </w:r>
      <w:r>
        <w:rPr>
          <w:color w:val="auto"/>
          <w:highlight w:val="none"/>
        </w:rPr>
        <w:fldChar w:fldCharType="end"/>
      </w:r>
      <w:r>
        <w:rPr>
          <w:rFonts w:hint="eastAsia"/>
          <w:color w:val="auto"/>
          <w:highlight w:val="none"/>
        </w:rPr>
        <w:fldChar w:fldCharType="end"/>
      </w:r>
    </w:p>
    <w:p w14:paraId="072CB3BD">
      <w:pPr>
        <w:pStyle w:val="15"/>
        <w:tabs>
          <w:tab w:val="right" w:leader="dot" w:pos="9412"/>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_Toc14941 </w:instrText>
      </w:r>
      <w:r>
        <w:rPr>
          <w:rFonts w:hint="eastAsia"/>
          <w:color w:val="auto"/>
          <w:highlight w:val="none"/>
        </w:rPr>
        <w:fldChar w:fldCharType="separate"/>
      </w:r>
      <w:r>
        <w:rPr>
          <w:rFonts w:hint="eastAsia" w:ascii="方正仿宋_GBK" w:hAnsi="仿宋" w:eastAsia="方正仿宋_GBK"/>
          <w:color w:val="auto"/>
          <w:szCs w:val="28"/>
          <w:highlight w:val="none"/>
        </w:rPr>
        <w:t>四、资格文件</w:t>
      </w:r>
      <w:r>
        <w:rPr>
          <w:color w:val="auto"/>
          <w:highlight w:val="none"/>
        </w:rPr>
        <w:tab/>
      </w:r>
      <w:r>
        <w:rPr>
          <w:color w:val="auto"/>
          <w:highlight w:val="none"/>
        </w:rPr>
        <w:fldChar w:fldCharType="begin"/>
      </w:r>
      <w:r>
        <w:rPr>
          <w:color w:val="auto"/>
          <w:highlight w:val="none"/>
        </w:rPr>
        <w:instrText xml:space="preserve"> PAGEREF _Toc14941 \h </w:instrText>
      </w:r>
      <w:r>
        <w:rPr>
          <w:color w:val="auto"/>
          <w:highlight w:val="none"/>
        </w:rPr>
        <w:fldChar w:fldCharType="separate"/>
      </w:r>
      <w:r>
        <w:rPr>
          <w:color w:val="auto"/>
          <w:highlight w:val="none"/>
        </w:rPr>
        <w:t>- 11 -</w:t>
      </w:r>
      <w:r>
        <w:rPr>
          <w:color w:val="auto"/>
          <w:highlight w:val="none"/>
        </w:rPr>
        <w:fldChar w:fldCharType="end"/>
      </w:r>
      <w:r>
        <w:rPr>
          <w:rFonts w:hint="eastAsia"/>
          <w:color w:val="auto"/>
          <w:highlight w:val="none"/>
        </w:rPr>
        <w:fldChar w:fldCharType="end"/>
      </w:r>
    </w:p>
    <w:p w14:paraId="06296AD6">
      <w:pPr>
        <w:pStyle w:val="15"/>
        <w:tabs>
          <w:tab w:val="right" w:leader="dot" w:pos="9412"/>
          <w:tab w:val="clear" w:pos="8400"/>
        </w:tabs>
        <w:rPr>
          <w:color w:val="auto"/>
          <w:highlight w:val="none"/>
        </w:rPr>
      </w:pPr>
      <w:r>
        <w:rPr>
          <w:rFonts w:hint="eastAsia"/>
          <w:color w:val="auto"/>
          <w:highlight w:val="none"/>
        </w:rPr>
        <w:fldChar w:fldCharType="begin"/>
      </w:r>
      <w:r>
        <w:rPr>
          <w:rFonts w:hint="eastAsia"/>
          <w:color w:val="auto"/>
          <w:highlight w:val="none"/>
        </w:rPr>
        <w:instrText xml:space="preserve"> HYPERLINK \l _Toc17899 </w:instrText>
      </w:r>
      <w:r>
        <w:rPr>
          <w:rFonts w:hint="eastAsia"/>
          <w:color w:val="auto"/>
          <w:highlight w:val="none"/>
        </w:rPr>
        <w:fldChar w:fldCharType="separate"/>
      </w:r>
      <w:r>
        <w:rPr>
          <w:rFonts w:hint="eastAsia" w:ascii="方正仿宋_GBK" w:hAnsi="仿宋" w:eastAsia="方正仿宋_GBK"/>
          <w:color w:val="auto"/>
          <w:szCs w:val="28"/>
          <w:highlight w:val="none"/>
        </w:rPr>
        <w:t>五、其他应提供的资料</w:t>
      </w:r>
      <w:r>
        <w:rPr>
          <w:color w:val="auto"/>
          <w:highlight w:val="none"/>
        </w:rPr>
        <w:tab/>
      </w:r>
      <w:r>
        <w:rPr>
          <w:color w:val="auto"/>
          <w:highlight w:val="none"/>
        </w:rPr>
        <w:fldChar w:fldCharType="begin"/>
      </w:r>
      <w:r>
        <w:rPr>
          <w:color w:val="auto"/>
          <w:highlight w:val="none"/>
        </w:rPr>
        <w:instrText xml:space="preserve"> PAGEREF _Toc17899 \h </w:instrText>
      </w:r>
      <w:r>
        <w:rPr>
          <w:color w:val="auto"/>
          <w:highlight w:val="none"/>
        </w:rPr>
        <w:fldChar w:fldCharType="separate"/>
      </w:r>
      <w:r>
        <w:rPr>
          <w:color w:val="auto"/>
          <w:highlight w:val="none"/>
        </w:rPr>
        <w:t>- 20 -</w:t>
      </w:r>
      <w:r>
        <w:rPr>
          <w:color w:val="auto"/>
          <w:highlight w:val="none"/>
        </w:rPr>
        <w:fldChar w:fldCharType="end"/>
      </w:r>
      <w:r>
        <w:rPr>
          <w:rFonts w:hint="eastAsia"/>
          <w:color w:val="auto"/>
          <w:highlight w:val="none"/>
        </w:rPr>
        <w:fldChar w:fldCharType="end"/>
      </w:r>
    </w:p>
    <w:p w14:paraId="24065BAC">
      <w:pPr>
        <w:spacing w:line="400" w:lineRule="exact"/>
        <w:rPr>
          <w:color w:val="auto"/>
          <w:highlight w:val="none"/>
        </w:rPr>
        <w:sectPr>
          <w:pgSz w:w="11907" w:h="16840"/>
          <w:pgMar w:top="1134" w:right="1191" w:bottom="1134" w:left="1304" w:header="964" w:footer="992" w:gutter="0"/>
          <w:pgNumType w:fmt="numberInDash" w:start="1"/>
          <w:cols w:space="720" w:num="1"/>
          <w:titlePg/>
          <w:docGrid w:linePitch="312" w:charSpace="0"/>
        </w:sectPr>
      </w:pPr>
      <w:r>
        <w:rPr>
          <w:rFonts w:hint="eastAsia"/>
          <w:color w:val="auto"/>
          <w:highlight w:val="none"/>
        </w:rPr>
        <w:fldChar w:fldCharType="end"/>
      </w:r>
    </w:p>
    <w:p w14:paraId="77110891">
      <w:pPr>
        <w:pStyle w:val="2"/>
        <w:spacing w:before="0" w:beforeLines="0" w:after="0" w:afterLines="0" w:line="240" w:lineRule="auto"/>
        <w:rPr>
          <w:rFonts w:ascii="方正小标宋_GBK" w:hAnsi="方正小标宋_GBK" w:eastAsia="方正小标宋_GBK" w:cs="方正小标宋_GBK"/>
          <w:b/>
          <w:color w:val="auto"/>
          <w:highlight w:val="none"/>
        </w:rPr>
      </w:pPr>
      <w:bookmarkStart w:id="0" w:name="_Toc21377"/>
      <w:bookmarkStart w:id="1" w:name="_Toc18409"/>
      <w:bookmarkStart w:id="2" w:name="_Toc28596"/>
      <w:bookmarkStart w:id="3" w:name="_Toc21366"/>
      <w:r>
        <w:rPr>
          <w:rFonts w:hint="eastAsia" w:ascii="方正小标宋_GBK" w:hAnsi="方正小标宋_GBK" w:eastAsia="方正小标宋_GBK" w:cs="方正小标宋_GBK"/>
          <w:b/>
          <w:color w:val="auto"/>
          <w:highlight w:val="none"/>
        </w:rPr>
        <w:t>第一篇 比选邀请书</w:t>
      </w:r>
      <w:bookmarkEnd w:id="0"/>
      <w:bookmarkEnd w:id="1"/>
      <w:bookmarkEnd w:id="2"/>
      <w:bookmarkEnd w:id="3"/>
    </w:p>
    <w:p w14:paraId="0E82B187">
      <w:pPr>
        <w:snapToGrid w:val="0"/>
        <w:spacing w:line="400" w:lineRule="exact"/>
        <w:ind w:firstLine="480" w:firstLineChars="200"/>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四川国际招标有限责任公司受重庆市两江新区人民医院的委托，对</w:t>
      </w:r>
      <w:r>
        <w:rPr>
          <w:rFonts w:hint="eastAsia" w:ascii="方正仿宋_GBK" w:hAnsi="方正仿宋_GBK" w:eastAsia="方正仿宋_GBK" w:cs="方正仿宋_GBK"/>
          <w:color w:val="auto"/>
          <w:sz w:val="24"/>
          <w:szCs w:val="24"/>
          <w:highlight w:val="none"/>
          <w:lang w:eastAsia="zh-CN"/>
        </w:rPr>
        <w:t>重庆市两江新区人民医院参与市场化交易购电项目</w:t>
      </w:r>
      <w:r>
        <w:rPr>
          <w:rFonts w:hint="eastAsia" w:ascii="方正仿宋_GBK" w:hAnsi="方正仿宋_GBK" w:eastAsia="方正仿宋_GBK" w:cs="方正仿宋_GBK"/>
          <w:color w:val="auto"/>
          <w:sz w:val="24"/>
          <w:szCs w:val="24"/>
          <w:highlight w:val="none"/>
        </w:rPr>
        <w:t>进行竞争性比选，欢迎有资格的竞争性比选申请人参加竞争性比选活动。</w:t>
      </w:r>
    </w:p>
    <w:p w14:paraId="3AA6628C">
      <w:pPr>
        <w:pStyle w:val="3"/>
        <w:spacing w:line="500" w:lineRule="exact"/>
        <w:ind w:firstLine="482" w:firstLineChars="200"/>
        <w:rPr>
          <w:rFonts w:ascii="方正仿宋_GBK" w:hAnsi="方正仿宋_GBK" w:eastAsia="方正仿宋_GBK" w:cs="方正仿宋_GBK"/>
          <w:b/>
          <w:color w:val="auto"/>
          <w:sz w:val="24"/>
          <w:highlight w:val="none"/>
        </w:rPr>
      </w:pPr>
      <w:bookmarkStart w:id="4" w:name="_Toc13260"/>
      <w:bookmarkStart w:id="5" w:name="_Toc20657"/>
      <w:bookmarkStart w:id="6" w:name="_Toc581"/>
      <w:bookmarkStart w:id="7" w:name="_Toc10752"/>
      <w:r>
        <w:rPr>
          <w:rFonts w:hint="eastAsia" w:ascii="方正仿宋_GBK" w:hAnsi="方正仿宋_GBK" w:eastAsia="方正仿宋_GBK" w:cs="方正仿宋_GBK"/>
          <w:b/>
          <w:color w:val="auto"/>
          <w:sz w:val="24"/>
          <w:highlight w:val="none"/>
        </w:rPr>
        <w:t>一、竞争性比选项目内容</w:t>
      </w:r>
      <w:bookmarkEnd w:id="4"/>
      <w:bookmarkEnd w:id="5"/>
      <w:bookmarkEnd w:id="6"/>
      <w:bookmarkEnd w:id="7"/>
    </w:p>
    <w:tbl>
      <w:tblPr>
        <w:tblStyle w:val="19"/>
        <w:tblW w:w="49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30"/>
        <w:gridCol w:w="2168"/>
        <w:gridCol w:w="1391"/>
        <w:gridCol w:w="3062"/>
      </w:tblGrid>
      <w:tr w14:paraId="6220E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533" w:type="pct"/>
            <w:tcBorders>
              <w:top w:val="single" w:color="auto" w:sz="4" w:space="0"/>
              <w:left w:val="single" w:color="auto" w:sz="4" w:space="0"/>
              <w:right w:val="single" w:color="auto" w:sz="4" w:space="0"/>
            </w:tcBorders>
            <w:vAlign w:val="center"/>
          </w:tcPr>
          <w:p w14:paraId="45AF4BBB">
            <w:pPr>
              <w:widowControl/>
              <w:jc w:val="center"/>
              <w:rPr>
                <w:rFonts w:ascii="方正仿宋_GBK" w:hAnsi="方正仿宋_GBK" w:eastAsia="方正仿宋_GBK" w:cs="方正仿宋_GBK"/>
                <w:b/>
                <w:bCs/>
                <w:color w:val="auto"/>
                <w:sz w:val="24"/>
                <w:szCs w:val="24"/>
                <w:highlight w:val="none"/>
              </w:rPr>
            </w:pPr>
            <w:bookmarkStart w:id="8" w:name="_Toc19358"/>
            <w:bookmarkStart w:id="9" w:name="_Toc20098"/>
            <w:bookmarkStart w:id="10" w:name="_Toc4663"/>
            <w:r>
              <w:rPr>
                <w:rFonts w:hint="eastAsia" w:ascii="方正仿宋_GBK" w:hAnsi="方正仿宋_GBK" w:eastAsia="方正仿宋_GBK" w:cs="方正仿宋_GBK"/>
                <w:b/>
                <w:bCs/>
                <w:color w:val="auto"/>
                <w:sz w:val="24"/>
                <w:szCs w:val="24"/>
                <w:highlight w:val="none"/>
              </w:rPr>
              <w:t>项目名称</w:t>
            </w:r>
          </w:p>
        </w:tc>
        <w:tc>
          <w:tcPr>
            <w:tcW w:w="1134" w:type="pct"/>
            <w:tcBorders>
              <w:top w:val="single" w:color="auto" w:sz="4" w:space="0"/>
              <w:left w:val="single" w:color="auto" w:sz="4" w:space="0"/>
              <w:right w:val="single" w:color="auto" w:sz="4" w:space="0"/>
            </w:tcBorders>
            <w:vAlign w:val="center"/>
          </w:tcPr>
          <w:p w14:paraId="0F94CCA0">
            <w:pPr>
              <w:widowControl/>
              <w:jc w:val="center"/>
              <w:rPr>
                <w:rFonts w:ascii="方正仿宋_GBK" w:hAnsi="方正仿宋_GBK" w:eastAsia="方正仿宋_GBK" w:cs="方正仿宋_GBK"/>
                <w:b/>
                <w:bCs/>
                <w:color w:val="auto"/>
                <w:sz w:val="24"/>
                <w:szCs w:val="24"/>
                <w:highlight w:val="none"/>
              </w:rPr>
            </w:pPr>
            <w:r>
              <w:rPr>
                <w:rFonts w:hint="eastAsia" w:ascii="方正仿宋_GBK" w:hAnsi="方正仿宋_GBK" w:eastAsia="方正仿宋_GBK" w:cs="方正仿宋_GBK"/>
                <w:b/>
                <w:bCs/>
                <w:color w:val="auto"/>
                <w:sz w:val="24"/>
                <w:szCs w:val="24"/>
                <w:highlight w:val="none"/>
                <w:lang w:val="en-US" w:eastAsia="zh-CN"/>
              </w:rPr>
              <w:t>电能量交易</w:t>
            </w:r>
            <w:r>
              <w:rPr>
                <w:rFonts w:hint="eastAsia" w:ascii="方正仿宋_GBK" w:hAnsi="方正仿宋_GBK" w:eastAsia="方正仿宋_GBK" w:cs="方正仿宋_GBK"/>
                <w:b/>
                <w:bCs/>
                <w:color w:val="auto"/>
                <w:sz w:val="24"/>
                <w:szCs w:val="24"/>
                <w:highlight w:val="none"/>
              </w:rPr>
              <w:t>最高</w:t>
            </w:r>
            <w:r>
              <w:rPr>
                <w:rFonts w:hint="eastAsia" w:ascii="方正仿宋_GBK" w:hAnsi="方正仿宋_GBK" w:eastAsia="方正仿宋_GBK" w:cs="方正仿宋_GBK"/>
                <w:b/>
                <w:bCs/>
                <w:color w:val="auto"/>
                <w:sz w:val="24"/>
                <w:szCs w:val="24"/>
                <w:highlight w:val="none"/>
                <w:lang w:val="en-US" w:eastAsia="zh-CN"/>
              </w:rPr>
              <w:t>单价</w:t>
            </w:r>
            <w:r>
              <w:rPr>
                <w:rFonts w:hint="eastAsia" w:ascii="方正仿宋_GBK" w:hAnsi="方正仿宋_GBK" w:eastAsia="方正仿宋_GBK" w:cs="方正仿宋_GBK"/>
                <w:b/>
                <w:bCs/>
                <w:color w:val="auto"/>
                <w:sz w:val="24"/>
                <w:szCs w:val="24"/>
                <w:highlight w:val="none"/>
              </w:rPr>
              <w:t>限价（元）</w:t>
            </w:r>
          </w:p>
        </w:tc>
        <w:tc>
          <w:tcPr>
            <w:tcW w:w="728" w:type="pct"/>
            <w:tcBorders>
              <w:top w:val="single" w:color="auto" w:sz="4" w:space="0"/>
              <w:left w:val="single" w:color="auto" w:sz="4" w:space="0"/>
              <w:right w:val="single" w:color="auto" w:sz="4" w:space="0"/>
            </w:tcBorders>
            <w:vAlign w:val="center"/>
          </w:tcPr>
          <w:p w14:paraId="2072C6A1">
            <w:pPr>
              <w:jc w:val="center"/>
              <w:rPr>
                <w:rFonts w:ascii="方正仿宋_GBK" w:hAnsi="方正仿宋_GBK" w:eastAsia="方正仿宋_GBK" w:cs="方正仿宋_GBK"/>
                <w:b/>
                <w:bCs/>
                <w:color w:val="auto"/>
                <w:sz w:val="24"/>
                <w:szCs w:val="24"/>
                <w:highlight w:val="none"/>
              </w:rPr>
            </w:pPr>
            <w:r>
              <w:rPr>
                <w:rFonts w:hint="eastAsia" w:ascii="方正仿宋_GBK" w:hAnsi="方正仿宋_GBK" w:eastAsia="方正仿宋_GBK" w:cs="方正仿宋_GBK"/>
                <w:b/>
                <w:bCs/>
                <w:color w:val="auto"/>
                <w:sz w:val="24"/>
                <w:szCs w:val="24"/>
                <w:highlight w:val="none"/>
              </w:rPr>
              <w:t>中选人数量（名）</w:t>
            </w:r>
          </w:p>
        </w:tc>
        <w:tc>
          <w:tcPr>
            <w:tcW w:w="1602" w:type="pct"/>
            <w:tcBorders>
              <w:top w:val="single" w:color="auto" w:sz="4" w:space="0"/>
              <w:left w:val="single" w:color="auto" w:sz="4" w:space="0"/>
              <w:right w:val="single" w:color="auto" w:sz="4" w:space="0"/>
            </w:tcBorders>
            <w:vAlign w:val="center"/>
          </w:tcPr>
          <w:p w14:paraId="6FB632F0">
            <w:pPr>
              <w:jc w:val="center"/>
              <w:rPr>
                <w:rFonts w:ascii="方正仿宋_GBK" w:hAnsi="方正仿宋_GBK" w:eastAsia="方正仿宋_GBK" w:cs="方正仿宋_GBK"/>
                <w:b/>
                <w:bCs/>
                <w:color w:val="auto"/>
                <w:sz w:val="24"/>
                <w:szCs w:val="24"/>
                <w:highlight w:val="none"/>
              </w:rPr>
            </w:pPr>
            <w:r>
              <w:rPr>
                <w:rFonts w:hint="eastAsia" w:ascii="方正仿宋_GBK" w:hAnsi="方正仿宋_GBK" w:eastAsia="方正仿宋_GBK" w:cs="方正仿宋_GBK"/>
                <w:b/>
                <w:bCs/>
                <w:color w:val="auto"/>
                <w:sz w:val="24"/>
                <w:szCs w:val="24"/>
                <w:highlight w:val="none"/>
              </w:rPr>
              <w:t>备注</w:t>
            </w:r>
          </w:p>
        </w:tc>
      </w:tr>
      <w:tr w14:paraId="3A9F4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533" w:type="pct"/>
            <w:tcBorders>
              <w:top w:val="single" w:color="auto" w:sz="4" w:space="0"/>
              <w:left w:val="single" w:color="auto" w:sz="4" w:space="0"/>
              <w:bottom w:val="single" w:color="auto" w:sz="4" w:space="0"/>
              <w:right w:val="single" w:color="auto" w:sz="4" w:space="0"/>
            </w:tcBorders>
            <w:vAlign w:val="center"/>
          </w:tcPr>
          <w:p w14:paraId="5126E9F4">
            <w:pPr>
              <w:widowControl/>
              <w:jc w:val="center"/>
              <w:rPr>
                <w:rFonts w:hint="eastAsia" w:ascii="方正仿宋_GBK" w:hAnsi="方正仿宋_GBK" w:eastAsia="方正仿宋_GBK" w:cs="方正仿宋_GBK"/>
                <w:color w:val="auto"/>
                <w:sz w:val="24"/>
                <w:szCs w:val="24"/>
                <w:highlight w:val="none"/>
                <w:lang w:eastAsia="zh-CN"/>
              </w:rPr>
            </w:pPr>
            <w:bookmarkStart w:id="11" w:name="_Hlk344477914"/>
            <w:r>
              <w:rPr>
                <w:rFonts w:hint="eastAsia" w:ascii="方正仿宋_GBK" w:hAnsi="方正仿宋_GBK" w:eastAsia="方正仿宋_GBK" w:cs="方正仿宋_GBK"/>
                <w:color w:val="auto"/>
                <w:sz w:val="24"/>
                <w:szCs w:val="24"/>
                <w:highlight w:val="none"/>
                <w:lang w:eastAsia="zh-CN"/>
              </w:rPr>
              <w:t>重庆市两江新区人民医院参与市场化交易购电项目</w:t>
            </w:r>
          </w:p>
        </w:tc>
        <w:tc>
          <w:tcPr>
            <w:tcW w:w="1134" w:type="pct"/>
            <w:tcBorders>
              <w:top w:val="single" w:color="auto" w:sz="4" w:space="0"/>
              <w:left w:val="single" w:color="auto" w:sz="4" w:space="0"/>
              <w:bottom w:val="single" w:color="auto" w:sz="4" w:space="0"/>
              <w:right w:val="single" w:color="auto" w:sz="4" w:space="0"/>
            </w:tcBorders>
            <w:vAlign w:val="center"/>
          </w:tcPr>
          <w:p w14:paraId="2C71C457">
            <w:pPr>
              <w:jc w:val="center"/>
              <w:rPr>
                <w:rFonts w:hint="default" w:ascii="方正仿宋_GBK" w:hAnsi="方正仿宋_GBK" w:eastAsia="方正仿宋_GBK" w:cs="方正仿宋_GBK"/>
                <w:color w:val="auto"/>
                <w:sz w:val="24"/>
                <w:szCs w:val="24"/>
                <w:highlight w:val="none"/>
                <w:lang w:val="en-US"/>
              </w:rPr>
            </w:pPr>
            <w:r>
              <w:rPr>
                <w:rFonts w:hint="eastAsia" w:ascii="方正仿宋_GBK" w:hAnsi="方正仿宋_GBK" w:eastAsia="方正仿宋_GBK" w:cs="方正仿宋_GBK"/>
                <w:color w:val="auto"/>
                <w:sz w:val="24"/>
                <w:szCs w:val="24"/>
                <w:highlight w:val="none"/>
                <w:lang w:val="en-US" w:eastAsia="zh-CN"/>
              </w:rPr>
              <w:t>0.427</w:t>
            </w:r>
          </w:p>
        </w:tc>
        <w:tc>
          <w:tcPr>
            <w:tcW w:w="728" w:type="pct"/>
            <w:tcBorders>
              <w:top w:val="single" w:color="auto" w:sz="4" w:space="0"/>
              <w:left w:val="single" w:color="auto" w:sz="4" w:space="0"/>
              <w:bottom w:val="single" w:color="auto" w:sz="4" w:space="0"/>
              <w:right w:val="single" w:color="auto" w:sz="4" w:space="0"/>
            </w:tcBorders>
            <w:vAlign w:val="center"/>
          </w:tcPr>
          <w:p w14:paraId="4136449A">
            <w:pPr>
              <w:jc w:val="center"/>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w:t>
            </w:r>
          </w:p>
        </w:tc>
        <w:tc>
          <w:tcPr>
            <w:tcW w:w="1602" w:type="pct"/>
            <w:tcBorders>
              <w:top w:val="single" w:color="auto" w:sz="4" w:space="0"/>
              <w:left w:val="single" w:color="auto" w:sz="4" w:space="0"/>
              <w:bottom w:val="single" w:color="auto" w:sz="4" w:space="0"/>
              <w:right w:val="single" w:color="auto" w:sz="4" w:space="0"/>
            </w:tcBorders>
            <w:vAlign w:val="center"/>
          </w:tcPr>
          <w:p w14:paraId="3CECCA7D">
            <w:pPr>
              <w:jc w:val="center"/>
              <w:rPr>
                <w:rFonts w:hint="default"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后期根据实际用电量据实与国家电网进行结算。</w:t>
            </w:r>
          </w:p>
        </w:tc>
      </w:tr>
      <w:bookmarkEnd w:id="11"/>
    </w:tbl>
    <w:p w14:paraId="01E3891B">
      <w:pPr>
        <w:pStyle w:val="3"/>
        <w:spacing w:line="500" w:lineRule="exact"/>
        <w:ind w:firstLine="482" w:firstLineChars="200"/>
        <w:rPr>
          <w:rFonts w:hint="eastAsia" w:ascii="方正仿宋_GBK" w:hAnsi="方正仿宋_GBK" w:eastAsia="方正仿宋_GBK" w:cs="方正仿宋_GBK"/>
          <w:b/>
          <w:color w:val="auto"/>
          <w:sz w:val="24"/>
          <w:highlight w:val="none"/>
          <w:lang w:eastAsia="zh-CN"/>
        </w:rPr>
      </w:pPr>
      <w:bookmarkStart w:id="12" w:name="_Toc24846"/>
      <w:r>
        <w:rPr>
          <w:rFonts w:hint="eastAsia" w:ascii="方正仿宋_GBK" w:hAnsi="方正仿宋_GBK" w:eastAsia="方正仿宋_GBK" w:cs="方正仿宋_GBK"/>
          <w:b/>
          <w:color w:val="auto"/>
          <w:sz w:val="24"/>
          <w:highlight w:val="none"/>
        </w:rPr>
        <w:t>二、资金</w:t>
      </w:r>
      <w:bookmarkEnd w:id="8"/>
      <w:bookmarkEnd w:id="9"/>
      <w:bookmarkEnd w:id="10"/>
      <w:bookmarkEnd w:id="12"/>
      <w:r>
        <w:rPr>
          <w:rFonts w:hint="eastAsia" w:ascii="方正仿宋_GBK" w:hAnsi="方正仿宋_GBK" w:eastAsia="方正仿宋_GBK" w:cs="方正仿宋_GBK"/>
          <w:b/>
          <w:color w:val="auto"/>
          <w:sz w:val="24"/>
          <w:highlight w:val="none"/>
          <w:lang w:val="en-US" w:eastAsia="zh-CN"/>
        </w:rPr>
        <w:t>情况</w:t>
      </w:r>
    </w:p>
    <w:p w14:paraId="636A4BE3">
      <w:pPr>
        <w:spacing w:line="400" w:lineRule="exact"/>
        <w:ind w:firstLine="480" w:firstLineChars="200"/>
        <w:rPr>
          <w:rFonts w:hint="default"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除履约保证金外，本项目与中选人无资金往来。</w:t>
      </w:r>
    </w:p>
    <w:p w14:paraId="4F2984E5">
      <w:pPr>
        <w:pStyle w:val="3"/>
        <w:spacing w:line="500" w:lineRule="exact"/>
        <w:ind w:firstLine="482" w:firstLineChars="200"/>
        <w:rPr>
          <w:rFonts w:ascii="方正仿宋_GBK" w:hAnsi="方正仿宋_GBK" w:eastAsia="方正仿宋_GBK" w:cs="方正仿宋_GBK"/>
          <w:b/>
          <w:color w:val="auto"/>
          <w:sz w:val="24"/>
          <w:highlight w:val="none"/>
        </w:rPr>
      </w:pPr>
      <w:bookmarkStart w:id="13" w:name="_Toc6109"/>
      <w:bookmarkStart w:id="14" w:name="_Toc10809"/>
      <w:bookmarkStart w:id="15" w:name="_Toc15966"/>
      <w:bookmarkStart w:id="16" w:name="_Toc29193"/>
      <w:r>
        <w:rPr>
          <w:rFonts w:hint="eastAsia" w:ascii="方正仿宋_GBK" w:hAnsi="方正仿宋_GBK" w:eastAsia="方正仿宋_GBK" w:cs="方正仿宋_GBK"/>
          <w:b/>
          <w:color w:val="auto"/>
          <w:sz w:val="24"/>
          <w:highlight w:val="none"/>
        </w:rPr>
        <w:t>三、竞争性比选申请人资格要求</w:t>
      </w:r>
      <w:bookmarkEnd w:id="13"/>
      <w:bookmarkEnd w:id="14"/>
      <w:bookmarkEnd w:id="15"/>
      <w:bookmarkEnd w:id="16"/>
    </w:p>
    <w:p w14:paraId="1DF95800">
      <w:pPr>
        <w:spacing w:line="400" w:lineRule="exact"/>
        <w:ind w:firstLine="480" w:firstLineChars="200"/>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（一）一般资格条件</w:t>
      </w:r>
    </w:p>
    <w:p w14:paraId="5FC7DC5B">
      <w:pPr>
        <w:spacing w:line="400" w:lineRule="exact"/>
        <w:ind w:firstLine="480" w:firstLineChars="200"/>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1.具有独立承担民事责任的能力；</w:t>
      </w:r>
    </w:p>
    <w:p w14:paraId="41E2C7D9">
      <w:pPr>
        <w:spacing w:line="400" w:lineRule="exact"/>
        <w:ind w:firstLine="480" w:firstLineChars="200"/>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2.具有良好的商业信誉和健全的财务会计制度；</w:t>
      </w:r>
    </w:p>
    <w:p w14:paraId="564A20AF">
      <w:pPr>
        <w:spacing w:line="400" w:lineRule="exact"/>
        <w:ind w:firstLine="480" w:firstLineChars="200"/>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3.具有履行合同所必需的设备和专业技术能力；</w:t>
      </w:r>
    </w:p>
    <w:p w14:paraId="3F464086">
      <w:pPr>
        <w:spacing w:line="400" w:lineRule="exact"/>
        <w:ind w:firstLine="480" w:firstLineChars="200"/>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4.有依法缴纳税收和社会保障资金的良好记录；</w:t>
      </w:r>
    </w:p>
    <w:p w14:paraId="2C4D2886">
      <w:pPr>
        <w:spacing w:line="400" w:lineRule="exact"/>
        <w:ind w:firstLine="480" w:firstLineChars="200"/>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5.参加本次采购活动前三年内，在经营活动中没有重大违法记录；</w:t>
      </w:r>
    </w:p>
    <w:p w14:paraId="5680E156">
      <w:pPr>
        <w:spacing w:line="400" w:lineRule="exact"/>
        <w:ind w:firstLine="480" w:firstLineChars="200"/>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6.法律、行政法规规定的其他条件。</w:t>
      </w:r>
    </w:p>
    <w:p w14:paraId="530F3E7F">
      <w:pPr>
        <w:spacing w:line="400" w:lineRule="exact"/>
        <w:ind w:firstLine="480" w:firstLineChars="20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（二）特定资格条件：</w:t>
      </w:r>
    </w:p>
    <w:p w14:paraId="5DF5C520">
      <w:pPr>
        <w:spacing w:line="400" w:lineRule="exact"/>
        <w:ind w:firstLine="480" w:firstLineChars="200"/>
        <w:rPr>
          <w:rFonts w:hint="eastAsia" w:ascii="方正仿宋_GBK" w:hAnsi="方正仿宋_GBK" w:eastAsia="方正仿宋_GBK" w:cs="方正仿宋_GBK"/>
          <w:color w:val="auto"/>
          <w:sz w:val="24"/>
          <w:szCs w:val="24"/>
          <w:highlight w:val="none"/>
          <w:lang w:eastAsia="zh-CN"/>
        </w:rPr>
      </w:pPr>
      <w:r>
        <w:rPr>
          <w:rFonts w:hint="eastAsia" w:ascii="方正仿宋_GBK" w:hAnsi="方正仿宋_GBK" w:eastAsia="方正仿宋_GBK" w:cs="方正仿宋_GBK"/>
          <w:color w:val="auto"/>
          <w:sz w:val="24"/>
          <w:szCs w:val="24"/>
          <w:highlight w:val="none"/>
          <w:lang w:val="en-US" w:eastAsia="zh-CN"/>
        </w:rPr>
        <w:t>比选申请人</w:t>
      </w:r>
      <w:r>
        <w:rPr>
          <w:rFonts w:hint="eastAsia" w:ascii="方正仿宋_GBK" w:hAnsi="方正仿宋_GBK" w:eastAsia="方正仿宋_GBK" w:cs="方正仿宋_GBK"/>
          <w:color w:val="auto"/>
          <w:sz w:val="24"/>
          <w:szCs w:val="24"/>
          <w:highlight w:val="none"/>
        </w:rPr>
        <w:t>须为在重庆市电力交易中心</w:t>
      </w:r>
      <w:r>
        <w:rPr>
          <w:rFonts w:hint="eastAsia" w:ascii="方正仿宋_GBK" w:hAnsi="方正仿宋_GBK" w:eastAsia="方正仿宋_GBK" w:cs="方正仿宋_GBK"/>
          <w:color w:val="auto"/>
          <w:sz w:val="24"/>
          <w:szCs w:val="24"/>
          <w:highlight w:val="none"/>
          <w:lang w:val="en-US" w:eastAsia="zh-CN"/>
        </w:rPr>
        <w:t>已</w:t>
      </w:r>
      <w:r>
        <w:rPr>
          <w:rFonts w:hint="eastAsia" w:ascii="方正仿宋_GBK" w:hAnsi="方正仿宋_GBK" w:eastAsia="方正仿宋_GBK" w:cs="方正仿宋_GBK"/>
          <w:color w:val="auto"/>
          <w:sz w:val="24"/>
          <w:szCs w:val="24"/>
          <w:highlight w:val="none"/>
        </w:rPr>
        <w:t>注册备案的售电公司</w:t>
      </w:r>
      <w:r>
        <w:rPr>
          <w:rFonts w:hint="eastAsia" w:ascii="方正仿宋_GBK" w:hAnsi="方正仿宋_GBK" w:eastAsia="方正仿宋_GBK" w:cs="方正仿宋_GBK"/>
          <w:color w:val="auto"/>
          <w:sz w:val="24"/>
          <w:szCs w:val="24"/>
          <w:highlight w:val="none"/>
          <w:lang w:eastAsia="zh-CN"/>
        </w:rPr>
        <w:t>（</w:t>
      </w:r>
      <w:r>
        <w:rPr>
          <w:rFonts w:hint="eastAsia" w:ascii="方正仿宋_GBK" w:hAnsi="方正仿宋_GBK" w:eastAsia="方正仿宋_GBK" w:cs="方正仿宋_GBK"/>
          <w:color w:val="auto"/>
          <w:sz w:val="24"/>
          <w:szCs w:val="24"/>
          <w:highlight w:val="none"/>
          <w:lang w:val="en-US" w:eastAsia="zh-CN"/>
        </w:rPr>
        <w:t>提供重庆市电力交易中心网站上的注册公示或注册生效通知截图并加盖公章</w:t>
      </w:r>
      <w:r>
        <w:rPr>
          <w:rFonts w:hint="eastAsia" w:ascii="方正仿宋_GBK" w:hAnsi="方正仿宋_GBK" w:eastAsia="方正仿宋_GBK" w:cs="方正仿宋_GBK"/>
          <w:color w:val="auto"/>
          <w:sz w:val="24"/>
          <w:szCs w:val="24"/>
          <w:highlight w:val="none"/>
          <w:lang w:eastAsia="zh-CN"/>
        </w:rPr>
        <w:t>）。</w:t>
      </w:r>
    </w:p>
    <w:p w14:paraId="23AED59A">
      <w:pPr>
        <w:spacing w:line="400" w:lineRule="exact"/>
        <w:ind w:firstLine="482" w:firstLineChars="200"/>
        <w:rPr>
          <w:rFonts w:ascii="方正仿宋_GBK" w:hAnsi="方正仿宋_GBK" w:eastAsia="方正仿宋_GBK" w:cs="方正仿宋_GBK"/>
          <w:color w:val="auto"/>
          <w:sz w:val="24"/>
          <w:szCs w:val="24"/>
          <w:highlight w:val="none"/>
        </w:rPr>
      </w:pPr>
      <w:bookmarkStart w:id="17" w:name="_Toc16923"/>
      <w:r>
        <w:rPr>
          <w:rFonts w:hint="eastAsia" w:ascii="方正仿宋_GBK" w:hAnsi="方正仿宋_GBK" w:eastAsia="方正仿宋_GBK" w:cs="方正仿宋_GBK"/>
          <w:b/>
          <w:color w:val="auto"/>
          <w:sz w:val="24"/>
          <w:highlight w:val="none"/>
        </w:rPr>
        <w:t>四、比选、开标有关说明</w:t>
      </w:r>
      <w:bookmarkEnd w:id="17"/>
    </w:p>
    <w:p w14:paraId="41DE39F4">
      <w:pPr>
        <w:spacing w:line="400" w:lineRule="exact"/>
        <w:ind w:firstLine="480" w:firstLineChars="200"/>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一）凡有意参加比选的比选申请人，请在重庆市两江新区人民医院官网（https://www.ljxqrmyy.cn/yyzb.asp）下载或到比选代理机构处领取本项目竞争性比选文件以及图纸、澄清等报价前公布的所有项目资料，无论比选申请人下载或领取与否，均视为已知晓所有实质性要求内容。</w:t>
      </w:r>
    </w:p>
    <w:p w14:paraId="5F6BD59B">
      <w:pPr>
        <w:spacing w:line="400" w:lineRule="exact"/>
        <w:ind w:firstLine="480" w:firstLineChars="200"/>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竞争性比选文件售价：人民币300元/份。（递交比选申请文件时现场缴纳，售后不退。）</w:t>
      </w:r>
    </w:p>
    <w:p w14:paraId="7342DB12">
      <w:pPr>
        <w:spacing w:line="400" w:lineRule="exact"/>
        <w:ind w:firstLine="480" w:firstLineChars="200"/>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（二）竞争性比选申请文件递交地点：重庆市两江新区星光大道90号土星A2座2408。</w:t>
      </w:r>
    </w:p>
    <w:p w14:paraId="3DB4A8AB">
      <w:pPr>
        <w:spacing w:line="400" w:lineRule="exact"/>
        <w:ind w:firstLine="480" w:firstLineChars="200"/>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（三）竞争性比选申请文件递交开始及截止时间：2026年</w:t>
      </w:r>
      <w:r>
        <w:rPr>
          <w:rFonts w:hint="eastAsia" w:ascii="方正仿宋_GBK" w:hAnsi="方正仿宋_GBK" w:eastAsia="方正仿宋_GBK" w:cs="方正仿宋_GBK"/>
          <w:color w:val="auto"/>
          <w:sz w:val="24"/>
          <w:szCs w:val="24"/>
          <w:highlight w:val="none"/>
          <w:lang w:val="en-US" w:eastAsia="zh-CN"/>
        </w:rPr>
        <w:t>8</w:t>
      </w:r>
      <w:r>
        <w:rPr>
          <w:rFonts w:hint="eastAsia" w:ascii="方正仿宋_GBK" w:hAnsi="方正仿宋_GBK" w:eastAsia="方正仿宋_GBK" w:cs="方正仿宋_GBK"/>
          <w:color w:val="auto"/>
          <w:sz w:val="24"/>
          <w:szCs w:val="24"/>
          <w:highlight w:val="none"/>
        </w:rPr>
        <w:t>月</w:t>
      </w:r>
      <w:r>
        <w:rPr>
          <w:rFonts w:hint="eastAsia" w:ascii="方正仿宋_GBK" w:hAnsi="方正仿宋_GBK" w:eastAsia="方正仿宋_GBK" w:cs="方正仿宋_GBK"/>
          <w:color w:val="auto"/>
          <w:sz w:val="24"/>
          <w:szCs w:val="24"/>
          <w:highlight w:val="none"/>
          <w:lang w:val="en-US" w:eastAsia="zh-CN"/>
        </w:rPr>
        <w:t>10</w:t>
      </w:r>
      <w:r>
        <w:rPr>
          <w:rFonts w:hint="eastAsia" w:ascii="方正仿宋_GBK" w:hAnsi="方正仿宋_GBK" w:eastAsia="方正仿宋_GBK" w:cs="方正仿宋_GBK"/>
          <w:color w:val="auto"/>
          <w:sz w:val="24"/>
          <w:szCs w:val="24"/>
          <w:highlight w:val="none"/>
        </w:rPr>
        <w:t xml:space="preserve">日北京时间14:30-15:00。 </w:t>
      </w:r>
    </w:p>
    <w:p w14:paraId="59792759">
      <w:pPr>
        <w:spacing w:line="400" w:lineRule="exact"/>
        <w:ind w:firstLine="480" w:firstLineChars="200"/>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（四）开标时间：2026年</w:t>
      </w:r>
      <w:r>
        <w:rPr>
          <w:rFonts w:hint="eastAsia" w:ascii="方正仿宋_GBK" w:hAnsi="方正仿宋_GBK" w:eastAsia="方正仿宋_GBK" w:cs="方正仿宋_GBK"/>
          <w:color w:val="auto"/>
          <w:sz w:val="24"/>
          <w:szCs w:val="24"/>
          <w:highlight w:val="none"/>
          <w:lang w:val="en-US" w:eastAsia="zh-CN"/>
        </w:rPr>
        <w:t>8</w:t>
      </w:r>
      <w:r>
        <w:rPr>
          <w:rFonts w:hint="eastAsia" w:ascii="方正仿宋_GBK" w:hAnsi="方正仿宋_GBK" w:eastAsia="方正仿宋_GBK" w:cs="方正仿宋_GBK"/>
          <w:color w:val="auto"/>
          <w:sz w:val="24"/>
          <w:szCs w:val="24"/>
          <w:highlight w:val="none"/>
        </w:rPr>
        <w:t>月</w:t>
      </w:r>
      <w:r>
        <w:rPr>
          <w:rFonts w:hint="eastAsia" w:ascii="方正仿宋_GBK" w:hAnsi="方正仿宋_GBK" w:eastAsia="方正仿宋_GBK" w:cs="方正仿宋_GBK"/>
          <w:color w:val="auto"/>
          <w:sz w:val="24"/>
          <w:szCs w:val="24"/>
          <w:highlight w:val="none"/>
          <w:lang w:val="en-US" w:eastAsia="zh-CN"/>
        </w:rPr>
        <w:t>10</w:t>
      </w:r>
      <w:r>
        <w:rPr>
          <w:rFonts w:hint="eastAsia" w:ascii="方正仿宋_GBK" w:hAnsi="方正仿宋_GBK" w:eastAsia="方正仿宋_GBK" w:cs="方正仿宋_GBK"/>
          <w:color w:val="auto"/>
          <w:sz w:val="24"/>
          <w:szCs w:val="24"/>
          <w:highlight w:val="none"/>
        </w:rPr>
        <w:t>日北京时间15:00。</w:t>
      </w:r>
    </w:p>
    <w:p w14:paraId="765A1462">
      <w:pPr>
        <w:spacing w:line="400" w:lineRule="exact"/>
        <w:ind w:firstLine="480" w:firstLineChars="200"/>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（五）开标地点：同竞争性比选申请文件递交地点。</w:t>
      </w:r>
    </w:p>
    <w:p w14:paraId="02F656D6">
      <w:pPr>
        <w:spacing w:line="400" w:lineRule="exact"/>
        <w:ind w:firstLine="480" w:firstLineChars="200"/>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（六）竞争性比选申请人须满足以下三种要件，其比选申请文件才被接受：</w:t>
      </w:r>
    </w:p>
    <w:p w14:paraId="1B241B56">
      <w:pPr>
        <w:spacing w:line="400" w:lineRule="exact"/>
        <w:ind w:firstLine="480" w:firstLineChars="200"/>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1.按时递交了竞争性比选申请文件；</w:t>
      </w:r>
    </w:p>
    <w:p w14:paraId="0A1A4028">
      <w:pPr>
        <w:spacing w:line="400" w:lineRule="exact"/>
        <w:ind w:firstLine="480" w:firstLineChars="200"/>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2.按时报名签到；</w:t>
      </w:r>
    </w:p>
    <w:p w14:paraId="20AFC22A">
      <w:pPr>
        <w:spacing w:line="400" w:lineRule="exact"/>
        <w:ind w:firstLine="480" w:firstLineChars="200"/>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3.按时缴纳了竞争性比选文件费。</w:t>
      </w:r>
    </w:p>
    <w:p w14:paraId="06C41823">
      <w:pPr>
        <w:pStyle w:val="3"/>
        <w:spacing w:line="500" w:lineRule="exact"/>
        <w:ind w:firstLine="482" w:firstLineChars="200"/>
        <w:rPr>
          <w:rFonts w:ascii="方正仿宋_GBK" w:hAnsi="方正仿宋_GBK" w:eastAsia="方正仿宋_GBK" w:cs="方正仿宋_GBK"/>
          <w:b/>
          <w:color w:val="auto"/>
          <w:sz w:val="24"/>
          <w:highlight w:val="none"/>
        </w:rPr>
      </w:pPr>
      <w:bookmarkStart w:id="18" w:name="_Toc4843"/>
      <w:bookmarkStart w:id="19" w:name="_Toc23317"/>
      <w:bookmarkStart w:id="20" w:name="_Toc15333"/>
      <w:bookmarkStart w:id="21" w:name="_Toc19623"/>
      <w:bookmarkStart w:id="22" w:name="_Toc19081"/>
      <w:bookmarkStart w:id="23" w:name="_Toc17160"/>
      <w:r>
        <w:rPr>
          <w:rFonts w:hint="eastAsia" w:ascii="方正仿宋_GBK" w:hAnsi="方正仿宋_GBK" w:eastAsia="方正仿宋_GBK" w:cs="方正仿宋_GBK"/>
          <w:b/>
          <w:color w:val="auto"/>
          <w:sz w:val="24"/>
          <w:szCs w:val="22"/>
          <w:highlight w:val="none"/>
        </w:rPr>
        <w:t>五、</w:t>
      </w:r>
      <w:bookmarkEnd w:id="18"/>
      <w:bookmarkEnd w:id="19"/>
      <w:bookmarkStart w:id="24" w:name="_Toc20523"/>
      <w:r>
        <w:rPr>
          <w:rFonts w:hint="eastAsia" w:ascii="方正仿宋_GBK" w:hAnsi="方正仿宋_GBK" w:eastAsia="方正仿宋_GBK" w:cs="方正仿宋_GBK"/>
          <w:b/>
          <w:color w:val="auto"/>
          <w:sz w:val="24"/>
          <w:szCs w:val="22"/>
          <w:highlight w:val="none"/>
        </w:rPr>
        <w:t>比选</w:t>
      </w:r>
      <w:r>
        <w:rPr>
          <w:rFonts w:hint="eastAsia" w:ascii="方正仿宋_GBK" w:hAnsi="方正仿宋_GBK" w:eastAsia="方正仿宋_GBK" w:cs="方正仿宋_GBK"/>
          <w:b/>
          <w:color w:val="auto"/>
          <w:sz w:val="24"/>
          <w:highlight w:val="none"/>
        </w:rPr>
        <w:t>有关规定</w:t>
      </w:r>
      <w:bookmarkEnd w:id="20"/>
      <w:bookmarkEnd w:id="21"/>
      <w:bookmarkEnd w:id="22"/>
      <w:bookmarkEnd w:id="23"/>
      <w:bookmarkEnd w:id="24"/>
    </w:p>
    <w:p w14:paraId="25B77E27">
      <w:pPr>
        <w:snapToGrid w:val="0"/>
        <w:spacing w:line="400" w:lineRule="exact"/>
        <w:ind w:firstLine="480" w:firstLineChars="200"/>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一）单位负责人为同一人或者存在直接控股、管理关系的不同竞争性比选申请人，不得参加同一合同项（分包）下的竞争性比选活动。为本项目提供整体设计、规范编制或者项目管理、监理、检测等服务的竞争性比选申请人，不得再参加本项目采购活动。</w:t>
      </w:r>
    </w:p>
    <w:p w14:paraId="0AC998C0">
      <w:pPr>
        <w:snapToGrid w:val="0"/>
        <w:spacing w:line="400" w:lineRule="exact"/>
        <w:ind w:firstLine="480" w:firstLineChars="200"/>
        <w:rPr>
          <w:color w:val="auto"/>
          <w:highlight w:val="none"/>
        </w:rPr>
      </w:pPr>
      <w:r>
        <w:rPr>
          <w:rFonts w:hint="eastAsia" w:ascii="方正仿宋_GBK" w:hAnsi="方正仿宋_GBK" w:eastAsia="方正仿宋_GBK" w:cs="方正仿宋_GBK"/>
          <w:color w:val="auto"/>
          <w:sz w:val="24"/>
          <w:szCs w:val="24"/>
          <w:highlight w:val="none"/>
        </w:rPr>
        <w:t>（二）本项目若有补遗文件一律在中国招标投标公共服务平台（http://www.cebpubservice.com/）、重庆市两江新区人民医院官网（https://www.ljxqrmyy.cn/yyzb.asp）上发布，请各比选申请人注意下载或到比选代理机构处领取；无论比选申请人下载或领取与否，均视同比选申请人已知晓本项目澄清文件（如果有）的内容。</w:t>
      </w:r>
    </w:p>
    <w:p w14:paraId="795364B1">
      <w:pPr>
        <w:snapToGrid w:val="0"/>
        <w:spacing w:line="400" w:lineRule="exact"/>
        <w:ind w:firstLine="480" w:firstLineChars="200"/>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（三）超过竞争性比选文件要求的递交截止时间递交的竞争性比选申请文件，恕不接收。</w:t>
      </w:r>
    </w:p>
    <w:p w14:paraId="5206050F">
      <w:pPr>
        <w:snapToGrid w:val="0"/>
        <w:spacing w:line="400" w:lineRule="exact"/>
        <w:ind w:firstLine="480" w:firstLineChars="200"/>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（四）比选费用：无论比选结果如何，竞争性比选申请人参与本项目比选的所有费用均应由竞争性比选申请人自行承担。</w:t>
      </w:r>
    </w:p>
    <w:p w14:paraId="07D4E2B7">
      <w:pPr>
        <w:snapToGrid w:val="0"/>
        <w:spacing w:line="400" w:lineRule="exact"/>
        <w:ind w:firstLine="480" w:firstLineChars="200"/>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（五）本项目不接受联合体参与比选。</w:t>
      </w:r>
    </w:p>
    <w:p w14:paraId="1B44446F">
      <w:pPr>
        <w:snapToGrid w:val="0"/>
        <w:spacing w:line="400" w:lineRule="exact"/>
        <w:ind w:firstLine="480" w:firstLineChars="200"/>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（六）本项目不接受合同分包，否则按无效响应处理。</w:t>
      </w:r>
    </w:p>
    <w:p w14:paraId="3782F78C">
      <w:pPr>
        <w:snapToGrid w:val="0"/>
        <w:spacing w:line="400" w:lineRule="exact"/>
        <w:ind w:firstLine="480" w:firstLineChars="200"/>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（七）竞争性比选文件的解释权归竞争性比选人所有。</w:t>
      </w:r>
    </w:p>
    <w:p w14:paraId="0644D3EA">
      <w:pPr>
        <w:pStyle w:val="3"/>
        <w:spacing w:line="500" w:lineRule="exact"/>
        <w:ind w:firstLine="482" w:firstLineChars="200"/>
        <w:rPr>
          <w:rFonts w:ascii="方正仿宋_GBK" w:hAnsi="方正仿宋_GBK" w:eastAsia="方正仿宋_GBK" w:cs="方正仿宋_GBK"/>
          <w:b/>
          <w:color w:val="auto"/>
          <w:sz w:val="24"/>
          <w:highlight w:val="none"/>
        </w:rPr>
      </w:pPr>
      <w:bookmarkStart w:id="25" w:name="_Toc27518"/>
      <w:bookmarkStart w:id="26" w:name="_Toc13274"/>
      <w:bookmarkStart w:id="27" w:name="_Toc31618"/>
      <w:bookmarkStart w:id="28" w:name="_Toc15936"/>
      <w:r>
        <w:rPr>
          <w:rFonts w:hint="eastAsia" w:ascii="方正仿宋_GBK" w:hAnsi="方正仿宋_GBK" w:eastAsia="方正仿宋_GBK" w:cs="方正仿宋_GBK"/>
          <w:b/>
          <w:color w:val="auto"/>
          <w:sz w:val="24"/>
          <w:highlight w:val="none"/>
        </w:rPr>
        <w:t>六、联系方式</w:t>
      </w:r>
      <w:bookmarkEnd w:id="25"/>
      <w:bookmarkEnd w:id="26"/>
      <w:bookmarkEnd w:id="27"/>
      <w:bookmarkEnd w:id="28"/>
    </w:p>
    <w:p w14:paraId="0D7F6532">
      <w:pPr>
        <w:snapToGrid w:val="0"/>
        <w:spacing w:line="400" w:lineRule="exact"/>
        <w:ind w:firstLine="480" w:firstLineChars="200"/>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（一）比选人：重庆市两江新区人民医院</w:t>
      </w:r>
    </w:p>
    <w:p w14:paraId="0EDB3AB4">
      <w:pPr>
        <w:snapToGrid w:val="0"/>
        <w:spacing w:line="400" w:lineRule="exact"/>
        <w:ind w:firstLine="480" w:firstLineChars="200"/>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联系人：</w:t>
      </w:r>
      <w:r>
        <w:rPr>
          <w:rFonts w:hint="eastAsia" w:ascii="方正仿宋_GBK" w:hAnsi="方正仿宋_GBK" w:eastAsia="方正仿宋_GBK" w:cs="方正仿宋_GBK"/>
          <w:color w:val="auto"/>
          <w:sz w:val="24"/>
          <w:szCs w:val="24"/>
          <w:highlight w:val="none"/>
          <w:lang w:val="en-US" w:eastAsia="zh-CN"/>
        </w:rPr>
        <w:t>刘</w:t>
      </w:r>
      <w:r>
        <w:rPr>
          <w:rFonts w:hint="eastAsia" w:ascii="方正仿宋_GBK" w:hAnsi="方正仿宋_GBK" w:eastAsia="方正仿宋_GBK" w:cs="方正仿宋_GBK"/>
          <w:color w:val="auto"/>
          <w:sz w:val="24"/>
          <w:szCs w:val="24"/>
          <w:highlight w:val="none"/>
        </w:rPr>
        <w:t>老师</w:t>
      </w:r>
    </w:p>
    <w:p w14:paraId="5761BAA6">
      <w:pPr>
        <w:snapToGrid w:val="0"/>
        <w:spacing w:line="400" w:lineRule="exact"/>
        <w:ind w:firstLine="480" w:firstLineChars="200"/>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rPr>
        <w:t>电  话：023-8679151</w:t>
      </w:r>
      <w:r>
        <w:rPr>
          <w:rFonts w:hint="eastAsia" w:ascii="方正仿宋_GBK" w:hAnsi="方正仿宋_GBK" w:eastAsia="方正仿宋_GBK" w:cs="方正仿宋_GBK"/>
          <w:color w:val="auto"/>
          <w:sz w:val="24"/>
          <w:szCs w:val="24"/>
          <w:highlight w:val="none"/>
          <w:lang w:val="en-US" w:eastAsia="zh-CN"/>
        </w:rPr>
        <w:t>7</w:t>
      </w:r>
    </w:p>
    <w:p w14:paraId="2045580B">
      <w:pPr>
        <w:snapToGrid w:val="0"/>
        <w:spacing w:line="400" w:lineRule="exact"/>
        <w:ind w:firstLine="480" w:firstLineChars="200"/>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地  址：重庆市两江新区人和街道金开大道2号</w:t>
      </w:r>
    </w:p>
    <w:p w14:paraId="78A627C8">
      <w:pPr>
        <w:snapToGrid w:val="0"/>
        <w:spacing w:line="400" w:lineRule="exact"/>
        <w:ind w:firstLine="480" w:firstLineChars="200"/>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（二）比选代理机构：四川国际招标有限责任公司</w:t>
      </w:r>
    </w:p>
    <w:p w14:paraId="6BF13B14">
      <w:pPr>
        <w:snapToGrid w:val="0"/>
        <w:spacing w:line="400" w:lineRule="exact"/>
        <w:ind w:firstLine="480" w:firstLineChars="200"/>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联系人：郑君</w:t>
      </w:r>
    </w:p>
    <w:p w14:paraId="121F43C9">
      <w:pPr>
        <w:snapToGrid w:val="0"/>
        <w:spacing w:line="400" w:lineRule="exact"/>
        <w:ind w:firstLine="480" w:firstLineChars="200"/>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电  话：023-67825237</w:t>
      </w:r>
    </w:p>
    <w:p w14:paraId="75DA7841">
      <w:pPr>
        <w:snapToGrid w:val="0"/>
        <w:spacing w:line="400" w:lineRule="exact"/>
        <w:ind w:firstLine="480" w:firstLineChars="200"/>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地  址：重庆市两江新区星光大道90号土星A2座2409</w:t>
      </w:r>
    </w:p>
    <w:p w14:paraId="7CB11E6A">
      <w:pPr>
        <w:pStyle w:val="2"/>
        <w:spacing w:before="0" w:beforeLines="0" w:after="0" w:afterLines="0" w:line="240" w:lineRule="auto"/>
        <w:rPr>
          <w:rFonts w:ascii="方正仿宋_GBK" w:hAnsi="方正仿宋_GBK" w:eastAsia="方正小标宋_GBK" w:cs="方正仿宋_GBK"/>
          <w:b/>
          <w:color w:val="auto"/>
          <w:highlight w:val="none"/>
        </w:rPr>
      </w:pPr>
      <w:r>
        <w:rPr>
          <w:rFonts w:hint="eastAsia" w:ascii="方正仿宋_GBK" w:hAnsi="方正仿宋_GBK" w:eastAsia="方正仿宋_GBK" w:cs="方正仿宋_GBK"/>
          <w:color w:val="auto"/>
          <w:highlight w:val="none"/>
        </w:rPr>
        <w:br w:type="page"/>
      </w:r>
      <w:bookmarkStart w:id="29" w:name="_Toc14085"/>
      <w:bookmarkStart w:id="30" w:name="_Toc28174"/>
      <w:bookmarkStart w:id="31" w:name="_Toc6600"/>
      <w:bookmarkStart w:id="32" w:name="_Toc11084"/>
      <w:r>
        <w:rPr>
          <w:rFonts w:hint="eastAsia" w:ascii="方正小标宋_GBK" w:hAnsi="方正小标宋_GBK" w:eastAsia="方正小标宋_GBK" w:cs="方正小标宋_GBK"/>
          <w:b/>
          <w:color w:val="auto"/>
          <w:highlight w:val="none"/>
        </w:rPr>
        <w:t xml:space="preserve">第二篇 </w:t>
      </w:r>
      <w:bookmarkEnd w:id="29"/>
      <w:bookmarkEnd w:id="30"/>
      <w:bookmarkEnd w:id="31"/>
      <w:r>
        <w:rPr>
          <w:rFonts w:hint="eastAsia" w:ascii="方正小标宋_GBK" w:hAnsi="方正小标宋_GBK" w:eastAsia="方正小标宋_GBK" w:cs="方正小标宋_GBK"/>
          <w:b/>
          <w:color w:val="auto"/>
          <w:highlight w:val="none"/>
        </w:rPr>
        <w:t>服务要求</w:t>
      </w:r>
      <w:bookmarkEnd w:id="32"/>
    </w:p>
    <w:p w14:paraId="0F841FE3">
      <w:pPr>
        <w:spacing w:line="440" w:lineRule="exact"/>
        <w:ind w:firstLine="480" w:firstLineChars="200"/>
        <w:rPr>
          <w:rFonts w:ascii="方正仿宋_GBK" w:hAnsi="方正仿宋_GBK" w:eastAsia="方正仿宋_GBK" w:cs="方正仿宋_GBK"/>
          <w:color w:val="auto"/>
          <w:sz w:val="24"/>
          <w:szCs w:val="24"/>
          <w:highlight w:val="none"/>
        </w:rPr>
      </w:pPr>
      <w:bookmarkStart w:id="33" w:name="_Toc27962"/>
      <w:bookmarkStart w:id="34" w:name="OLE_LINK12"/>
      <w:bookmarkStart w:id="35" w:name="_Toc4698"/>
      <w:bookmarkStart w:id="36" w:name="_Toc19824"/>
      <w:bookmarkStart w:id="37" w:name="_Toc10423"/>
      <w:bookmarkStart w:id="38" w:name="_Toc7033"/>
      <w:bookmarkStart w:id="39" w:name="_Toc9157"/>
      <w:bookmarkStart w:id="40" w:name="_Toc18372"/>
      <w:bookmarkStart w:id="41" w:name="_Toc15976"/>
      <w:r>
        <w:rPr>
          <w:rFonts w:hint="eastAsia" w:ascii="方正仿宋_GBK" w:hAnsi="方正仿宋_GBK" w:eastAsia="方正仿宋_GBK" w:cs="方正仿宋_GBK"/>
          <w:color w:val="auto"/>
          <w:sz w:val="24"/>
          <w:szCs w:val="24"/>
          <w:highlight w:val="none"/>
        </w:rPr>
        <w:t>“※”标注的为符合性审查中的实质性要求，若不满足按无效响应处理。</w:t>
      </w:r>
    </w:p>
    <w:bookmarkEnd w:id="33"/>
    <w:bookmarkEnd w:id="34"/>
    <w:bookmarkEnd w:id="35"/>
    <w:bookmarkEnd w:id="36"/>
    <w:bookmarkEnd w:id="37"/>
    <w:bookmarkEnd w:id="38"/>
    <w:bookmarkEnd w:id="39"/>
    <w:bookmarkEnd w:id="40"/>
    <w:bookmarkEnd w:id="41"/>
    <w:p w14:paraId="22207D62">
      <w:pPr>
        <w:spacing w:line="400" w:lineRule="exact"/>
        <w:ind w:firstLine="482" w:firstLineChars="200"/>
        <w:outlineLvl w:val="1"/>
        <w:rPr>
          <w:rFonts w:hint="eastAsia" w:ascii="方正仿宋_GBK" w:hAnsi="方正仿宋_GBK" w:eastAsia="方正仿宋_GBK" w:cs="方正仿宋_GBK"/>
          <w:b/>
          <w:bCs/>
          <w:color w:val="auto"/>
          <w:sz w:val="24"/>
          <w:szCs w:val="24"/>
          <w:highlight w:val="none"/>
          <w:lang w:val="en-US" w:eastAsia="zh-CN"/>
        </w:rPr>
      </w:pPr>
      <w:bookmarkStart w:id="42" w:name="_Toc32251"/>
      <w:r>
        <w:rPr>
          <w:rFonts w:hint="eastAsia" w:ascii="方正仿宋_GBK" w:hAnsi="方正仿宋_GBK" w:eastAsia="方正仿宋_GBK" w:cs="方正仿宋_GBK"/>
          <w:b/>
          <w:bCs/>
          <w:color w:val="auto"/>
          <w:sz w:val="24"/>
          <w:szCs w:val="24"/>
          <w:highlight w:val="none"/>
          <w:lang w:val="en-US" w:eastAsia="zh-CN"/>
        </w:rPr>
        <w:t>一、项目概况</w:t>
      </w:r>
      <w:bookmarkEnd w:id="42"/>
    </w:p>
    <w:p w14:paraId="259F3F6D">
      <w:pPr>
        <w:spacing w:line="400" w:lineRule="exact"/>
        <w:ind w:firstLine="480" w:firstLineChars="200"/>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（一）项目名称</w:t>
      </w:r>
    </w:p>
    <w:p w14:paraId="138F6544">
      <w:pPr>
        <w:spacing w:line="400" w:lineRule="exact"/>
        <w:ind w:firstLine="480" w:firstLineChars="200"/>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重庆市两江新区人民医院参与市场化交易购电项目</w:t>
      </w:r>
    </w:p>
    <w:p w14:paraId="4FB34C8F">
      <w:pPr>
        <w:spacing w:line="400" w:lineRule="exact"/>
        <w:ind w:firstLine="480" w:firstLineChars="200"/>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※（二）合作期限：2026年9-12月</w:t>
      </w:r>
    </w:p>
    <w:p w14:paraId="3E2D228E">
      <w:pPr>
        <w:spacing w:line="400" w:lineRule="exact"/>
        <w:ind w:firstLine="482" w:firstLineChars="200"/>
        <w:outlineLvl w:val="1"/>
        <w:rPr>
          <w:rFonts w:hint="eastAsia" w:ascii="方正仿宋_GBK" w:hAnsi="方正仿宋_GBK" w:eastAsia="方正仿宋_GBK" w:cs="方正仿宋_GBK"/>
          <w:b/>
          <w:bCs/>
          <w:color w:val="auto"/>
          <w:sz w:val="24"/>
          <w:szCs w:val="24"/>
          <w:highlight w:val="none"/>
          <w:lang w:val="en-US" w:eastAsia="zh-CN"/>
        </w:rPr>
      </w:pPr>
      <w:bookmarkStart w:id="43" w:name="_Toc22186"/>
      <w:r>
        <w:rPr>
          <w:rFonts w:hint="eastAsia" w:ascii="方正仿宋_GBK" w:hAnsi="方正仿宋_GBK" w:eastAsia="方正仿宋_GBK" w:cs="方正仿宋_GBK"/>
          <w:b/>
          <w:bCs/>
          <w:color w:val="auto"/>
          <w:sz w:val="24"/>
          <w:szCs w:val="24"/>
          <w:highlight w:val="none"/>
          <w:lang w:val="en-US" w:eastAsia="zh-CN"/>
        </w:rPr>
        <w:t>※二、服务地点</w:t>
      </w:r>
      <w:bookmarkEnd w:id="43"/>
    </w:p>
    <w:p w14:paraId="3B340B7F">
      <w:pPr>
        <w:spacing w:line="400" w:lineRule="exact"/>
        <w:ind w:firstLine="480" w:firstLineChars="200"/>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重庆市两江新区人民医院（A院区、B院区、康养中心）</w:t>
      </w:r>
    </w:p>
    <w:p w14:paraId="76C786FD">
      <w:pPr>
        <w:spacing w:line="400" w:lineRule="exact"/>
        <w:ind w:firstLine="482" w:firstLineChars="200"/>
        <w:outlineLvl w:val="1"/>
        <w:rPr>
          <w:rFonts w:hint="eastAsia" w:ascii="方正仿宋_GBK" w:hAnsi="方正仿宋_GBK" w:eastAsia="方正仿宋_GBK" w:cs="方正仿宋_GBK"/>
          <w:b/>
          <w:bCs/>
          <w:color w:val="auto"/>
          <w:sz w:val="24"/>
          <w:szCs w:val="24"/>
          <w:highlight w:val="none"/>
          <w:lang w:val="en-US" w:eastAsia="zh-CN"/>
        </w:rPr>
      </w:pPr>
      <w:bookmarkStart w:id="44" w:name="_Toc16348"/>
      <w:r>
        <w:rPr>
          <w:rFonts w:hint="eastAsia" w:ascii="方正仿宋_GBK" w:hAnsi="方正仿宋_GBK" w:eastAsia="方正仿宋_GBK" w:cs="方正仿宋_GBK"/>
          <w:b/>
          <w:bCs/>
          <w:color w:val="auto"/>
          <w:sz w:val="24"/>
          <w:szCs w:val="24"/>
          <w:highlight w:val="none"/>
          <w:lang w:val="en-US" w:eastAsia="zh-CN"/>
        </w:rPr>
        <w:t>※三、服务内容</w:t>
      </w:r>
      <w:bookmarkEnd w:id="44"/>
    </w:p>
    <w:p w14:paraId="722542EA">
      <w:pPr>
        <w:spacing w:line="400" w:lineRule="exact"/>
        <w:ind w:firstLine="480" w:firstLineChars="200"/>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对重庆市两江新区人民医院的用电事宜，采购一家供应商进行购电。</w:t>
      </w:r>
    </w:p>
    <w:p w14:paraId="44538F18">
      <w:pPr>
        <w:spacing w:line="400" w:lineRule="exact"/>
        <w:ind w:firstLine="482" w:firstLineChars="200"/>
        <w:outlineLvl w:val="1"/>
        <w:rPr>
          <w:rFonts w:hint="eastAsia" w:ascii="方正仿宋_GBK" w:hAnsi="方正仿宋_GBK" w:eastAsia="方正仿宋_GBK" w:cs="方正仿宋_GBK"/>
          <w:b/>
          <w:bCs/>
          <w:color w:val="auto"/>
          <w:sz w:val="24"/>
          <w:szCs w:val="24"/>
          <w:highlight w:val="none"/>
          <w:lang w:val="en-US" w:eastAsia="zh-CN"/>
        </w:rPr>
      </w:pPr>
      <w:bookmarkStart w:id="45" w:name="_Toc14903"/>
      <w:r>
        <w:rPr>
          <w:rFonts w:hint="eastAsia" w:ascii="方正仿宋_GBK" w:hAnsi="方正仿宋_GBK" w:eastAsia="方正仿宋_GBK" w:cs="方正仿宋_GBK"/>
          <w:b/>
          <w:bCs/>
          <w:color w:val="auto"/>
          <w:sz w:val="24"/>
          <w:szCs w:val="24"/>
          <w:highlight w:val="none"/>
          <w:lang w:val="en-US" w:eastAsia="zh-CN"/>
        </w:rPr>
        <w:t>※四、供应商的履约能力约定</w:t>
      </w:r>
      <w:bookmarkEnd w:id="45"/>
    </w:p>
    <w:p w14:paraId="23EEF9CE">
      <w:pPr>
        <w:spacing w:line="400" w:lineRule="exact"/>
        <w:ind w:firstLine="480" w:firstLineChars="200"/>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 xml:space="preserve">1、供应商应服从电力调度管理和有序用电管理，执行电力市场中长期交易规则，负责电力交易平台上的相关操作，并负责采购人与相关发电、输电、配电单位或电力交易平台之间的需求提报、信息注册、合同审批签订等事宜的协调工作，并自行承担电力交易市场的正负偏差考核，合同期完结，采购人如需变更电力交易商，应予以配合办理相关手续。  </w:t>
      </w:r>
    </w:p>
    <w:p w14:paraId="06C7BFFD">
      <w:pPr>
        <w:spacing w:line="400" w:lineRule="exact"/>
        <w:ind w:firstLine="480" w:firstLineChars="200"/>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2、合同有效期内，若地区电力交易中心发生政策性变化，供应商应全力解决并按照承诺价格向采购人供电。</w:t>
      </w:r>
    </w:p>
    <w:p w14:paraId="72F368C8">
      <w:pPr>
        <w:spacing w:line="400" w:lineRule="exact"/>
        <w:ind w:firstLine="480" w:firstLineChars="200"/>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3、提供2025年绿电交易结算电量(需提供重庆电力交易中心有限公司结算单)。</w:t>
      </w:r>
    </w:p>
    <w:p w14:paraId="0BCC58EC">
      <w:pPr>
        <w:spacing w:line="400" w:lineRule="exact"/>
        <w:ind w:firstLine="482" w:firstLineChars="200"/>
        <w:outlineLvl w:val="1"/>
        <w:rPr>
          <w:rFonts w:hint="eastAsia" w:ascii="方正仿宋_GBK" w:hAnsi="方正仿宋_GBK" w:eastAsia="方正仿宋_GBK" w:cs="方正仿宋_GBK"/>
          <w:b/>
          <w:bCs/>
          <w:color w:val="auto"/>
          <w:sz w:val="24"/>
          <w:szCs w:val="24"/>
          <w:highlight w:val="none"/>
          <w:lang w:val="en-US" w:eastAsia="zh-CN"/>
        </w:rPr>
      </w:pPr>
      <w:bookmarkStart w:id="46" w:name="_Toc14918"/>
      <w:r>
        <w:rPr>
          <w:rFonts w:hint="eastAsia" w:ascii="方正仿宋_GBK" w:hAnsi="方正仿宋_GBK" w:eastAsia="方正仿宋_GBK" w:cs="方正仿宋_GBK"/>
          <w:b/>
          <w:bCs/>
          <w:color w:val="auto"/>
          <w:sz w:val="24"/>
          <w:szCs w:val="24"/>
          <w:highlight w:val="none"/>
          <w:lang w:val="en-US" w:eastAsia="zh-CN"/>
        </w:rPr>
        <w:t>※五、报价要求</w:t>
      </w:r>
      <w:bookmarkEnd w:id="46"/>
    </w:p>
    <w:p w14:paraId="4B15304F">
      <w:pPr>
        <w:spacing w:line="400" w:lineRule="exact"/>
        <w:ind w:firstLine="480" w:firstLineChars="200"/>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1、报价严格按照分项报价明细表（见第六篇 比选申请文件格式-一、经济文件）进行报价，不得更换表内相关内容。</w:t>
      </w:r>
    </w:p>
    <w:p w14:paraId="1025ED36">
      <w:pPr>
        <w:spacing w:line="400" w:lineRule="exact"/>
        <w:ind w:firstLine="480" w:firstLineChars="200"/>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2、</w:t>
      </w:r>
      <w:r>
        <w:rPr>
          <w:rFonts w:hint="eastAsia" w:ascii="方正仿宋_GBK" w:hAnsi="方正仿宋_GBK" w:eastAsia="方正仿宋_GBK" w:cs="方正仿宋_GBK"/>
          <w:b w:val="0"/>
          <w:bCs w:val="0"/>
          <w:color w:val="auto"/>
          <w:sz w:val="24"/>
          <w:szCs w:val="24"/>
          <w:highlight w:val="none"/>
          <w:lang w:val="en-US" w:eastAsia="zh-CN"/>
        </w:rPr>
        <w:t>按固定单价进行尖峰平谷四个时段逐月电能量交易电价报价</w:t>
      </w:r>
      <w:r>
        <w:rPr>
          <w:rFonts w:hint="eastAsia" w:ascii="方正仿宋_GBK" w:hAnsi="方正仿宋_GBK" w:eastAsia="方正仿宋_GBK" w:cs="方正仿宋_GBK"/>
          <w:color w:val="auto"/>
          <w:sz w:val="24"/>
          <w:szCs w:val="24"/>
          <w:highlight w:val="none"/>
          <w:lang w:val="en-US" w:eastAsia="zh-CN"/>
        </w:rPr>
        <w:t>，尖峰平谷时段按照国网重庆电力有限公司规定的时段执行。实际落地电价由电能量交易电价、输配电价、上网环节线损费、系统运行费（辅助服务费、抽水蓄能容量电费、煤电容量电费等）、政府基金及附加等项构成。除电能量交易电价外，其他电费组成部分在合同有效期内根据政府及国家电网相关文件执行。</w:t>
      </w:r>
    </w:p>
    <w:p w14:paraId="23B8C465">
      <w:pPr>
        <w:spacing w:line="400" w:lineRule="exact"/>
        <w:ind w:firstLine="480" w:firstLineChars="200"/>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3、本项目后期按照供应商应答单价，根据实际用电量据实进行结算。如遇交易规则、结算模式等政策影响电能量交易电价，按照相关规定以补充协议方式进行价格调整。</w:t>
      </w:r>
    </w:p>
    <w:p w14:paraId="0F9B5825">
      <w:pPr>
        <w:spacing w:line="400" w:lineRule="exact"/>
        <w:ind w:firstLine="482" w:firstLineChars="200"/>
        <w:outlineLvl w:val="1"/>
        <w:rPr>
          <w:rFonts w:hint="eastAsia" w:ascii="方正仿宋_GBK" w:hAnsi="方正仿宋_GBK" w:eastAsia="方正仿宋_GBK" w:cs="方正仿宋_GBK"/>
          <w:b/>
          <w:bCs/>
          <w:color w:val="auto"/>
          <w:sz w:val="24"/>
          <w:szCs w:val="24"/>
          <w:highlight w:val="none"/>
          <w:lang w:val="en-US" w:eastAsia="zh-CN"/>
        </w:rPr>
      </w:pPr>
      <w:bookmarkStart w:id="47" w:name="_Toc31203"/>
      <w:r>
        <w:rPr>
          <w:rFonts w:hint="eastAsia" w:ascii="方正仿宋_GBK" w:hAnsi="方正仿宋_GBK" w:eastAsia="方正仿宋_GBK" w:cs="方正仿宋_GBK"/>
          <w:b/>
          <w:bCs/>
          <w:color w:val="auto"/>
          <w:sz w:val="24"/>
          <w:szCs w:val="24"/>
          <w:highlight w:val="none"/>
          <w:lang w:val="en-US" w:eastAsia="zh-CN"/>
        </w:rPr>
        <w:t>※六、支付方式</w:t>
      </w:r>
      <w:bookmarkEnd w:id="47"/>
    </w:p>
    <w:p w14:paraId="7A3B8CA7">
      <w:pPr>
        <w:spacing w:line="400" w:lineRule="exact"/>
        <w:ind w:firstLine="480" w:firstLineChars="200"/>
        <w:outlineLvl w:val="9"/>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先使用后付款，当月支付上月电费。按照《重庆市电力中长期交易规则》第十条规定：“电网企业为市场主体提供公平的输配电服务和电网接入服务，提供报装、计量、抄表、收费等各类供电服务；收取输配电费，代收代付电费和政府性基金及附加等，按时完成电费结算”。售电公司与用户签订的市场化购电协议，仅是双方在电能量价格上的约定，并不会改变用户当前的结算模式，在结算上依然是由国家电网对用户电费及售电公司分别进行结算。故市场化交易后结算方式不变，根据国网重庆市电力公司开具发票按月结算（费用支付以国网重庆市电力公司实际开票方为准）。</w:t>
      </w:r>
    </w:p>
    <w:p w14:paraId="4E10E4CB">
      <w:pPr>
        <w:spacing w:line="400" w:lineRule="exact"/>
        <w:ind w:firstLine="482" w:firstLineChars="200"/>
        <w:outlineLvl w:val="1"/>
        <w:rPr>
          <w:rFonts w:hint="eastAsia" w:ascii="方正仿宋_GBK" w:hAnsi="方正仿宋_GBK" w:eastAsia="方正仿宋_GBK" w:cs="方正仿宋_GBK"/>
          <w:b/>
          <w:bCs/>
          <w:color w:val="auto"/>
          <w:sz w:val="24"/>
          <w:szCs w:val="24"/>
          <w:highlight w:val="none"/>
          <w:lang w:val="en-US" w:eastAsia="zh-CN"/>
        </w:rPr>
      </w:pPr>
      <w:r>
        <w:rPr>
          <w:rFonts w:hint="eastAsia" w:ascii="方正仿宋_GBK" w:hAnsi="方正仿宋_GBK" w:eastAsia="方正仿宋_GBK" w:cs="方正仿宋_GBK"/>
          <w:b/>
          <w:bCs/>
          <w:color w:val="auto"/>
          <w:sz w:val="24"/>
          <w:szCs w:val="24"/>
          <w:highlight w:val="none"/>
          <w:lang w:val="en-US" w:eastAsia="zh-CN"/>
        </w:rPr>
        <w:t>※七、履约保证金</w:t>
      </w:r>
    </w:p>
    <w:p w14:paraId="5CB3691C">
      <w:pPr>
        <w:pStyle w:val="24"/>
        <w:pageBreakBefore w:val="0"/>
        <w:widowControl w:val="0"/>
        <w:kinsoku/>
        <w:wordWrap/>
        <w:overflowPunct/>
        <w:topLinePunct w:val="0"/>
        <w:bidi w:val="0"/>
        <w:spacing w:line="400" w:lineRule="exact"/>
        <w:ind w:firstLine="480" w:firstLineChars="200"/>
        <w:jc w:val="left"/>
        <w:textAlignment w:val="auto"/>
        <w:outlineLvl w:val="9"/>
        <w:rPr>
          <w:rFonts w:hint="default" w:ascii="方正仿宋_GBK" w:hAnsi="方正仿宋_GBK" w:eastAsia="方正仿宋_GBK" w:cs="方正仿宋_GBK"/>
          <w:color w:val="auto"/>
          <w:kern w:val="2"/>
          <w:sz w:val="24"/>
          <w:szCs w:val="24"/>
          <w:highlight w:val="none"/>
          <w:lang w:val="en-US" w:eastAsia="zh-CN" w:bidi="ar-SA"/>
        </w:rPr>
      </w:pPr>
      <w:r>
        <w:rPr>
          <w:rFonts w:hint="default" w:ascii="方正仿宋_GBK" w:hAnsi="方正仿宋_GBK" w:eastAsia="方正仿宋_GBK" w:cs="方正仿宋_GBK"/>
          <w:color w:val="auto"/>
          <w:kern w:val="2"/>
          <w:sz w:val="24"/>
          <w:szCs w:val="24"/>
          <w:highlight w:val="none"/>
          <w:lang w:val="en-US" w:eastAsia="zh-CN" w:bidi="ar-SA"/>
        </w:rPr>
        <w:t>1.履约保证金的缴纳：签订合同时，成交供应商向采购人以支票、汇票、本票或者金融机构、担保机构出具的保函等</w:t>
      </w:r>
      <w:r>
        <w:rPr>
          <w:rFonts w:hint="eastAsia" w:ascii="方正仿宋_GBK" w:hAnsi="方正仿宋_GBK" w:eastAsia="方正仿宋_GBK" w:cs="方正仿宋_GBK"/>
          <w:color w:val="auto"/>
          <w:kern w:val="2"/>
          <w:sz w:val="24"/>
          <w:szCs w:val="24"/>
          <w:highlight w:val="none"/>
          <w:lang w:val="en-US" w:eastAsia="zh-CN" w:bidi="ar-SA"/>
        </w:rPr>
        <w:t>非现金</w:t>
      </w:r>
      <w:r>
        <w:rPr>
          <w:rFonts w:hint="default" w:ascii="方正仿宋_GBK" w:hAnsi="方正仿宋_GBK" w:eastAsia="方正仿宋_GBK" w:cs="方正仿宋_GBK"/>
          <w:color w:val="auto"/>
          <w:kern w:val="2"/>
          <w:sz w:val="24"/>
          <w:szCs w:val="24"/>
          <w:highlight w:val="none"/>
          <w:lang w:val="en-US" w:eastAsia="zh-CN" w:bidi="ar-SA"/>
        </w:rPr>
        <w:t>形式缴纳履约保证金，履约保证金为</w:t>
      </w:r>
      <w:r>
        <w:rPr>
          <w:rFonts w:hint="eastAsia" w:ascii="方正仿宋_GBK" w:hAnsi="方正仿宋_GBK" w:eastAsia="方正仿宋_GBK" w:cs="方正仿宋_GBK"/>
          <w:color w:val="auto"/>
          <w:kern w:val="2"/>
          <w:sz w:val="24"/>
          <w:szCs w:val="24"/>
          <w:highlight w:val="none"/>
          <w:lang w:val="en-US" w:eastAsia="zh-CN" w:bidi="ar-SA"/>
        </w:rPr>
        <w:t>8000.00元（大写：人民币捌仟元整）</w:t>
      </w:r>
      <w:r>
        <w:rPr>
          <w:rFonts w:hint="default" w:ascii="方正仿宋_GBK" w:hAnsi="方正仿宋_GBK" w:eastAsia="方正仿宋_GBK" w:cs="方正仿宋_GBK"/>
          <w:color w:val="auto"/>
          <w:kern w:val="2"/>
          <w:sz w:val="24"/>
          <w:szCs w:val="24"/>
          <w:highlight w:val="none"/>
          <w:lang w:val="en-US" w:eastAsia="zh-CN" w:bidi="ar-SA"/>
        </w:rPr>
        <w:t>。如成交供应商未缴纳履约保证金，视为放弃中标、拒签合同。</w:t>
      </w:r>
    </w:p>
    <w:p w14:paraId="01286F6B">
      <w:pPr>
        <w:pStyle w:val="24"/>
        <w:pageBreakBefore w:val="0"/>
        <w:widowControl w:val="0"/>
        <w:kinsoku/>
        <w:wordWrap/>
        <w:overflowPunct/>
        <w:topLinePunct w:val="0"/>
        <w:bidi w:val="0"/>
        <w:spacing w:line="400" w:lineRule="exact"/>
        <w:ind w:firstLine="480" w:firstLineChars="200"/>
        <w:jc w:val="left"/>
        <w:textAlignment w:val="auto"/>
        <w:outlineLvl w:val="9"/>
        <w:rPr>
          <w:rFonts w:hint="default" w:ascii="方正仿宋_GBK" w:hAnsi="方正仿宋_GBK" w:eastAsia="方正仿宋_GBK" w:cs="方正仿宋_GBK"/>
          <w:color w:val="auto"/>
          <w:kern w:val="2"/>
          <w:sz w:val="24"/>
          <w:szCs w:val="24"/>
          <w:highlight w:val="none"/>
          <w:lang w:val="en-US" w:eastAsia="zh-CN" w:bidi="ar-SA"/>
        </w:rPr>
      </w:pPr>
      <w:r>
        <w:rPr>
          <w:rFonts w:hint="default" w:ascii="方正仿宋_GBK" w:hAnsi="方正仿宋_GBK" w:eastAsia="方正仿宋_GBK" w:cs="方正仿宋_GBK"/>
          <w:color w:val="auto"/>
          <w:kern w:val="2"/>
          <w:sz w:val="24"/>
          <w:szCs w:val="24"/>
          <w:highlight w:val="none"/>
          <w:lang w:val="en-US" w:eastAsia="zh-CN" w:bidi="ar-SA"/>
        </w:rPr>
        <w:t>2.履约保证金交款帐户：</w:t>
      </w:r>
    </w:p>
    <w:p w14:paraId="7CDBA8CD">
      <w:pPr>
        <w:pStyle w:val="24"/>
        <w:pageBreakBefore w:val="0"/>
        <w:widowControl w:val="0"/>
        <w:kinsoku/>
        <w:wordWrap/>
        <w:overflowPunct/>
        <w:topLinePunct w:val="0"/>
        <w:bidi w:val="0"/>
        <w:spacing w:line="400" w:lineRule="exact"/>
        <w:ind w:firstLine="480" w:firstLineChars="200"/>
        <w:jc w:val="left"/>
        <w:textAlignment w:val="auto"/>
        <w:outlineLvl w:val="9"/>
        <w:rPr>
          <w:rFonts w:hint="default" w:ascii="方正仿宋_GBK" w:hAnsi="方正仿宋_GBK" w:eastAsia="方正仿宋_GBK" w:cs="方正仿宋_GBK"/>
          <w:color w:val="auto"/>
          <w:kern w:val="2"/>
          <w:sz w:val="24"/>
          <w:szCs w:val="24"/>
          <w:highlight w:val="none"/>
          <w:lang w:val="en-US" w:eastAsia="zh-CN" w:bidi="ar-SA"/>
        </w:rPr>
      </w:pPr>
      <w:r>
        <w:rPr>
          <w:rFonts w:hint="default" w:ascii="方正仿宋_GBK" w:hAnsi="方正仿宋_GBK" w:eastAsia="方正仿宋_GBK" w:cs="方正仿宋_GBK"/>
          <w:color w:val="auto"/>
          <w:kern w:val="2"/>
          <w:sz w:val="24"/>
          <w:szCs w:val="24"/>
          <w:highlight w:val="none"/>
          <w:lang w:val="en-US" w:eastAsia="zh-CN" w:bidi="ar-SA"/>
        </w:rPr>
        <w:t>单位名称：重庆市两江新区人民医院</w:t>
      </w:r>
    </w:p>
    <w:p w14:paraId="46BEDCB6">
      <w:pPr>
        <w:pStyle w:val="24"/>
        <w:pageBreakBefore w:val="0"/>
        <w:widowControl w:val="0"/>
        <w:kinsoku/>
        <w:wordWrap/>
        <w:overflowPunct/>
        <w:topLinePunct w:val="0"/>
        <w:bidi w:val="0"/>
        <w:spacing w:line="400" w:lineRule="exact"/>
        <w:ind w:firstLine="480" w:firstLineChars="200"/>
        <w:jc w:val="left"/>
        <w:textAlignment w:val="auto"/>
        <w:outlineLvl w:val="9"/>
        <w:rPr>
          <w:rFonts w:hint="default" w:ascii="方正仿宋_GBK" w:hAnsi="方正仿宋_GBK" w:eastAsia="方正仿宋_GBK" w:cs="方正仿宋_GBK"/>
          <w:color w:val="auto"/>
          <w:kern w:val="2"/>
          <w:sz w:val="24"/>
          <w:szCs w:val="24"/>
          <w:highlight w:val="none"/>
          <w:lang w:val="en-US" w:eastAsia="zh-CN" w:bidi="ar-SA"/>
        </w:rPr>
      </w:pPr>
      <w:r>
        <w:rPr>
          <w:rFonts w:hint="default" w:ascii="方正仿宋_GBK" w:hAnsi="方正仿宋_GBK" w:eastAsia="方正仿宋_GBK" w:cs="方正仿宋_GBK"/>
          <w:color w:val="auto"/>
          <w:kern w:val="2"/>
          <w:sz w:val="24"/>
          <w:szCs w:val="24"/>
          <w:highlight w:val="none"/>
          <w:lang w:val="en-US" w:eastAsia="zh-CN" w:bidi="ar-SA"/>
        </w:rPr>
        <w:t>开 户 行：重庆农商行两江人和支行</w:t>
      </w:r>
    </w:p>
    <w:p w14:paraId="4F8A2690">
      <w:pPr>
        <w:pStyle w:val="24"/>
        <w:pageBreakBefore w:val="0"/>
        <w:widowControl w:val="0"/>
        <w:kinsoku/>
        <w:wordWrap/>
        <w:overflowPunct/>
        <w:topLinePunct w:val="0"/>
        <w:bidi w:val="0"/>
        <w:spacing w:line="400" w:lineRule="exact"/>
        <w:ind w:firstLine="480" w:firstLineChars="200"/>
        <w:jc w:val="left"/>
        <w:textAlignment w:val="auto"/>
        <w:outlineLvl w:val="9"/>
        <w:rPr>
          <w:rFonts w:hint="default" w:ascii="方正仿宋_GBK" w:hAnsi="方正仿宋_GBK" w:eastAsia="方正仿宋_GBK" w:cs="方正仿宋_GBK"/>
          <w:color w:val="auto"/>
          <w:kern w:val="2"/>
          <w:sz w:val="24"/>
          <w:szCs w:val="24"/>
          <w:highlight w:val="none"/>
          <w:lang w:val="en-US" w:eastAsia="zh-CN" w:bidi="ar-SA"/>
        </w:rPr>
      </w:pPr>
      <w:r>
        <w:rPr>
          <w:rFonts w:hint="default" w:ascii="方正仿宋_GBK" w:hAnsi="方正仿宋_GBK" w:eastAsia="方正仿宋_GBK" w:cs="方正仿宋_GBK"/>
          <w:color w:val="auto"/>
          <w:kern w:val="2"/>
          <w:sz w:val="24"/>
          <w:szCs w:val="24"/>
          <w:highlight w:val="none"/>
          <w:lang w:val="en-US" w:eastAsia="zh-CN" w:bidi="ar-SA"/>
        </w:rPr>
        <w:t>帐    号：1304010120010005816</w:t>
      </w:r>
    </w:p>
    <w:p w14:paraId="5EA3C10D">
      <w:pPr>
        <w:pStyle w:val="24"/>
        <w:pageBreakBefore w:val="0"/>
        <w:widowControl w:val="0"/>
        <w:kinsoku/>
        <w:wordWrap/>
        <w:overflowPunct/>
        <w:topLinePunct w:val="0"/>
        <w:bidi w:val="0"/>
        <w:spacing w:line="400" w:lineRule="exact"/>
        <w:ind w:firstLine="480" w:firstLineChars="200"/>
        <w:jc w:val="left"/>
        <w:textAlignment w:val="auto"/>
        <w:outlineLvl w:val="9"/>
        <w:rPr>
          <w:rFonts w:hint="default" w:ascii="方正仿宋_GBK" w:hAnsi="方正仿宋_GBK" w:eastAsia="方正仿宋_GBK" w:cs="方正仿宋_GBK"/>
          <w:color w:val="auto"/>
          <w:kern w:val="2"/>
          <w:sz w:val="24"/>
          <w:szCs w:val="24"/>
          <w:highlight w:val="none"/>
          <w:lang w:val="en-US" w:eastAsia="zh-CN" w:bidi="ar-SA"/>
        </w:rPr>
      </w:pPr>
      <w:r>
        <w:rPr>
          <w:rFonts w:hint="default" w:ascii="方正仿宋_GBK" w:hAnsi="方正仿宋_GBK" w:eastAsia="方正仿宋_GBK" w:cs="方正仿宋_GBK"/>
          <w:color w:val="auto"/>
          <w:kern w:val="2"/>
          <w:sz w:val="24"/>
          <w:szCs w:val="24"/>
          <w:highlight w:val="none"/>
          <w:lang w:val="en-US" w:eastAsia="zh-CN" w:bidi="ar-SA"/>
        </w:rPr>
        <w:t>3.履约保证金退还方式：本项目合同期结束后，成交供应商递交履约保证金退还申请、履约保证金付款证明、合同等文件（盖成交供应商单位公章）到采购人单位，采购人单位收到上述资料后，一次性无息退还全部履约保证金。若成交供应商缴纳保函的，保函到期视为退还。</w:t>
      </w:r>
    </w:p>
    <w:p w14:paraId="788D5185">
      <w:pPr>
        <w:pStyle w:val="24"/>
        <w:pageBreakBefore w:val="0"/>
        <w:widowControl w:val="0"/>
        <w:kinsoku/>
        <w:wordWrap/>
        <w:overflowPunct/>
        <w:topLinePunct w:val="0"/>
        <w:bidi w:val="0"/>
        <w:spacing w:line="400" w:lineRule="exact"/>
        <w:ind w:firstLine="480" w:firstLineChars="200"/>
        <w:jc w:val="left"/>
        <w:textAlignment w:val="auto"/>
        <w:outlineLvl w:val="9"/>
        <w:rPr>
          <w:rFonts w:hint="default" w:ascii="方正仿宋_GBK" w:hAnsi="方正仿宋_GBK" w:eastAsia="方正仿宋_GBK" w:cs="方正仿宋_GBK"/>
          <w:color w:val="auto"/>
          <w:kern w:val="2"/>
          <w:sz w:val="24"/>
          <w:szCs w:val="24"/>
          <w:highlight w:val="none"/>
          <w:lang w:val="en-US" w:eastAsia="zh-CN" w:bidi="ar-SA"/>
        </w:rPr>
      </w:pPr>
      <w:r>
        <w:rPr>
          <w:rFonts w:hint="default" w:ascii="方正仿宋_GBK" w:hAnsi="方正仿宋_GBK" w:eastAsia="方正仿宋_GBK" w:cs="方正仿宋_GBK"/>
          <w:color w:val="auto"/>
          <w:kern w:val="2"/>
          <w:sz w:val="24"/>
          <w:szCs w:val="24"/>
          <w:highlight w:val="none"/>
          <w:lang w:val="en-US" w:eastAsia="zh-CN" w:bidi="ar-SA"/>
        </w:rPr>
        <w:t>4.保函出具要求</w:t>
      </w:r>
    </w:p>
    <w:p w14:paraId="0C358F8D">
      <w:pPr>
        <w:pStyle w:val="24"/>
        <w:pageBreakBefore w:val="0"/>
        <w:widowControl w:val="0"/>
        <w:kinsoku/>
        <w:wordWrap/>
        <w:overflowPunct/>
        <w:topLinePunct w:val="0"/>
        <w:bidi w:val="0"/>
        <w:spacing w:line="400" w:lineRule="exact"/>
        <w:ind w:firstLine="480" w:firstLineChars="200"/>
        <w:jc w:val="left"/>
        <w:textAlignment w:val="auto"/>
        <w:outlineLvl w:val="9"/>
        <w:rPr>
          <w:rFonts w:hint="default" w:ascii="方正仿宋_GBK" w:hAnsi="方正仿宋_GBK" w:eastAsia="方正仿宋_GBK" w:cs="方正仿宋_GBK"/>
          <w:color w:val="auto"/>
          <w:kern w:val="2"/>
          <w:sz w:val="24"/>
          <w:szCs w:val="24"/>
          <w:highlight w:val="none"/>
          <w:lang w:val="en-US" w:eastAsia="zh-CN" w:bidi="ar-SA"/>
        </w:rPr>
      </w:pPr>
      <w:r>
        <w:rPr>
          <w:rFonts w:hint="default" w:ascii="方正仿宋_GBK" w:hAnsi="方正仿宋_GBK" w:eastAsia="方正仿宋_GBK" w:cs="方正仿宋_GBK"/>
          <w:color w:val="auto"/>
          <w:kern w:val="2"/>
          <w:sz w:val="24"/>
          <w:szCs w:val="24"/>
          <w:highlight w:val="none"/>
          <w:lang w:val="en-US" w:eastAsia="zh-CN" w:bidi="ar-SA"/>
        </w:rPr>
        <w:t>①担保项目必须为本项目；②受益人必须为本项目采购人；③保函担保金额必须与履约证金金额一致；④预付款保函（如有）有效时间至少涵盖合同签订之日起至项目验收合格之日止，履约保证金保函有效时间至少涵盖采购文件规定的缴纳之日起至履约保证金退还之日止；⑤保函须不可撤销见索即付，印章清晰可辩，采购人有权对其真实性进行核验。若提供虚假保函，采购人不予签订合同或预付款项（如有），并报有关执法机关依法处理。</w:t>
      </w:r>
    </w:p>
    <w:p w14:paraId="65C1FF30">
      <w:pPr>
        <w:rPr>
          <w:rFonts w:hint="eastAsia" w:ascii="方正小标宋_GBK" w:hAnsi="方正小标宋_GBK" w:eastAsia="方正小标宋_GBK" w:cs="方正小标宋_GBK"/>
          <w:b/>
          <w:color w:val="auto"/>
          <w:highlight w:val="none"/>
        </w:rPr>
      </w:pPr>
      <w:bookmarkStart w:id="48" w:name="_Toc5146"/>
      <w:bookmarkStart w:id="49" w:name="_Toc9685"/>
      <w:bookmarkStart w:id="50" w:name="_Toc31381"/>
      <w:bookmarkStart w:id="51" w:name="_Toc5676"/>
      <w:r>
        <w:rPr>
          <w:rFonts w:hint="eastAsia" w:ascii="方正小标宋_GBK" w:hAnsi="方正小标宋_GBK" w:eastAsia="方正小标宋_GBK" w:cs="方正小标宋_GBK"/>
          <w:b/>
          <w:color w:val="auto"/>
          <w:highlight w:val="none"/>
        </w:rPr>
        <w:br w:type="page"/>
      </w:r>
    </w:p>
    <w:p w14:paraId="45FC110B">
      <w:pPr>
        <w:pStyle w:val="2"/>
        <w:spacing w:before="0" w:beforeLines="0" w:after="0" w:afterLines="0" w:line="360" w:lineRule="auto"/>
        <w:rPr>
          <w:rFonts w:ascii="方正仿宋_GBK" w:hAnsi="方正仿宋_GBK" w:eastAsia="方正仿宋_GBK" w:cs="方正仿宋_GBK"/>
          <w:b/>
          <w:color w:val="auto"/>
          <w:highlight w:val="none"/>
        </w:rPr>
      </w:pPr>
      <w:r>
        <w:rPr>
          <w:rFonts w:hint="eastAsia" w:ascii="方正小标宋_GBK" w:hAnsi="方正小标宋_GBK" w:eastAsia="方正小标宋_GBK" w:cs="方正小标宋_GBK"/>
          <w:b/>
          <w:color w:val="auto"/>
          <w:highlight w:val="none"/>
        </w:rPr>
        <w:t>第</w:t>
      </w:r>
      <w:r>
        <w:rPr>
          <w:rFonts w:hint="eastAsia" w:ascii="方正小标宋_GBK" w:hAnsi="方正小标宋_GBK" w:eastAsia="方正小标宋_GBK" w:cs="方正小标宋_GBK"/>
          <w:b/>
          <w:color w:val="auto"/>
          <w:highlight w:val="none"/>
          <w:lang w:val="en-US" w:eastAsia="zh-CN"/>
        </w:rPr>
        <w:t>三</w:t>
      </w:r>
      <w:r>
        <w:rPr>
          <w:rFonts w:hint="eastAsia" w:ascii="方正小标宋_GBK" w:hAnsi="方正小标宋_GBK" w:eastAsia="方正小标宋_GBK" w:cs="方正小标宋_GBK"/>
          <w:b/>
          <w:color w:val="auto"/>
          <w:highlight w:val="none"/>
        </w:rPr>
        <w:t>篇  资格审查及评审办法</w:t>
      </w:r>
      <w:bookmarkEnd w:id="48"/>
      <w:bookmarkEnd w:id="49"/>
      <w:bookmarkEnd w:id="50"/>
      <w:bookmarkEnd w:id="51"/>
    </w:p>
    <w:p w14:paraId="76442964">
      <w:pPr>
        <w:pStyle w:val="3"/>
        <w:spacing w:line="400" w:lineRule="exact"/>
        <w:ind w:firstLine="482" w:firstLineChars="200"/>
        <w:rPr>
          <w:rFonts w:ascii="方正仿宋_GBK" w:eastAsia="方正仿宋_GBK"/>
          <w:b/>
          <w:color w:val="auto"/>
          <w:sz w:val="24"/>
          <w:szCs w:val="24"/>
          <w:highlight w:val="none"/>
        </w:rPr>
      </w:pPr>
      <w:bookmarkStart w:id="52" w:name="_Toc26309"/>
      <w:bookmarkStart w:id="53" w:name="_Toc14564"/>
      <w:bookmarkStart w:id="54" w:name="_Toc28903"/>
      <w:bookmarkStart w:id="55" w:name="_Toc1497"/>
      <w:bookmarkStart w:id="56" w:name="_Toc25971"/>
      <w:bookmarkStart w:id="57" w:name="_Toc29755"/>
      <w:bookmarkStart w:id="58" w:name="_Toc8983"/>
      <w:bookmarkStart w:id="59" w:name="_Toc12641"/>
      <w:bookmarkStart w:id="60" w:name="_Toc27081"/>
      <w:bookmarkStart w:id="61" w:name="_Toc21859"/>
      <w:bookmarkStart w:id="62" w:name="_Toc75793518"/>
      <w:bookmarkStart w:id="63" w:name="_Toc28360"/>
      <w:bookmarkStart w:id="64" w:name="_Toc4071"/>
      <w:bookmarkStart w:id="65" w:name="_Toc23973"/>
      <w:bookmarkStart w:id="66" w:name="_Toc20541"/>
      <w:bookmarkStart w:id="67" w:name="_Toc13535"/>
      <w:bookmarkStart w:id="68" w:name="_Toc12541"/>
      <w:bookmarkStart w:id="69" w:name="_Toc22365"/>
      <w:bookmarkStart w:id="70" w:name="_Toc106030394"/>
      <w:bookmarkStart w:id="71" w:name="_Toc28652"/>
      <w:r>
        <w:rPr>
          <w:rFonts w:hint="eastAsia" w:ascii="方正仿宋_GBK" w:eastAsia="方正仿宋_GBK"/>
          <w:b/>
          <w:color w:val="auto"/>
          <w:sz w:val="24"/>
          <w:szCs w:val="24"/>
          <w:highlight w:val="none"/>
        </w:rPr>
        <w:t>一、资格审查</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Fonts w:hint="eastAsia" w:ascii="方正仿宋_GBK" w:eastAsia="方正仿宋_GBK"/>
          <w:b/>
          <w:color w:val="auto"/>
          <w:sz w:val="24"/>
          <w:szCs w:val="24"/>
          <w:highlight w:val="none"/>
        </w:rPr>
        <w:t>及</w:t>
      </w:r>
      <w:r>
        <w:rPr>
          <w:rFonts w:ascii="方正仿宋_GBK" w:eastAsia="方正仿宋_GBK"/>
          <w:b/>
          <w:color w:val="auto"/>
          <w:sz w:val="24"/>
          <w:szCs w:val="24"/>
          <w:highlight w:val="none"/>
        </w:rPr>
        <w:t>符合性审查</w:t>
      </w:r>
      <w:bookmarkEnd w:id="67"/>
      <w:bookmarkEnd w:id="68"/>
      <w:bookmarkEnd w:id="69"/>
      <w:bookmarkEnd w:id="70"/>
      <w:bookmarkEnd w:id="71"/>
    </w:p>
    <w:p w14:paraId="06FDE143">
      <w:pPr>
        <w:snapToGrid w:val="0"/>
        <w:spacing w:line="400" w:lineRule="exact"/>
        <w:ind w:firstLine="482" w:firstLineChars="200"/>
        <w:rPr>
          <w:rFonts w:ascii="方正仿宋_GBK" w:eastAsia="方正仿宋_GBK"/>
          <w:b/>
          <w:color w:val="auto"/>
          <w:sz w:val="24"/>
          <w:szCs w:val="24"/>
          <w:highlight w:val="none"/>
        </w:rPr>
      </w:pPr>
      <w:r>
        <w:rPr>
          <w:rFonts w:hint="eastAsia" w:ascii="方正仿宋_GBK" w:eastAsia="方正仿宋_GBK"/>
          <w:b/>
          <w:color w:val="auto"/>
          <w:sz w:val="24"/>
          <w:szCs w:val="24"/>
          <w:highlight w:val="none"/>
        </w:rPr>
        <w:t>若未</w:t>
      </w:r>
      <w:r>
        <w:rPr>
          <w:rFonts w:ascii="方正仿宋_GBK" w:eastAsia="方正仿宋_GBK"/>
          <w:b/>
          <w:color w:val="auto"/>
          <w:sz w:val="24"/>
          <w:szCs w:val="24"/>
          <w:highlight w:val="none"/>
        </w:rPr>
        <w:t>通过</w:t>
      </w:r>
      <w:r>
        <w:rPr>
          <w:rFonts w:hint="eastAsia" w:ascii="方正仿宋_GBK" w:eastAsia="方正仿宋_GBK"/>
          <w:b/>
          <w:color w:val="auto"/>
          <w:sz w:val="24"/>
          <w:szCs w:val="24"/>
          <w:highlight w:val="none"/>
        </w:rPr>
        <w:t>资格审查</w:t>
      </w:r>
      <w:r>
        <w:rPr>
          <w:rFonts w:ascii="方正仿宋_GBK" w:eastAsia="方正仿宋_GBK"/>
          <w:b/>
          <w:color w:val="auto"/>
          <w:sz w:val="24"/>
          <w:szCs w:val="24"/>
          <w:highlight w:val="none"/>
        </w:rPr>
        <w:t>及符合性审查的</w:t>
      </w:r>
      <w:r>
        <w:rPr>
          <w:rFonts w:hint="eastAsia" w:ascii="方正仿宋_GBK" w:eastAsia="方正仿宋_GBK"/>
          <w:b/>
          <w:color w:val="auto"/>
          <w:sz w:val="24"/>
          <w:szCs w:val="24"/>
          <w:highlight w:val="none"/>
        </w:rPr>
        <w:t>比选申请文件</w:t>
      </w:r>
      <w:r>
        <w:rPr>
          <w:rFonts w:ascii="方正仿宋_GBK" w:eastAsia="方正仿宋_GBK"/>
          <w:b/>
          <w:color w:val="auto"/>
          <w:sz w:val="24"/>
          <w:szCs w:val="24"/>
          <w:highlight w:val="none"/>
        </w:rPr>
        <w:t>，</w:t>
      </w:r>
      <w:r>
        <w:rPr>
          <w:rFonts w:hint="eastAsia" w:ascii="方正仿宋_GBK" w:eastAsia="方正仿宋_GBK"/>
          <w:b/>
          <w:color w:val="auto"/>
          <w:sz w:val="24"/>
          <w:szCs w:val="24"/>
          <w:highlight w:val="none"/>
        </w:rPr>
        <w:t>不进入</w:t>
      </w:r>
      <w:r>
        <w:rPr>
          <w:rFonts w:ascii="方正仿宋_GBK" w:eastAsia="方正仿宋_GBK"/>
          <w:b/>
          <w:color w:val="auto"/>
          <w:sz w:val="24"/>
          <w:szCs w:val="24"/>
          <w:highlight w:val="none"/>
        </w:rPr>
        <w:t>评审</w:t>
      </w:r>
      <w:r>
        <w:rPr>
          <w:rFonts w:hint="eastAsia" w:ascii="方正仿宋_GBK" w:eastAsia="方正仿宋_GBK"/>
          <w:b/>
          <w:color w:val="auto"/>
          <w:sz w:val="24"/>
          <w:szCs w:val="24"/>
          <w:highlight w:val="none"/>
        </w:rPr>
        <w:t>环节</w:t>
      </w:r>
      <w:r>
        <w:rPr>
          <w:rFonts w:ascii="方正仿宋_GBK" w:eastAsia="方正仿宋_GBK"/>
          <w:b/>
          <w:color w:val="auto"/>
          <w:sz w:val="24"/>
          <w:szCs w:val="24"/>
          <w:highlight w:val="none"/>
        </w:rPr>
        <w:t>。</w:t>
      </w:r>
    </w:p>
    <w:p w14:paraId="38FEC9CA">
      <w:pPr>
        <w:snapToGrid w:val="0"/>
        <w:spacing w:line="400" w:lineRule="exact"/>
        <w:ind w:firstLine="482" w:firstLineChars="200"/>
        <w:rPr>
          <w:rFonts w:ascii="方正仿宋_GBK" w:hAnsi="宋体" w:eastAsia="方正仿宋_GBK" w:cs="宋体"/>
          <w:color w:val="auto"/>
          <w:kern w:val="0"/>
          <w:sz w:val="24"/>
          <w:szCs w:val="24"/>
          <w:highlight w:val="none"/>
        </w:rPr>
      </w:pPr>
      <w:r>
        <w:rPr>
          <w:rFonts w:hint="eastAsia" w:ascii="方正仿宋_GBK" w:eastAsia="方正仿宋_GBK"/>
          <w:b/>
          <w:color w:val="auto"/>
          <w:sz w:val="24"/>
          <w:szCs w:val="24"/>
          <w:highlight w:val="none"/>
        </w:rPr>
        <w:t>（一）资格审查</w:t>
      </w:r>
    </w:p>
    <w:p w14:paraId="6143DE34">
      <w:pPr>
        <w:snapToGrid w:val="0"/>
        <w:spacing w:line="400" w:lineRule="exact"/>
        <w:ind w:firstLine="480" w:firstLineChars="200"/>
        <w:rPr>
          <w:rFonts w:ascii="方正仿宋_GBK" w:hAnsi="宋体" w:eastAsia="方正仿宋_GBK" w:cs="宋体"/>
          <w:color w:val="auto"/>
          <w:kern w:val="0"/>
          <w:sz w:val="24"/>
          <w:szCs w:val="24"/>
          <w:highlight w:val="none"/>
        </w:rPr>
      </w:pPr>
      <w:r>
        <w:rPr>
          <w:rFonts w:hint="eastAsia" w:ascii="方正仿宋_GBK" w:hAnsi="宋体" w:eastAsia="方正仿宋_GBK" w:cs="宋体"/>
          <w:color w:val="auto"/>
          <w:kern w:val="0"/>
          <w:sz w:val="24"/>
          <w:szCs w:val="24"/>
          <w:highlight w:val="none"/>
        </w:rPr>
        <w:t>由比选人或比选代理机构对比选申请文件中的资格证明文件进行审查。资格审查资料表如下：</w:t>
      </w:r>
    </w:p>
    <w:tbl>
      <w:tblPr>
        <w:tblStyle w:val="19"/>
        <w:tblW w:w="9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909"/>
        <w:gridCol w:w="2481"/>
        <w:gridCol w:w="5393"/>
      </w:tblGrid>
      <w:tr w14:paraId="2CB13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17" w:type="dxa"/>
            <w:vAlign w:val="center"/>
          </w:tcPr>
          <w:p w14:paraId="08E158A4">
            <w:pPr>
              <w:jc w:val="center"/>
              <w:rPr>
                <w:rFonts w:ascii="方正仿宋_GBK" w:hAnsi="仿宋" w:eastAsia="方正仿宋_GBK" w:cs="宋体"/>
                <w:b/>
                <w:color w:val="auto"/>
                <w:kern w:val="0"/>
                <w:sz w:val="21"/>
                <w:szCs w:val="21"/>
                <w:highlight w:val="none"/>
              </w:rPr>
            </w:pPr>
            <w:r>
              <w:rPr>
                <w:rFonts w:hint="eastAsia" w:ascii="方正仿宋_GBK" w:hAnsi="仿宋" w:eastAsia="方正仿宋_GBK" w:cs="宋体"/>
                <w:b/>
                <w:color w:val="auto"/>
                <w:kern w:val="0"/>
                <w:sz w:val="21"/>
                <w:szCs w:val="21"/>
                <w:highlight w:val="none"/>
              </w:rPr>
              <w:t>序号</w:t>
            </w:r>
          </w:p>
        </w:tc>
        <w:tc>
          <w:tcPr>
            <w:tcW w:w="3390" w:type="dxa"/>
            <w:gridSpan w:val="2"/>
            <w:vAlign w:val="center"/>
          </w:tcPr>
          <w:p w14:paraId="782EEBCB">
            <w:pPr>
              <w:jc w:val="center"/>
              <w:rPr>
                <w:rFonts w:ascii="方正仿宋_GBK" w:hAnsi="仿宋" w:eastAsia="方正仿宋_GBK" w:cs="宋体"/>
                <w:b/>
                <w:color w:val="auto"/>
                <w:kern w:val="0"/>
                <w:sz w:val="21"/>
                <w:szCs w:val="21"/>
                <w:highlight w:val="none"/>
              </w:rPr>
            </w:pPr>
            <w:r>
              <w:rPr>
                <w:rFonts w:hint="eastAsia" w:ascii="方正仿宋_GBK" w:hAnsi="仿宋" w:eastAsia="方正仿宋_GBK" w:cs="宋体"/>
                <w:b/>
                <w:color w:val="auto"/>
                <w:kern w:val="0"/>
                <w:sz w:val="21"/>
                <w:szCs w:val="21"/>
                <w:highlight w:val="none"/>
              </w:rPr>
              <w:t>检查因素</w:t>
            </w:r>
          </w:p>
        </w:tc>
        <w:tc>
          <w:tcPr>
            <w:tcW w:w="5393" w:type="dxa"/>
            <w:vAlign w:val="center"/>
          </w:tcPr>
          <w:p w14:paraId="479C7EB9">
            <w:pPr>
              <w:jc w:val="center"/>
              <w:rPr>
                <w:rFonts w:ascii="方正仿宋_GBK" w:hAnsi="仿宋" w:eastAsia="方正仿宋_GBK" w:cs="宋体"/>
                <w:b/>
                <w:color w:val="auto"/>
                <w:kern w:val="0"/>
                <w:sz w:val="21"/>
                <w:szCs w:val="21"/>
                <w:highlight w:val="none"/>
              </w:rPr>
            </w:pPr>
            <w:r>
              <w:rPr>
                <w:rFonts w:hint="eastAsia" w:ascii="方正仿宋_GBK" w:hAnsi="仿宋" w:eastAsia="方正仿宋_GBK" w:cs="宋体"/>
                <w:b/>
                <w:color w:val="auto"/>
                <w:kern w:val="0"/>
                <w:sz w:val="21"/>
                <w:szCs w:val="21"/>
                <w:highlight w:val="none"/>
              </w:rPr>
              <w:t>检查内容</w:t>
            </w:r>
          </w:p>
        </w:tc>
      </w:tr>
      <w:tr w14:paraId="4EB23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8" w:hRule="atLeast"/>
        </w:trPr>
        <w:tc>
          <w:tcPr>
            <w:tcW w:w="817" w:type="dxa"/>
            <w:vMerge w:val="restart"/>
            <w:vAlign w:val="center"/>
          </w:tcPr>
          <w:p w14:paraId="57E3451C">
            <w:pPr>
              <w:jc w:val="center"/>
              <w:rPr>
                <w:rFonts w:ascii="方正仿宋_GBK" w:hAnsi="宋体" w:eastAsia="方正仿宋_GBK"/>
                <w:color w:val="auto"/>
                <w:sz w:val="21"/>
                <w:szCs w:val="21"/>
                <w:highlight w:val="none"/>
              </w:rPr>
            </w:pPr>
            <w:r>
              <w:rPr>
                <w:rFonts w:hint="eastAsia" w:ascii="方正仿宋_GBK" w:hAnsi="宋体" w:eastAsia="方正仿宋_GBK"/>
                <w:color w:val="auto"/>
                <w:sz w:val="21"/>
                <w:szCs w:val="21"/>
                <w:highlight w:val="none"/>
              </w:rPr>
              <w:t>1</w:t>
            </w:r>
          </w:p>
        </w:tc>
        <w:tc>
          <w:tcPr>
            <w:tcW w:w="909" w:type="dxa"/>
            <w:vMerge w:val="restart"/>
            <w:vAlign w:val="center"/>
          </w:tcPr>
          <w:p w14:paraId="66A83DE9">
            <w:pPr>
              <w:rPr>
                <w:rFonts w:ascii="方正仿宋_GBK" w:hAnsi="宋体" w:eastAsia="方正仿宋_GBK"/>
                <w:color w:val="auto"/>
                <w:sz w:val="21"/>
                <w:szCs w:val="21"/>
                <w:highlight w:val="none"/>
              </w:rPr>
            </w:pPr>
            <w:r>
              <w:rPr>
                <w:rFonts w:hint="eastAsia" w:ascii="方正仿宋_GBK" w:hAnsi="宋体" w:eastAsia="方正仿宋_GBK"/>
                <w:color w:val="auto"/>
                <w:sz w:val="21"/>
                <w:szCs w:val="21"/>
                <w:highlight w:val="none"/>
              </w:rPr>
              <w:t>一般资格条件</w:t>
            </w:r>
          </w:p>
        </w:tc>
        <w:tc>
          <w:tcPr>
            <w:tcW w:w="2481" w:type="dxa"/>
            <w:vAlign w:val="center"/>
          </w:tcPr>
          <w:p w14:paraId="525995FB">
            <w:pPr>
              <w:rPr>
                <w:rFonts w:ascii="方正仿宋_GBK" w:hAnsi="宋体" w:eastAsia="方正仿宋_GBK"/>
                <w:color w:val="auto"/>
                <w:sz w:val="21"/>
                <w:szCs w:val="21"/>
                <w:highlight w:val="none"/>
              </w:rPr>
            </w:pPr>
            <w:r>
              <w:rPr>
                <w:rFonts w:hint="eastAsia" w:ascii="方正仿宋_GBK" w:hAnsi="宋体" w:eastAsia="方正仿宋_GBK"/>
                <w:color w:val="auto"/>
                <w:sz w:val="21"/>
                <w:szCs w:val="21"/>
                <w:highlight w:val="none"/>
              </w:rPr>
              <w:t>1.具有独立承担民事责任的能力</w:t>
            </w:r>
          </w:p>
        </w:tc>
        <w:tc>
          <w:tcPr>
            <w:tcW w:w="5393" w:type="dxa"/>
            <w:vAlign w:val="center"/>
          </w:tcPr>
          <w:p w14:paraId="6916D3A5">
            <w:pPr>
              <w:rPr>
                <w:rFonts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 xml:space="preserve">1.比选申请人营业执照（副本）或事业单位法人证书（副本）或个体工商户营业执照或有效的自然人身份证明或社会团体法人登记证书（提供复印件）。 </w:t>
            </w:r>
          </w:p>
          <w:p w14:paraId="04F9CA3A">
            <w:pPr>
              <w:rPr>
                <w:rFonts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color w:val="auto"/>
                <w:sz w:val="21"/>
                <w:szCs w:val="21"/>
                <w:highlight w:val="none"/>
              </w:rPr>
              <w:t>2.比选申请人</w:t>
            </w:r>
            <w:r>
              <w:rPr>
                <w:rFonts w:hint="eastAsia" w:ascii="方正仿宋_GBK" w:hAnsi="方正仿宋_GBK" w:eastAsia="方正仿宋_GBK" w:cs="方正仿宋_GBK"/>
                <w:color w:val="auto"/>
                <w:sz w:val="21"/>
                <w:szCs w:val="21"/>
                <w:highlight w:val="none"/>
                <w:lang w:eastAsia="zh-CN"/>
              </w:rPr>
              <w:t>法定代表人</w:t>
            </w:r>
            <w:r>
              <w:rPr>
                <w:rFonts w:hint="eastAsia" w:ascii="方正仿宋_GBK" w:hAnsi="方正仿宋_GBK" w:eastAsia="方正仿宋_GBK" w:cs="方正仿宋_GBK"/>
                <w:color w:val="auto"/>
                <w:sz w:val="21"/>
                <w:szCs w:val="21"/>
                <w:highlight w:val="none"/>
              </w:rPr>
              <w:t>、授权代表的身份证明和</w:t>
            </w:r>
            <w:r>
              <w:rPr>
                <w:rFonts w:hint="eastAsia" w:ascii="方正仿宋_GBK" w:hAnsi="方正仿宋_GBK" w:eastAsia="方正仿宋_GBK" w:cs="方正仿宋_GBK"/>
                <w:color w:val="auto"/>
                <w:sz w:val="21"/>
                <w:szCs w:val="21"/>
                <w:highlight w:val="none"/>
                <w:lang w:eastAsia="zh-CN"/>
              </w:rPr>
              <w:t>法定代表人</w:t>
            </w:r>
            <w:r>
              <w:rPr>
                <w:rFonts w:hint="eastAsia" w:ascii="方正仿宋_GBK" w:hAnsi="方正仿宋_GBK" w:eastAsia="方正仿宋_GBK" w:cs="方正仿宋_GBK"/>
                <w:color w:val="auto"/>
                <w:sz w:val="21"/>
                <w:szCs w:val="21"/>
                <w:highlight w:val="none"/>
              </w:rPr>
              <w:t>授权委托书（若由</w:t>
            </w:r>
            <w:r>
              <w:rPr>
                <w:rFonts w:hint="eastAsia" w:ascii="方正仿宋_GBK" w:hAnsi="方正仿宋_GBK" w:eastAsia="方正仿宋_GBK" w:cs="方正仿宋_GBK"/>
                <w:color w:val="auto"/>
                <w:sz w:val="21"/>
                <w:szCs w:val="21"/>
                <w:highlight w:val="none"/>
                <w:lang w:eastAsia="zh-CN"/>
              </w:rPr>
              <w:t>法定代表人</w:t>
            </w:r>
            <w:r>
              <w:rPr>
                <w:rFonts w:hint="eastAsia" w:ascii="方正仿宋_GBK" w:hAnsi="方正仿宋_GBK" w:eastAsia="方正仿宋_GBK" w:cs="方正仿宋_GBK"/>
                <w:color w:val="auto"/>
                <w:sz w:val="21"/>
                <w:szCs w:val="21"/>
                <w:highlight w:val="none"/>
              </w:rPr>
              <w:t>签署比选申请文件的，则无需提供授权委托书及授权代表的身份证明）。</w:t>
            </w:r>
          </w:p>
          <w:p w14:paraId="6483808D">
            <w:pPr>
              <w:rPr>
                <w:rFonts w:ascii="方正仿宋_GBK" w:hAnsi="仿宋" w:eastAsia="方正仿宋_GBK"/>
                <w:color w:val="auto"/>
                <w:sz w:val="21"/>
                <w:szCs w:val="21"/>
                <w:highlight w:val="none"/>
              </w:rPr>
            </w:pPr>
            <w:r>
              <w:rPr>
                <w:rFonts w:hint="eastAsia" w:ascii="方正仿宋_GBK" w:hAnsi="方正仿宋_GBK" w:eastAsia="方正仿宋_GBK" w:cs="方正仿宋_GBK"/>
                <w:color w:val="auto"/>
                <w:sz w:val="21"/>
                <w:szCs w:val="21"/>
                <w:highlight w:val="none"/>
              </w:rPr>
              <w:t>3.比选申请人</w:t>
            </w:r>
            <w:r>
              <w:rPr>
                <w:rFonts w:hint="eastAsia" w:ascii="方正仿宋_GBK" w:hAnsi="方正仿宋_GBK" w:eastAsia="方正仿宋_GBK" w:cs="方正仿宋_GBK"/>
                <w:color w:val="auto"/>
                <w:sz w:val="21"/>
                <w:szCs w:val="21"/>
                <w:highlight w:val="none"/>
                <w:lang w:eastAsia="zh-CN"/>
              </w:rPr>
              <w:t>法定代表人</w:t>
            </w:r>
            <w:r>
              <w:rPr>
                <w:rFonts w:hint="eastAsia" w:ascii="方正仿宋_GBK" w:hAnsi="方正仿宋_GBK" w:eastAsia="方正仿宋_GBK" w:cs="方正仿宋_GBK"/>
                <w:color w:val="auto"/>
                <w:sz w:val="21"/>
                <w:szCs w:val="21"/>
                <w:highlight w:val="none"/>
              </w:rPr>
              <w:t>、授权代表均须提供开标截止日当月前3个月中任意一个月加盖社保局公章或电子章的社保证明，同时加盖比选申请人公章</w:t>
            </w:r>
            <w:r>
              <w:rPr>
                <w:rFonts w:hint="eastAsia" w:ascii="方正仿宋_GBK" w:hAnsi="方正仿宋_GBK" w:eastAsia="方正仿宋_GBK" w:cs="方正仿宋_GBK"/>
                <w:b/>
                <w:bCs/>
                <w:color w:val="auto"/>
                <w:sz w:val="21"/>
                <w:szCs w:val="21"/>
                <w:highlight w:val="none"/>
              </w:rPr>
              <w:t>（注：授权代表的社保缴费单位须为比选申请人；</w:t>
            </w:r>
            <w:r>
              <w:rPr>
                <w:rFonts w:hint="eastAsia" w:ascii="方正仿宋_GBK" w:hAnsi="方正仿宋_GBK" w:eastAsia="方正仿宋_GBK" w:cs="方正仿宋_GBK"/>
                <w:b/>
                <w:bCs/>
                <w:color w:val="auto"/>
                <w:sz w:val="21"/>
                <w:szCs w:val="21"/>
                <w:highlight w:val="none"/>
                <w:lang w:eastAsia="zh-CN"/>
              </w:rPr>
              <w:t>法定代表人</w:t>
            </w:r>
            <w:r>
              <w:rPr>
                <w:rFonts w:hint="eastAsia" w:ascii="方正仿宋_GBK" w:hAnsi="方正仿宋_GBK" w:eastAsia="方正仿宋_GBK" w:cs="方正仿宋_GBK"/>
                <w:b/>
                <w:bCs/>
                <w:color w:val="auto"/>
                <w:sz w:val="21"/>
                <w:szCs w:val="21"/>
                <w:highlight w:val="none"/>
              </w:rPr>
              <w:t>退休或未缴纳社保，按采购文件第七篇的“四、资格条件及其他”的“（四）</w:t>
            </w:r>
            <w:r>
              <w:rPr>
                <w:rFonts w:hint="eastAsia" w:ascii="方正仿宋_GBK" w:hAnsi="方正仿宋_GBK" w:eastAsia="方正仿宋_GBK" w:cs="方正仿宋_GBK"/>
                <w:b/>
                <w:bCs/>
                <w:color w:val="auto"/>
                <w:sz w:val="21"/>
                <w:szCs w:val="21"/>
                <w:highlight w:val="none"/>
                <w:lang w:eastAsia="zh-CN"/>
              </w:rPr>
              <w:t>法定代表人</w:t>
            </w:r>
            <w:r>
              <w:rPr>
                <w:rFonts w:hint="eastAsia" w:ascii="方正仿宋_GBK" w:hAnsi="方正仿宋_GBK" w:eastAsia="方正仿宋_GBK" w:cs="方正仿宋_GBK"/>
                <w:b/>
                <w:bCs/>
                <w:color w:val="auto"/>
                <w:sz w:val="21"/>
                <w:szCs w:val="21"/>
                <w:highlight w:val="none"/>
              </w:rPr>
              <w:t>未缴纳社保情况说明”填写，</w:t>
            </w:r>
            <w:r>
              <w:rPr>
                <w:rFonts w:hint="eastAsia" w:ascii="方正仿宋_GBK" w:hAnsi="方正仿宋_GBK" w:eastAsia="方正仿宋_GBK" w:cs="方正仿宋_GBK"/>
                <w:b/>
                <w:bCs/>
                <w:color w:val="auto"/>
                <w:sz w:val="21"/>
                <w:szCs w:val="21"/>
                <w:highlight w:val="none"/>
                <w:lang w:eastAsia="zh-CN"/>
              </w:rPr>
              <w:t>法定代表人</w:t>
            </w:r>
            <w:r>
              <w:rPr>
                <w:rFonts w:hint="eastAsia" w:ascii="方正仿宋_GBK" w:hAnsi="方正仿宋_GBK" w:eastAsia="方正仿宋_GBK" w:cs="方正仿宋_GBK"/>
                <w:b/>
                <w:bCs/>
                <w:color w:val="auto"/>
                <w:sz w:val="21"/>
                <w:szCs w:val="21"/>
                <w:highlight w:val="none"/>
              </w:rPr>
              <w:t>缴纳社保在其他单位的，须提供在其他单位参保的社保证明材料）</w:t>
            </w:r>
            <w:r>
              <w:rPr>
                <w:rFonts w:hint="eastAsia" w:ascii="方正仿宋_GBK" w:hAnsi="方正仿宋_GBK" w:eastAsia="方正仿宋_GBK" w:cs="方正仿宋_GBK"/>
                <w:color w:val="auto"/>
                <w:sz w:val="21"/>
                <w:szCs w:val="21"/>
                <w:highlight w:val="none"/>
              </w:rPr>
              <w:t>，若</w:t>
            </w:r>
            <w:r>
              <w:rPr>
                <w:rFonts w:hint="eastAsia" w:ascii="方正仿宋_GBK" w:hAnsi="方正仿宋_GBK" w:eastAsia="方正仿宋_GBK" w:cs="方正仿宋_GBK"/>
                <w:color w:val="auto"/>
                <w:sz w:val="21"/>
                <w:szCs w:val="21"/>
                <w:highlight w:val="none"/>
                <w:lang w:eastAsia="zh-CN"/>
              </w:rPr>
              <w:t>法定代表人</w:t>
            </w:r>
            <w:r>
              <w:rPr>
                <w:rFonts w:hint="eastAsia" w:ascii="方正仿宋_GBK" w:hAnsi="方正仿宋_GBK" w:eastAsia="方正仿宋_GBK" w:cs="方正仿宋_GBK"/>
                <w:color w:val="auto"/>
                <w:sz w:val="21"/>
                <w:szCs w:val="21"/>
                <w:highlight w:val="none"/>
              </w:rPr>
              <w:t>直接参加比选的，则无需提供授权代表的社保证明。</w:t>
            </w:r>
          </w:p>
        </w:tc>
      </w:tr>
      <w:tr w14:paraId="66559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2E4DBF9B">
            <w:pPr>
              <w:jc w:val="center"/>
              <w:rPr>
                <w:rFonts w:ascii="方正仿宋_GBK" w:hAnsi="宋体" w:eastAsia="方正仿宋_GBK"/>
                <w:color w:val="auto"/>
                <w:sz w:val="21"/>
                <w:szCs w:val="21"/>
                <w:highlight w:val="none"/>
              </w:rPr>
            </w:pPr>
          </w:p>
        </w:tc>
        <w:tc>
          <w:tcPr>
            <w:tcW w:w="909" w:type="dxa"/>
            <w:vMerge w:val="continue"/>
            <w:vAlign w:val="center"/>
          </w:tcPr>
          <w:p w14:paraId="7A56A2E1">
            <w:pPr>
              <w:rPr>
                <w:rFonts w:ascii="方正仿宋_GBK" w:hAnsi="宋体" w:eastAsia="方正仿宋_GBK"/>
                <w:color w:val="auto"/>
                <w:sz w:val="21"/>
                <w:szCs w:val="21"/>
                <w:highlight w:val="none"/>
              </w:rPr>
            </w:pPr>
          </w:p>
        </w:tc>
        <w:tc>
          <w:tcPr>
            <w:tcW w:w="2481" w:type="dxa"/>
            <w:vAlign w:val="center"/>
          </w:tcPr>
          <w:p w14:paraId="35DA4B3D">
            <w:pPr>
              <w:rPr>
                <w:rFonts w:ascii="方正仿宋_GBK" w:hAnsi="宋体" w:eastAsia="方正仿宋_GBK"/>
                <w:color w:val="auto"/>
                <w:sz w:val="21"/>
                <w:szCs w:val="21"/>
                <w:highlight w:val="none"/>
              </w:rPr>
            </w:pPr>
            <w:r>
              <w:rPr>
                <w:rFonts w:hint="eastAsia" w:ascii="方正仿宋_GBK" w:hAnsi="宋体" w:eastAsia="方正仿宋_GBK"/>
                <w:color w:val="auto"/>
                <w:sz w:val="21"/>
                <w:szCs w:val="21"/>
                <w:highlight w:val="none"/>
              </w:rPr>
              <w:t>2.具有良好的商业信誉和健全的财务会计制度</w:t>
            </w:r>
          </w:p>
        </w:tc>
        <w:tc>
          <w:tcPr>
            <w:tcW w:w="5393" w:type="dxa"/>
            <w:vMerge w:val="restart"/>
            <w:vAlign w:val="center"/>
          </w:tcPr>
          <w:p w14:paraId="00577761">
            <w:pPr>
              <w:rPr>
                <w:rFonts w:ascii="方正仿宋_GBK" w:hAnsi="仿宋" w:eastAsia="方正仿宋_GBK"/>
                <w:b/>
                <w:color w:val="auto"/>
                <w:sz w:val="21"/>
                <w:szCs w:val="21"/>
                <w:highlight w:val="none"/>
              </w:rPr>
            </w:pPr>
            <w:r>
              <w:rPr>
                <w:rFonts w:hint="eastAsia" w:ascii="方正仿宋_GBK" w:hAnsi="仿宋" w:eastAsia="方正仿宋_GBK"/>
                <w:color w:val="auto"/>
                <w:sz w:val="21"/>
                <w:szCs w:val="21"/>
                <w:highlight w:val="none"/>
              </w:rPr>
              <w:t>比选申请人提供“基本资格条件承诺函”（格式详见第七篇）</w:t>
            </w:r>
          </w:p>
        </w:tc>
      </w:tr>
      <w:tr w14:paraId="1982B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328FAA0C">
            <w:pPr>
              <w:jc w:val="center"/>
              <w:rPr>
                <w:rFonts w:ascii="方正仿宋_GBK" w:hAnsi="宋体" w:eastAsia="方正仿宋_GBK"/>
                <w:color w:val="auto"/>
                <w:sz w:val="21"/>
                <w:szCs w:val="21"/>
                <w:highlight w:val="none"/>
              </w:rPr>
            </w:pPr>
          </w:p>
        </w:tc>
        <w:tc>
          <w:tcPr>
            <w:tcW w:w="909" w:type="dxa"/>
            <w:vMerge w:val="continue"/>
            <w:vAlign w:val="center"/>
          </w:tcPr>
          <w:p w14:paraId="129C5F3D">
            <w:pPr>
              <w:rPr>
                <w:rFonts w:ascii="方正仿宋_GBK" w:hAnsi="宋体" w:eastAsia="方正仿宋_GBK"/>
                <w:color w:val="auto"/>
                <w:sz w:val="21"/>
                <w:szCs w:val="21"/>
                <w:highlight w:val="none"/>
              </w:rPr>
            </w:pPr>
          </w:p>
        </w:tc>
        <w:tc>
          <w:tcPr>
            <w:tcW w:w="2481" w:type="dxa"/>
            <w:vAlign w:val="center"/>
          </w:tcPr>
          <w:p w14:paraId="540D73E7">
            <w:pPr>
              <w:rPr>
                <w:rFonts w:ascii="方正仿宋_GBK" w:hAnsi="宋体" w:eastAsia="方正仿宋_GBK"/>
                <w:color w:val="auto"/>
                <w:sz w:val="21"/>
                <w:szCs w:val="21"/>
                <w:highlight w:val="none"/>
                <w:lang w:val="zh-CN"/>
              </w:rPr>
            </w:pPr>
            <w:r>
              <w:rPr>
                <w:rFonts w:hint="eastAsia" w:ascii="方正仿宋_GBK" w:hAnsi="宋体" w:eastAsia="方正仿宋_GBK"/>
                <w:color w:val="auto"/>
                <w:sz w:val="21"/>
                <w:szCs w:val="21"/>
                <w:highlight w:val="none"/>
              </w:rPr>
              <w:t>3.具有履行合同所必需的设备和专业技术能力</w:t>
            </w:r>
          </w:p>
        </w:tc>
        <w:tc>
          <w:tcPr>
            <w:tcW w:w="5393" w:type="dxa"/>
            <w:vMerge w:val="continue"/>
            <w:vAlign w:val="center"/>
          </w:tcPr>
          <w:p w14:paraId="46DE68A8">
            <w:pPr>
              <w:rPr>
                <w:rFonts w:ascii="方正仿宋_GBK" w:hAnsi="仿宋" w:eastAsia="方正仿宋_GBK"/>
                <w:color w:val="auto"/>
                <w:sz w:val="21"/>
                <w:szCs w:val="21"/>
                <w:highlight w:val="none"/>
              </w:rPr>
            </w:pPr>
          </w:p>
        </w:tc>
      </w:tr>
      <w:tr w14:paraId="3186D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68B29CB9">
            <w:pPr>
              <w:jc w:val="center"/>
              <w:rPr>
                <w:rFonts w:ascii="方正仿宋_GBK" w:hAnsi="宋体" w:eastAsia="方正仿宋_GBK"/>
                <w:color w:val="auto"/>
                <w:sz w:val="21"/>
                <w:szCs w:val="21"/>
                <w:highlight w:val="none"/>
              </w:rPr>
            </w:pPr>
          </w:p>
        </w:tc>
        <w:tc>
          <w:tcPr>
            <w:tcW w:w="909" w:type="dxa"/>
            <w:vMerge w:val="continue"/>
            <w:vAlign w:val="center"/>
          </w:tcPr>
          <w:p w14:paraId="73869B92">
            <w:pPr>
              <w:rPr>
                <w:rFonts w:ascii="方正仿宋_GBK" w:hAnsi="宋体" w:eastAsia="方正仿宋_GBK"/>
                <w:color w:val="auto"/>
                <w:sz w:val="21"/>
                <w:szCs w:val="21"/>
                <w:highlight w:val="none"/>
              </w:rPr>
            </w:pPr>
          </w:p>
        </w:tc>
        <w:tc>
          <w:tcPr>
            <w:tcW w:w="2481" w:type="dxa"/>
            <w:vAlign w:val="center"/>
          </w:tcPr>
          <w:p w14:paraId="2B295574">
            <w:pPr>
              <w:rPr>
                <w:rFonts w:ascii="方正仿宋_GBK" w:hAnsi="宋体" w:eastAsia="方正仿宋_GBK"/>
                <w:color w:val="auto"/>
                <w:sz w:val="21"/>
                <w:szCs w:val="21"/>
                <w:highlight w:val="none"/>
                <w:lang w:val="zh-CN"/>
              </w:rPr>
            </w:pPr>
            <w:r>
              <w:rPr>
                <w:rFonts w:hint="eastAsia" w:ascii="方正仿宋_GBK" w:hAnsi="宋体" w:eastAsia="方正仿宋_GBK"/>
                <w:color w:val="auto"/>
                <w:sz w:val="21"/>
                <w:szCs w:val="21"/>
                <w:highlight w:val="none"/>
              </w:rPr>
              <w:t>4.有依法缴纳税收和社会保障资金的良好记录</w:t>
            </w:r>
          </w:p>
        </w:tc>
        <w:tc>
          <w:tcPr>
            <w:tcW w:w="5393" w:type="dxa"/>
            <w:vMerge w:val="continue"/>
            <w:vAlign w:val="center"/>
          </w:tcPr>
          <w:p w14:paraId="6B6F14EF">
            <w:pPr>
              <w:rPr>
                <w:rFonts w:ascii="方正仿宋_GBK" w:hAnsi="仿宋" w:eastAsia="方正仿宋_GBK"/>
                <w:color w:val="auto"/>
                <w:sz w:val="21"/>
                <w:szCs w:val="21"/>
                <w:highlight w:val="none"/>
              </w:rPr>
            </w:pPr>
          </w:p>
        </w:tc>
      </w:tr>
      <w:tr w14:paraId="5DBC5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2D22B5DB">
            <w:pPr>
              <w:jc w:val="center"/>
              <w:rPr>
                <w:rFonts w:ascii="方正仿宋_GBK" w:hAnsi="宋体" w:eastAsia="方正仿宋_GBK"/>
                <w:color w:val="auto"/>
                <w:sz w:val="21"/>
                <w:szCs w:val="21"/>
                <w:highlight w:val="none"/>
              </w:rPr>
            </w:pPr>
          </w:p>
        </w:tc>
        <w:tc>
          <w:tcPr>
            <w:tcW w:w="909" w:type="dxa"/>
            <w:vMerge w:val="continue"/>
            <w:vAlign w:val="center"/>
          </w:tcPr>
          <w:p w14:paraId="738AD4DB">
            <w:pPr>
              <w:rPr>
                <w:rFonts w:ascii="方正仿宋_GBK" w:hAnsi="宋体" w:eastAsia="方正仿宋_GBK"/>
                <w:color w:val="auto"/>
                <w:sz w:val="21"/>
                <w:szCs w:val="21"/>
                <w:highlight w:val="none"/>
              </w:rPr>
            </w:pPr>
          </w:p>
        </w:tc>
        <w:tc>
          <w:tcPr>
            <w:tcW w:w="2481" w:type="dxa"/>
            <w:vAlign w:val="center"/>
          </w:tcPr>
          <w:p w14:paraId="7A1DCC25">
            <w:pPr>
              <w:rPr>
                <w:rFonts w:ascii="方正仿宋_GBK" w:hAnsi="宋体" w:eastAsia="方正仿宋_GBK"/>
                <w:color w:val="auto"/>
                <w:sz w:val="21"/>
                <w:szCs w:val="21"/>
                <w:highlight w:val="none"/>
                <w:lang w:val="zh-CN"/>
              </w:rPr>
            </w:pPr>
            <w:r>
              <w:rPr>
                <w:rFonts w:hint="eastAsia" w:ascii="方正仿宋_GBK" w:hAnsi="宋体" w:eastAsia="方正仿宋_GBK"/>
                <w:color w:val="auto"/>
                <w:sz w:val="21"/>
                <w:szCs w:val="21"/>
                <w:highlight w:val="none"/>
              </w:rPr>
              <w:t>5.参加本次采购活动前三年内，在经营活动中没有重大违法记录</w:t>
            </w:r>
          </w:p>
        </w:tc>
        <w:tc>
          <w:tcPr>
            <w:tcW w:w="5393" w:type="dxa"/>
            <w:vMerge w:val="continue"/>
            <w:vAlign w:val="center"/>
          </w:tcPr>
          <w:p w14:paraId="302B1357">
            <w:pPr>
              <w:rPr>
                <w:rFonts w:ascii="方正仿宋_GBK" w:hAnsi="仿宋" w:eastAsia="方正仿宋_GBK"/>
                <w:b/>
                <w:color w:val="auto"/>
                <w:sz w:val="21"/>
                <w:szCs w:val="21"/>
                <w:highlight w:val="none"/>
              </w:rPr>
            </w:pPr>
          </w:p>
        </w:tc>
      </w:tr>
      <w:tr w14:paraId="425DA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17" w:type="dxa"/>
            <w:vMerge w:val="continue"/>
            <w:vAlign w:val="center"/>
          </w:tcPr>
          <w:p w14:paraId="1806EFD0">
            <w:pPr>
              <w:jc w:val="center"/>
              <w:rPr>
                <w:rFonts w:ascii="方正仿宋_GBK" w:hAnsi="宋体" w:eastAsia="方正仿宋_GBK"/>
                <w:color w:val="auto"/>
                <w:sz w:val="21"/>
                <w:szCs w:val="21"/>
                <w:highlight w:val="none"/>
              </w:rPr>
            </w:pPr>
          </w:p>
        </w:tc>
        <w:tc>
          <w:tcPr>
            <w:tcW w:w="909" w:type="dxa"/>
            <w:vMerge w:val="continue"/>
            <w:vAlign w:val="center"/>
          </w:tcPr>
          <w:p w14:paraId="14AA8ED2">
            <w:pPr>
              <w:rPr>
                <w:rFonts w:ascii="方正仿宋_GBK" w:hAnsi="宋体" w:eastAsia="方正仿宋_GBK"/>
                <w:color w:val="auto"/>
                <w:sz w:val="21"/>
                <w:szCs w:val="21"/>
                <w:highlight w:val="none"/>
              </w:rPr>
            </w:pPr>
          </w:p>
        </w:tc>
        <w:tc>
          <w:tcPr>
            <w:tcW w:w="2481" w:type="dxa"/>
            <w:vAlign w:val="center"/>
          </w:tcPr>
          <w:p w14:paraId="248F7E1C">
            <w:pPr>
              <w:rPr>
                <w:rFonts w:ascii="方正仿宋_GBK" w:hAnsi="宋体" w:eastAsia="方正仿宋_GBK"/>
                <w:color w:val="auto"/>
                <w:sz w:val="21"/>
                <w:szCs w:val="21"/>
                <w:highlight w:val="none"/>
              </w:rPr>
            </w:pPr>
            <w:r>
              <w:rPr>
                <w:rFonts w:hint="eastAsia" w:ascii="方正仿宋_GBK" w:hAnsi="宋体" w:eastAsia="方正仿宋_GBK"/>
                <w:color w:val="auto"/>
                <w:sz w:val="21"/>
                <w:szCs w:val="21"/>
                <w:highlight w:val="none"/>
              </w:rPr>
              <w:t>6.法律、行政法规规定的其他条件</w:t>
            </w:r>
          </w:p>
        </w:tc>
        <w:tc>
          <w:tcPr>
            <w:tcW w:w="5393" w:type="dxa"/>
            <w:vAlign w:val="center"/>
          </w:tcPr>
          <w:p w14:paraId="13EE9949">
            <w:pPr>
              <w:rPr>
                <w:rFonts w:ascii="方正仿宋_GBK" w:hAnsi="仿宋" w:eastAsia="方正仿宋_GBK"/>
                <w:color w:val="auto"/>
                <w:sz w:val="21"/>
                <w:szCs w:val="21"/>
                <w:highlight w:val="none"/>
              </w:rPr>
            </w:pPr>
          </w:p>
        </w:tc>
      </w:tr>
      <w:tr w14:paraId="5EBE8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17" w:type="dxa"/>
            <w:vAlign w:val="center"/>
          </w:tcPr>
          <w:p w14:paraId="63108021">
            <w:pPr>
              <w:jc w:val="center"/>
              <w:rPr>
                <w:rFonts w:ascii="方正仿宋_GBK" w:hAnsi="宋体" w:eastAsia="方正仿宋_GBK"/>
                <w:color w:val="auto"/>
                <w:sz w:val="21"/>
                <w:szCs w:val="21"/>
                <w:highlight w:val="none"/>
              </w:rPr>
            </w:pPr>
            <w:r>
              <w:rPr>
                <w:rFonts w:hint="eastAsia" w:ascii="方正仿宋_GBK" w:hAnsi="宋体" w:eastAsia="方正仿宋_GBK"/>
                <w:color w:val="auto"/>
                <w:sz w:val="21"/>
                <w:szCs w:val="21"/>
                <w:highlight w:val="none"/>
              </w:rPr>
              <w:t>2</w:t>
            </w:r>
          </w:p>
        </w:tc>
        <w:tc>
          <w:tcPr>
            <w:tcW w:w="3390" w:type="dxa"/>
            <w:gridSpan w:val="2"/>
            <w:vAlign w:val="center"/>
          </w:tcPr>
          <w:p w14:paraId="54EF4415">
            <w:pPr>
              <w:rPr>
                <w:rFonts w:ascii="方正仿宋_GBK" w:hAnsi="宋体" w:eastAsia="方正仿宋_GBK"/>
                <w:color w:val="auto"/>
                <w:sz w:val="21"/>
                <w:szCs w:val="21"/>
                <w:highlight w:val="none"/>
              </w:rPr>
            </w:pPr>
            <w:r>
              <w:rPr>
                <w:rFonts w:hint="eastAsia" w:ascii="方正仿宋_GBK" w:hAnsi="宋体" w:eastAsia="方正仿宋_GBK"/>
                <w:color w:val="auto"/>
                <w:sz w:val="21"/>
                <w:szCs w:val="21"/>
                <w:highlight w:val="none"/>
              </w:rPr>
              <w:t>本项目的特定资格要求</w:t>
            </w:r>
          </w:p>
        </w:tc>
        <w:tc>
          <w:tcPr>
            <w:tcW w:w="5393" w:type="dxa"/>
            <w:vAlign w:val="center"/>
          </w:tcPr>
          <w:p w14:paraId="5CD5BCF2">
            <w:pPr>
              <w:rPr>
                <w:rFonts w:ascii="方正仿宋_GBK" w:hAnsi="仿宋" w:eastAsia="方正仿宋_GBK"/>
                <w:color w:val="auto"/>
                <w:sz w:val="21"/>
                <w:szCs w:val="21"/>
                <w:highlight w:val="none"/>
              </w:rPr>
            </w:pPr>
            <w:r>
              <w:rPr>
                <w:rFonts w:hint="eastAsia" w:ascii="方正仿宋_GBK" w:hAnsi="仿宋" w:eastAsia="方正仿宋_GBK"/>
                <w:color w:val="auto"/>
                <w:sz w:val="21"/>
                <w:szCs w:val="21"/>
                <w:highlight w:val="none"/>
              </w:rPr>
              <w:t>按第一篇“三、比选申请人资格要求</w:t>
            </w:r>
            <w:r>
              <w:rPr>
                <w:rFonts w:hint="eastAsia" w:ascii="方正仿宋_GBK" w:hAnsi="方正仿宋_GBK" w:eastAsia="方正仿宋_GBK" w:cs="方正仿宋_GBK"/>
                <w:color w:val="auto"/>
                <w:sz w:val="21"/>
                <w:szCs w:val="21"/>
                <w:highlight w:val="none"/>
              </w:rPr>
              <w:t>（二）特定资格条件</w:t>
            </w:r>
            <w:r>
              <w:rPr>
                <w:rFonts w:hint="eastAsia" w:ascii="方正仿宋_GBK" w:hAnsi="仿宋" w:eastAsia="方正仿宋_GBK"/>
                <w:color w:val="auto"/>
                <w:sz w:val="21"/>
                <w:szCs w:val="21"/>
                <w:highlight w:val="none"/>
              </w:rPr>
              <w:t>”的要求提交</w:t>
            </w:r>
            <w:r>
              <w:rPr>
                <w:rFonts w:hint="eastAsia" w:ascii="方正仿宋_GBK" w:hAnsi="宋体" w:eastAsia="方正仿宋_GBK"/>
                <w:color w:val="auto"/>
                <w:sz w:val="21"/>
                <w:szCs w:val="21"/>
                <w:highlight w:val="none"/>
              </w:rPr>
              <w:t>（如果有）</w:t>
            </w:r>
            <w:r>
              <w:rPr>
                <w:rFonts w:hint="eastAsia" w:ascii="方正仿宋_GBK" w:hAnsi="仿宋" w:eastAsia="方正仿宋_GBK"/>
                <w:color w:val="auto"/>
                <w:sz w:val="21"/>
                <w:szCs w:val="21"/>
                <w:highlight w:val="none"/>
              </w:rPr>
              <w:t>。</w:t>
            </w:r>
          </w:p>
        </w:tc>
      </w:tr>
    </w:tbl>
    <w:p w14:paraId="4791BE52">
      <w:pPr>
        <w:snapToGrid w:val="0"/>
        <w:spacing w:line="400" w:lineRule="exact"/>
        <w:ind w:firstLine="480" w:firstLineChars="200"/>
        <w:rPr>
          <w:rFonts w:ascii="方正仿宋_GBK" w:hAnsi="宋体" w:eastAsia="方正仿宋_GBK" w:cs="宋体"/>
          <w:color w:val="auto"/>
          <w:kern w:val="0"/>
          <w:sz w:val="24"/>
          <w:szCs w:val="24"/>
          <w:highlight w:val="none"/>
        </w:rPr>
      </w:pPr>
      <w:r>
        <w:rPr>
          <w:rFonts w:hint="eastAsia" w:ascii="方正仿宋_GBK" w:hAnsi="宋体" w:eastAsia="方正仿宋_GBK" w:cs="宋体"/>
          <w:color w:val="auto"/>
          <w:kern w:val="0"/>
          <w:sz w:val="24"/>
          <w:szCs w:val="24"/>
          <w:highlight w:val="none"/>
        </w:rPr>
        <w:t>注：</w:t>
      </w:r>
    </w:p>
    <w:p w14:paraId="45821B32">
      <w:pPr>
        <w:snapToGrid w:val="0"/>
        <w:spacing w:line="400" w:lineRule="exact"/>
        <w:ind w:firstLine="480" w:firstLineChars="200"/>
        <w:rPr>
          <w:rFonts w:ascii="方正仿宋_GBK" w:hAnsi="宋体" w:eastAsia="方正仿宋_GBK" w:cs="宋体"/>
          <w:color w:val="auto"/>
          <w:kern w:val="0"/>
          <w:sz w:val="24"/>
          <w:szCs w:val="24"/>
          <w:highlight w:val="none"/>
        </w:rPr>
      </w:pPr>
      <w:r>
        <w:rPr>
          <w:rFonts w:hint="eastAsia" w:ascii="方正仿宋_GBK" w:hAnsi="宋体" w:eastAsia="方正仿宋_GBK" w:cs="宋体"/>
          <w:color w:val="auto"/>
          <w:kern w:val="0"/>
          <w:sz w:val="24"/>
          <w:szCs w:val="24"/>
          <w:highlight w:val="none"/>
        </w:rPr>
        <w:fldChar w:fldCharType="begin"/>
      </w:r>
      <w:r>
        <w:rPr>
          <w:rFonts w:hint="eastAsia" w:ascii="方正仿宋_GBK" w:hAnsi="宋体" w:eastAsia="方正仿宋_GBK" w:cs="宋体"/>
          <w:color w:val="auto"/>
          <w:kern w:val="0"/>
          <w:sz w:val="24"/>
          <w:szCs w:val="24"/>
          <w:highlight w:val="none"/>
        </w:rPr>
        <w:instrText xml:space="preserve"> eq \o\ac(○,</w:instrText>
      </w:r>
      <w:r>
        <w:rPr>
          <w:rFonts w:hint="eastAsia" w:ascii="方正仿宋_GBK" w:hAnsi="宋体" w:eastAsia="方正仿宋_GBK" w:cs="宋体"/>
          <w:color w:val="auto"/>
          <w:kern w:val="0"/>
          <w:position w:val="3"/>
          <w:sz w:val="16"/>
          <w:szCs w:val="24"/>
          <w:highlight w:val="none"/>
        </w:rPr>
        <w:instrText xml:space="preserve">1</w:instrText>
      </w:r>
      <w:r>
        <w:rPr>
          <w:rFonts w:hint="eastAsia" w:ascii="方正仿宋_GBK" w:hAnsi="宋体" w:eastAsia="方正仿宋_GBK" w:cs="宋体"/>
          <w:color w:val="auto"/>
          <w:kern w:val="0"/>
          <w:sz w:val="24"/>
          <w:szCs w:val="24"/>
          <w:highlight w:val="none"/>
        </w:rPr>
        <w:instrText xml:space="preserve">)</w:instrText>
      </w:r>
      <w:r>
        <w:rPr>
          <w:rFonts w:hint="eastAsia" w:ascii="方正仿宋_GBK" w:hAnsi="宋体" w:eastAsia="方正仿宋_GBK" w:cs="宋体"/>
          <w:color w:val="auto"/>
          <w:kern w:val="0"/>
          <w:sz w:val="24"/>
          <w:szCs w:val="24"/>
          <w:highlight w:val="none"/>
        </w:rPr>
        <w:fldChar w:fldCharType="end"/>
      </w:r>
      <w:r>
        <w:rPr>
          <w:rFonts w:hint="eastAsia" w:ascii="方正仿宋_GBK" w:hAnsi="宋体" w:eastAsia="方正仿宋_GBK" w:cs="宋体"/>
          <w:color w:val="auto"/>
          <w:kern w:val="0"/>
          <w:sz w:val="24"/>
          <w:szCs w:val="24"/>
          <w:highlight w:val="none"/>
        </w:rPr>
        <w:t>参照《中华人民共和国政府采购法实施条例》第十九条“参加政府采购活动前三年内，在经营活动中没有重大违法记录”中“重大违法记录”，是指比选申请人因违法经营受到刑事处罚或者责令停产停业、吊销许可证或者执照、较大数额罚款等行政处罚。行政处罚中“较大数额”的认定标准，按照《</w:t>
      </w:r>
      <w:r>
        <w:rPr>
          <w:rFonts w:ascii="方正仿宋_GBK" w:hAnsi="宋体" w:eastAsia="方正仿宋_GBK" w:cs="宋体"/>
          <w:color w:val="auto"/>
          <w:kern w:val="0"/>
          <w:sz w:val="24"/>
          <w:szCs w:val="24"/>
          <w:highlight w:val="none"/>
        </w:rPr>
        <w:t>财政部关于</w:t>
      </w:r>
      <w:r>
        <w:rPr>
          <w:rFonts w:hint="eastAsia" w:ascii="方正仿宋_GBK" w:hAnsi="宋体" w:eastAsia="方正仿宋_GBK" w:cs="宋体"/>
          <w:color w:val="auto"/>
          <w:kern w:val="0"/>
          <w:sz w:val="24"/>
          <w:szCs w:val="24"/>
          <w:highlight w:val="none"/>
        </w:rPr>
        <w:t>&lt;</w:t>
      </w:r>
      <w:r>
        <w:rPr>
          <w:rFonts w:ascii="方正仿宋_GBK" w:hAnsi="宋体" w:eastAsia="方正仿宋_GBK" w:cs="宋体"/>
          <w:color w:val="auto"/>
          <w:kern w:val="0"/>
          <w:sz w:val="24"/>
          <w:szCs w:val="24"/>
          <w:highlight w:val="none"/>
        </w:rPr>
        <w:t>中华人民共和国政府采购法实施条例</w:t>
      </w:r>
      <w:r>
        <w:rPr>
          <w:rFonts w:hint="eastAsia" w:ascii="方正仿宋_GBK" w:hAnsi="宋体" w:eastAsia="方正仿宋_GBK" w:cs="宋体"/>
          <w:color w:val="auto"/>
          <w:kern w:val="0"/>
          <w:sz w:val="24"/>
          <w:szCs w:val="24"/>
          <w:highlight w:val="none"/>
        </w:rPr>
        <w:t>&gt;</w:t>
      </w:r>
      <w:r>
        <w:rPr>
          <w:rFonts w:ascii="方正仿宋_GBK" w:hAnsi="宋体" w:eastAsia="方正仿宋_GBK" w:cs="宋体"/>
          <w:color w:val="auto"/>
          <w:kern w:val="0"/>
          <w:sz w:val="24"/>
          <w:szCs w:val="24"/>
          <w:highlight w:val="none"/>
        </w:rPr>
        <w:t>第十九条第一款</w:t>
      </w:r>
      <w:r>
        <w:rPr>
          <w:rFonts w:hint="eastAsia" w:ascii="方正仿宋_GBK" w:hAnsi="宋体" w:eastAsia="方正仿宋_GBK" w:cs="宋体"/>
          <w:color w:val="auto"/>
          <w:kern w:val="0"/>
          <w:sz w:val="24"/>
          <w:szCs w:val="24"/>
          <w:highlight w:val="none"/>
        </w:rPr>
        <w:t>“较大</w:t>
      </w:r>
      <w:r>
        <w:rPr>
          <w:rFonts w:ascii="方正仿宋_GBK" w:hAnsi="宋体" w:eastAsia="方正仿宋_GBK" w:cs="宋体"/>
          <w:color w:val="auto"/>
          <w:kern w:val="0"/>
          <w:sz w:val="24"/>
          <w:szCs w:val="24"/>
          <w:highlight w:val="none"/>
        </w:rPr>
        <w:t>数额罚款</w:t>
      </w:r>
      <w:r>
        <w:rPr>
          <w:rFonts w:hint="eastAsia" w:ascii="方正仿宋_GBK" w:hAnsi="宋体" w:eastAsia="方正仿宋_GBK" w:cs="宋体"/>
          <w:color w:val="auto"/>
          <w:kern w:val="0"/>
          <w:sz w:val="24"/>
          <w:szCs w:val="24"/>
          <w:highlight w:val="none"/>
        </w:rPr>
        <w:t>”</w:t>
      </w:r>
      <w:r>
        <w:rPr>
          <w:rFonts w:ascii="方正仿宋_GBK" w:hAnsi="宋体" w:eastAsia="方正仿宋_GBK" w:cs="宋体"/>
          <w:color w:val="auto"/>
          <w:kern w:val="0"/>
          <w:sz w:val="24"/>
          <w:szCs w:val="24"/>
          <w:highlight w:val="none"/>
        </w:rPr>
        <w:t>具体适用问题的意见</w:t>
      </w:r>
      <w:r>
        <w:rPr>
          <w:rFonts w:hint="eastAsia" w:ascii="方正仿宋_GBK" w:hAnsi="宋体" w:eastAsia="方正仿宋_GBK" w:cs="宋体"/>
          <w:color w:val="auto"/>
          <w:kern w:val="0"/>
          <w:sz w:val="24"/>
          <w:szCs w:val="24"/>
          <w:highlight w:val="none"/>
        </w:rPr>
        <w:t>》</w:t>
      </w:r>
      <w:r>
        <w:rPr>
          <w:rFonts w:ascii="方正仿宋_GBK" w:hAnsi="宋体" w:eastAsia="方正仿宋_GBK" w:cs="宋体"/>
          <w:color w:val="auto"/>
          <w:kern w:val="0"/>
          <w:sz w:val="24"/>
          <w:szCs w:val="24"/>
          <w:highlight w:val="none"/>
        </w:rPr>
        <w:t>（财库〔</w:t>
      </w:r>
      <w:r>
        <w:rPr>
          <w:rFonts w:hint="eastAsia" w:ascii="方正仿宋_GBK" w:hAnsi="宋体" w:eastAsia="方正仿宋_GBK" w:cs="宋体"/>
          <w:color w:val="auto"/>
          <w:kern w:val="0"/>
          <w:sz w:val="24"/>
          <w:szCs w:val="24"/>
          <w:highlight w:val="none"/>
        </w:rPr>
        <w:t>2022</w:t>
      </w:r>
      <w:r>
        <w:rPr>
          <w:rFonts w:ascii="方正仿宋_GBK" w:hAnsi="宋体" w:eastAsia="方正仿宋_GBK" w:cs="宋体"/>
          <w:color w:val="auto"/>
          <w:kern w:val="0"/>
          <w:sz w:val="24"/>
          <w:szCs w:val="24"/>
          <w:highlight w:val="none"/>
        </w:rPr>
        <w:t>〕</w:t>
      </w:r>
      <w:r>
        <w:rPr>
          <w:rFonts w:hint="eastAsia" w:ascii="方正仿宋_GBK" w:hAnsi="宋体" w:eastAsia="方正仿宋_GBK" w:cs="宋体"/>
          <w:color w:val="auto"/>
          <w:kern w:val="0"/>
          <w:sz w:val="24"/>
          <w:szCs w:val="24"/>
          <w:highlight w:val="none"/>
        </w:rPr>
        <w:t>3号</w:t>
      </w:r>
      <w:r>
        <w:rPr>
          <w:rFonts w:ascii="方正仿宋_GBK" w:hAnsi="宋体" w:eastAsia="方正仿宋_GBK" w:cs="宋体"/>
          <w:color w:val="auto"/>
          <w:kern w:val="0"/>
          <w:sz w:val="24"/>
          <w:szCs w:val="24"/>
          <w:highlight w:val="none"/>
        </w:rPr>
        <w:t>）</w:t>
      </w:r>
      <w:r>
        <w:rPr>
          <w:rFonts w:hint="eastAsia" w:ascii="方正仿宋_GBK" w:hAnsi="宋体" w:eastAsia="方正仿宋_GBK" w:cs="宋体"/>
          <w:color w:val="auto"/>
          <w:kern w:val="0"/>
          <w:sz w:val="24"/>
          <w:szCs w:val="24"/>
          <w:highlight w:val="none"/>
        </w:rPr>
        <w:t>执行。比选申请人可于投标截止日期前通过“信用中国”网站(www.creditchina.gov.cn)、"中国政府采购网"(www.ccgp.gov.cn)等渠道查询信用记录。</w:t>
      </w:r>
    </w:p>
    <w:p w14:paraId="148C602E">
      <w:pPr>
        <w:snapToGrid w:val="0"/>
        <w:spacing w:line="400" w:lineRule="exact"/>
        <w:ind w:firstLine="480" w:firstLineChars="200"/>
        <w:rPr>
          <w:rFonts w:ascii="方正仿宋_GBK" w:hAnsi="宋体" w:eastAsia="方正仿宋_GBK" w:cs="宋体"/>
          <w:color w:val="auto"/>
          <w:kern w:val="0"/>
          <w:sz w:val="24"/>
          <w:szCs w:val="24"/>
          <w:highlight w:val="none"/>
        </w:rPr>
      </w:pPr>
      <w:r>
        <w:rPr>
          <w:rFonts w:hint="eastAsia" w:ascii="方正仿宋_GBK" w:hAnsi="宋体" w:eastAsia="方正仿宋_GBK" w:cs="宋体"/>
          <w:color w:val="auto"/>
          <w:kern w:val="0"/>
          <w:sz w:val="24"/>
          <w:szCs w:val="24"/>
          <w:highlight w:val="none"/>
        </w:rPr>
        <w:t>（</w:t>
      </w:r>
      <w:r>
        <w:rPr>
          <w:rFonts w:hint="eastAsia" w:ascii="方正仿宋_GBK" w:hAnsi="宋体" w:eastAsia="方正仿宋_GBK" w:cs="宋体"/>
          <w:b/>
          <w:color w:val="auto"/>
          <w:kern w:val="0"/>
          <w:sz w:val="24"/>
          <w:szCs w:val="24"/>
          <w:highlight w:val="none"/>
        </w:rPr>
        <w:t>二</w:t>
      </w:r>
      <w:r>
        <w:rPr>
          <w:rFonts w:hint="eastAsia" w:ascii="方正仿宋_GBK" w:hAnsi="宋体" w:eastAsia="方正仿宋_GBK" w:cs="宋体"/>
          <w:color w:val="auto"/>
          <w:kern w:val="0"/>
          <w:sz w:val="24"/>
          <w:szCs w:val="24"/>
          <w:highlight w:val="none"/>
        </w:rPr>
        <w:t>）符合性审查</w:t>
      </w:r>
    </w:p>
    <w:p w14:paraId="4C5CEAD6">
      <w:pPr>
        <w:snapToGrid w:val="0"/>
        <w:spacing w:line="400" w:lineRule="exact"/>
        <w:ind w:firstLine="480" w:firstLineChars="200"/>
        <w:rPr>
          <w:rFonts w:ascii="方正仿宋_GBK" w:eastAsia="方正仿宋_GBK"/>
          <w:color w:val="auto"/>
          <w:kern w:val="0"/>
          <w:sz w:val="24"/>
          <w:szCs w:val="24"/>
          <w:highlight w:val="none"/>
        </w:rPr>
      </w:pPr>
      <w:r>
        <w:rPr>
          <w:rFonts w:hint="eastAsia" w:ascii="方正仿宋_GBK" w:hAnsi="宋体" w:eastAsia="方正仿宋_GBK" w:cs="宋体"/>
          <w:color w:val="auto"/>
          <w:kern w:val="0"/>
          <w:sz w:val="24"/>
          <w:szCs w:val="24"/>
          <w:highlight w:val="none"/>
        </w:rPr>
        <w:t>评标委员会应当对符合资格的比选申请人的比选申请文件进行符合性审查，以确定其是否满足竞争性比选文件的实质性要求。符合性审查资料表如下：</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560"/>
        <w:gridCol w:w="1984"/>
        <w:gridCol w:w="5409"/>
      </w:tblGrid>
      <w:tr w14:paraId="14F21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1" w:hRule="atLeast"/>
        </w:trPr>
        <w:tc>
          <w:tcPr>
            <w:tcW w:w="675" w:type="dxa"/>
            <w:vAlign w:val="center"/>
          </w:tcPr>
          <w:p w14:paraId="5A77EA76">
            <w:pPr>
              <w:jc w:val="center"/>
              <w:rPr>
                <w:rFonts w:ascii="方正仿宋_GBK" w:hAnsi="宋体" w:eastAsia="方正仿宋_GBK" w:cs="宋体"/>
                <w:b/>
                <w:color w:val="auto"/>
                <w:kern w:val="0"/>
                <w:sz w:val="21"/>
                <w:szCs w:val="21"/>
                <w:highlight w:val="none"/>
              </w:rPr>
            </w:pPr>
            <w:bookmarkStart w:id="72" w:name="_Toc14824"/>
            <w:bookmarkStart w:id="73" w:name="_Toc106030395"/>
            <w:bookmarkStart w:id="74" w:name="_Toc28549"/>
            <w:bookmarkStart w:id="75" w:name="_Toc30011"/>
            <w:bookmarkStart w:id="76" w:name="_Toc31997"/>
            <w:bookmarkStart w:id="77" w:name="_Toc75793519"/>
            <w:bookmarkStart w:id="78" w:name="_Toc20171"/>
            <w:bookmarkStart w:id="79" w:name="_Toc27633"/>
            <w:bookmarkStart w:id="80" w:name="_Toc21650"/>
            <w:bookmarkStart w:id="81" w:name="_Toc26738"/>
            <w:bookmarkStart w:id="82" w:name="_Toc9094"/>
            <w:bookmarkStart w:id="83" w:name="_Toc25341"/>
            <w:bookmarkStart w:id="84" w:name="_Toc27015"/>
            <w:bookmarkStart w:id="85" w:name="_Toc31231"/>
            <w:bookmarkStart w:id="86" w:name="_Toc5620"/>
            <w:bookmarkStart w:id="87" w:name="_Toc26796"/>
            <w:bookmarkStart w:id="88" w:name="_Toc16473"/>
            <w:bookmarkStart w:id="89" w:name="_Toc30717"/>
            <w:bookmarkStart w:id="90" w:name="_Toc29140"/>
            <w:r>
              <w:rPr>
                <w:rFonts w:hint="eastAsia" w:ascii="方正仿宋_GBK" w:hAnsi="宋体" w:eastAsia="方正仿宋_GBK" w:cs="宋体"/>
                <w:b/>
                <w:color w:val="auto"/>
                <w:kern w:val="0"/>
                <w:sz w:val="21"/>
                <w:szCs w:val="21"/>
                <w:highlight w:val="none"/>
              </w:rPr>
              <w:t>序号</w:t>
            </w:r>
          </w:p>
        </w:tc>
        <w:tc>
          <w:tcPr>
            <w:tcW w:w="3544" w:type="dxa"/>
            <w:gridSpan w:val="2"/>
            <w:vAlign w:val="center"/>
          </w:tcPr>
          <w:p w14:paraId="099F9569">
            <w:pPr>
              <w:jc w:val="center"/>
              <w:rPr>
                <w:rFonts w:ascii="方正仿宋_GBK" w:hAnsi="宋体" w:eastAsia="方正仿宋_GBK" w:cs="宋体"/>
                <w:b/>
                <w:color w:val="auto"/>
                <w:kern w:val="0"/>
                <w:sz w:val="21"/>
                <w:szCs w:val="21"/>
                <w:highlight w:val="none"/>
              </w:rPr>
            </w:pPr>
            <w:r>
              <w:rPr>
                <w:rFonts w:hint="eastAsia" w:ascii="方正仿宋_GBK" w:hAnsi="宋体" w:eastAsia="方正仿宋_GBK" w:cs="宋体"/>
                <w:b/>
                <w:color w:val="auto"/>
                <w:kern w:val="0"/>
                <w:sz w:val="21"/>
                <w:szCs w:val="21"/>
                <w:highlight w:val="none"/>
              </w:rPr>
              <w:t>评审因素</w:t>
            </w:r>
          </w:p>
        </w:tc>
        <w:tc>
          <w:tcPr>
            <w:tcW w:w="5409" w:type="dxa"/>
            <w:vAlign w:val="center"/>
          </w:tcPr>
          <w:p w14:paraId="7DFB3FD8">
            <w:pPr>
              <w:jc w:val="center"/>
              <w:rPr>
                <w:rFonts w:ascii="方正仿宋_GBK" w:hAnsi="宋体" w:eastAsia="方正仿宋_GBK" w:cs="宋体"/>
                <w:b/>
                <w:color w:val="auto"/>
                <w:kern w:val="0"/>
                <w:sz w:val="21"/>
                <w:szCs w:val="21"/>
                <w:highlight w:val="none"/>
              </w:rPr>
            </w:pPr>
            <w:r>
              <w:rPr>
                <w:rFonts w:hint="eastAsia" w:ascii="方正仿宋_GBK" w:hAnsi="宋体" w:eastAsia="方正仿宋_GBK" w:cs="宋体"/>
                <w:b/>
                <w:color w:val="auto"/>
                <w:kern w:val="0"/>
                <w:sz w:val="21"/>
                <w:szCs w:val="21"/>
                <w:highlight w:val="none"/>
              </w:rPr>
              <w:t>评审标准</w:t>
            </w:r>
          </w:p>
        </w:tc>
      </w:tr>
      <w:tr w14:paraId="485FB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675" w:type="dxa"/>
            <w:vMerge w:val="restart"/>
            <w:vAlign w:val="center"/>
          </w:tcPr>
          <w:p w14:paraId="4472FBAB">
            <w:pPr>
              <w:jc w:val="center"/>
              <w:rPr>
                <w:rFonts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1</w:t>
            </w:r>
          </w:p>
        </w:tc>
        <w:tc>
          <w:tcPr>
            <w:tcW w:w="1560" w:type="dxa"/>
            <w:vMerge w:val="restart"/>
            <w:vAlign w:val="center"/>
          </w:tcPr>
          <w:p w14:paraId="730F3496">
            <w:pPr>
              <w:rPr>
                <w:rFonts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有效性审查</w:t>
            </w:r>
          </w:p>
        </w:tc>
        <w:tc>
          <w:tcPr>
            <w:tcW w:w="1984" w:type="dxa"/>
            <w:vAlign w:val="center"/>
          </w:tcPr>
          <w:p w14:paraId="48BAFEB5">
            <w:pPr>
              <w:rPr>
                <w:rFonts w:ascii="方正仿宋_GBK" w:hAnsi="宋体" w:eastAsia="方正仿宋_GBK" w:cs="宋体"/>
                <w:color w:val="auto"/>
                <w:kern w:val="0"/>
                <w:sz w:val="21"/>
                <w:szCs w:val="21"/>
                <w:highlight w:val="none"/>
              </w:rPr>
            </w:pPr>
            <w:r>
              <w:rPr>
                <w:rFonts w:hint="eastAsia" w:ascii="方正仿宋_GBK" w:hAnsi="宋体" w:eastAsia="方正仿宋_GBK"/>
                <w:color w:val="auto"/>
                <w:sz w:val="21"/>
                <w:szCs w:val="21"/>
                <w:highlight w:val="none"/>
              </w:rPr>
              <w:t>比选申请文件签署或盖章</w:t>
            </w:r>
          </w:p>
        </w:tc>
        <w:tc>
          <w:tcPr>
            <w:tcW w:w="5409" w:type="dxa"/>
            <w:vAlign w:val="center"/>
          </w:tcPr>
          <w:p w14:paraId="362580AE">
            <w:pPr>
              <w:rPr>
                <w:rFonts w:ascii="方正仿宋_GBK" w:hAnsi="宋体" w:eastAsia="方正仿宋_GBK" w:cs="宋体"/>
                <w:color w:val="auto"/>
                <w:kern w:val="0"/>
                <w:sz w:val="21"/>
                <w:szCs w:val="21"/>
                <w:highlight w:val="none"/>
              </w:rPr>
            </w:pPr>
            <w:r>
              <w:rPr>
                <w:rFonts w:hint="eastAsia" w:ascii="方正仿宋_GBK" w:hAnsi="宋体" w:eastAsia="方正仿宋_GBK"/>
                <w:color w:val="auto"/>
                <w:sz w:val="21"/>
                <w:szCs w:val="21"/>
                <w:highlight w:val="none"/>
              </w:rPr>
              <w:t>按竞争性比选文件“第七篇比选申请文件格式”要求签署或盖章。</w:t>
            </w:r>
          </w:p>
        </w:tc>
      </w:tr>
      <w:tr w14:paraId="43FE9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675" w:type="dxa"/>
            <w:vMerge w:val="continue"/>
            <w:vAlign w:val="center"/>
          </w:tcPr>
          <w:p w14:paraId="1D00706C">
            <w:pPr>
              <w:jc w:val="center"/>
              <w:rPr>
                <w:rFonts w:ascii="方正仿宋_GBK" w:hAnsi="宋体" w:eastAsia="方正仿宋_GBK" w:cs="宋体"/>
                <w:color w:val="auto"/>
                <w:kern w:val="0"/>
                <w:sz w:val="21"/>
                <w:szCs w:val="21"/>
                <w:highlight w:val="none"/>
              </w:rPr>
            </w:pPr>
          </w:p>
        </w:tc>
        <w:tc>
          <w:tcPr>
            <w:tcW w:w="1560" w:type="dxa"/>
            <w:vMerge w:val="continue"/>
            <w:vAlign w:val="center"/>
          </w:tcPr>
          <w:p w14:paraId="5A0475F1">
            <w:pPr>
              <w:rPr>
                <w:rFonts w:ascii="方正仿宋_GBK" w:hAnsi="宋体" w:eastAsia="方正仿宋_GBK" w:cs="宋体"/>
                <w:color w:val="auto"/>
                <w:kern w:val="0"/>
                <w:sz w:val="21"/>
                <w:szCs w:val="21"/>
                <w:highlight w:val="none"/>
              </w:rPr>
            </w:pPr>
          </w:p>
        </w:tc>
        <w:tc>
          <w:tcPr>
            <w:tcW w:w="1984" w:type="dxa"/>
            <w:vAlign w:val="center"/>
          </w:tcPr>
          <w:p w14:paraId="05CA652D">
            <w:pPr>
              <w:rPr>
                <w:rFonts w:ascii="方正仿宋_GBK" w:hAnsi="宋体" w:eastAsia="方正仿宋_GBK"/>
                <w:color w:val="auto"/>
                <w:sz w:val="21"/>
                <w:szCs w:val="21"/>
                <w:highlight w:val="none"/>
              </w:rPr>
            </w:pPr>
            <w:r>
              <w:rPr>
                <w:rFonts w:hint="eastAsia" w:ascii="方正仿宋_GBK" w:hAnsi="宋体" w:eastAsia="方正仿宋_GBK"/>
                <w:color w:val="auto"/>
                <w:sz w:val="21"/>
                <w:szCs w:val="21"/>
                <w:highlight w:val="none"/>
                <w:lang w:eastAsia="zh-CN"/>
              </w:rPr>
              <w:t>法定代表人</w:t>
            </w:r>
            <w:r>
              <w:rPr>
                <w:rFonts w:hint="eastAsia" w:ascii="方正仿宋_GBK" w:hAnsi="宋体" w:eastAsia="方正仿宋_GBK"/>
                <w:color w:val="auto"/>
                <w:sz w:val="21"/>
                <w:szCs w:val="21"/>
                <w:highlight w:val="none"/>
              </w:rPr>
              <w:t>身份证明及授权委托书</w:t>
            </w:r>
          </w:p>
        </w:tc>
        <w:tc>
          <w:tcPr>
            <w:tcW w:w="5409" w:type="dxa"/>
            <w:vAlign w:val="center"/>
          </w:tcPr>
          <w:p w14:paraId="513F32FE">
            <w:pPr>
              <w:rPr>
                <w:rFonts w:ascii="方正仿宋_GBK" w:hAnsi="宋体" w:eastAsia="方正仿宋_GBK"/>
                <w:color w:val="auto"/>
                <w:sz w:val="21"/>
                <w:szCs w:val="21"/>
                <w:highlight w:val="none"/>
              </w:rPr>
            </w:pPr>
            <w:r>
              <w:rPr>
                <w:rFonts w:hint="eastAsia" w:ascii="方正仿宋_GBK" w:hAnsi="宋体" w:eastAsia="方正仿宋_GBK"/>
                <w:color w:val="auto"/>
                <w:sz w:val="21"/>
                <w:szCs w:val="21"/>
                <w:highlight w:val="none"/>
                <w:lang w:eastAsia="zh-CN"/>
              </w:rPr>
              <w:t>法定代表人</w:t>
            </w:r>
            <w:r>
              <w:rPr>
                <w:rFonts w:hint="eastAsia" w:ascii="方正仿宋_GBK" w:hAnsi="宋体" w:eastAsia="方正仿宋_GBK"/>
                <w:color w:val="auto"/>
                <w:sz w:val="21"/>
                <w:szCs w:val="21"/>
                <w:highlight w:val="none"/>
              </w:rPr>
              <w:t>身份证明及授权委托书有效，符合竞争性比选文件规定的格式，签署或盖章齐全。</w:t>
            </w:r>
          </w:p>
        </w:tc>
      </w:tr>
      <w:tr w14:paraId="59093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675" w:type="dxa"/>
            <w:vMerge w:val="continue"/>
            <w:vAlign w:val="center"/>
          </w:tcPr>
          <w:p w14:paraId="39C8CEF0">
            <w:pPr>
              <w:jc w:val="center"/>
              <w:rPr>
                <w:rFonts w:ascii="方正仿宋_GBK" w:hAnsi="宋体" w:eastAsia="方正仿宋_GBK" w:cs="宋体"/>
                <w:color w:val="auto"/>
                <w:kern w:val="0"/>
                <w:sz w:val="21"/>
                <w:szCs w:val="21"/>
                <w:highlight w:val="none"/>
              </w:rPr>
            </w:pPr>
          </w:p>
        </w:tc>
        <w:tc>
          <w:tcPr>
            <w:tcW w:w="1560" w:type="dxa"/>
            <w:vMerge w:val="continue"/>
            <w:vAlign w:val="center"/>
          </w:tcPr>
          <w:p w14:paraId="21B5850D">
            <w:pPr>
              <w:rPr>
                <w:rFonts w:ascii="方正仿宋_GBK" w:hAnsi="宋体" w:eastAsia="方正仿宋_GBK" w:cs="宋体"/>
                <w:color w:val="auto"/>
                <w:kern w:val="0"/>
                <w:sz w:val="21"/>
                <w:szCs w:val="21"/>
                <w:highlight w:val="none"/>
              </w:rPr>
            </w:pPr>
          </w:p>
        </w:tc>
        <w:tc>
          <w:tcPr>
            <w:tcW w:w="1984" w:type="dxa"/>
            <w:vAlign w:val="center"/>
          </w:tcPr>
          <w:p w14:paraId="49588996">
            <w:pPr>
              <w:rPr>
                <w:rFonts w:ascii="方正仿宋_GBK" w:hAnsi="宋体" w:eastAsia="方正仿宋_GBK" w:cs="仿宋_GB2312"/>
                <w:color w:val="auto"/>
                <w:sz w:val="21"/>
                <w:szCs w:val="21"/>
                <w:highlight w:val="none"/>
                <w:lang w:val="zh-CN"/>
              </w:rPr>
            </w:pPr>
            <w:r>
              <w:rPr>
                <w:rFonts w:hint="eastAsia" w:ascii="方正仿宋_GBK" w:hAnsi="宋体" w:eastAsia="方正仿宋_GBK" w:cs="仿宋_GB2312"/>
                <w:color w:val="auto"/>
                <w:sz w:val="21"/>
                <w:szCs w:val="21"/>
                <w:highlight w:val="none"/>
              </w:rPr>
              <w:t>响应</w:t>
            </w:r>
            <w:r>
              <w:rPr>
                <w:rFonts w:hint="eastAsia" w:ascii="方正仿宋_GBK" w:hAnsi="宋体" w:eastAsia="方正仿宋_GBK" w:cs="仿宋_GB2312"/>
                <w:color w:val="auto"/>
                <w:sz w:val="21"/>
                <w:szCs w:val="21"/>
                <w:highlight w:val="none"/>
                <w:lang w:val="zh-CN"/>
              </w:rPr>
              <w:t>方案</w:t>
            </w:r>
          </w:p>
        </w:tc>
        <w:tc>
          <w:tcPr>
            <w:tcW w:w="5409" w:type="dxa"/>
            <w:vAlign w:val="center"/>
          </w:tcPr>
          <w:p w14:paraId="1AD8DADD">
            <w:pPr>
              <w:rPr>
                <w:rFonts w:ascii="方正仿宋_GBK" w:hAnsi="宋体" w:eastAsia="方正仿宋_GBK" w:cs="宋体"/>
                <w:color w:val="auto"/>
                <w:kern w:val="0"/>
                <w:sz w:val="21"/>
                <w:szCs w:val="21"/>
                <w:highlight w:val="none"/>
              </w:rPr>
            </w:pPr>
            <w:r>
              <w:rPr>
                <w:rFonts w:hint="eastAsia" w:ascii="方正仿宋_GBK" w:hAnsi="宋体" w:eastAsia="方正仿宋_GBK" w:cs="仿宋_GB2312"/>
                <w:color w:val="auto"/>
                <w:sz w:val="21"/>
                <w:szCs w:val="21"/>
                <w:highlight w:val="none"/>
                <w:lang w:val="zh-CN"/>
              </w:rPr>
              <w:t>每个包只能有一个</w:t>
            </w:r>
            <w:r>
              <w:rPr>
                <w:rFonts w:hint="eastAsia" w:ascii="方正仿宋_GBK" w:hAnsi="宋体" w:eastAsia="方正仿宋_GBK" w:cs="仿宋_GB2312"/>
                <w:color w:val="auto"/>
                <w:sz w:val="21"/>
                <w:szCs w:val="21"/>
                <w:highlight w:val="none"/>
              </w:rPr>
              <w:t>响应</w:t>
            </w:r>
            <w:r>
              <w:rPr>
                <w:rFonts w:hint="eastAsia" w:ascii="方正仿宋_GBK" w:hAnsi="宋体" w:eastAsia="方正仿宋_GBK" w:cs="仿宋_GB2312"/>
                <w:color w:val="auto"/>
                <w:sz w:val="21"/>
                <w:szCs w:val="21"/>
                <w:highlight w:val="none"/>
                <w:lang w:val="zh-CN"/>
              </w:rPr>
              <w:t>方案。</w:t>
            </w:r>
          </w:p>
        </w:tc>
      </w:tr>
      <w:tr w14:paraId="2BD19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675" w:type="dxa"/>
            <w:vMerge w:val="continue"/>
            <w:vAlign w:val="center"/>
          </w:tcPr>
          <w:p w14:paraId="091CFE3C">
            <w:pPr>
              <w:jc w:val="center"/>
              <w:rPr>
                <w:rFonts w:ascii="方正仿宋_GBK" w:hAnsi="宋体" w:eastAsia="方正仿宋_GBK" w:cs="宋体"/>
                <w:color w:val="auto"/>
                <w:kern w:val="0"/>
                <w:sz w:val="21"/>
                <w:szCs w:val="21"/>
                <w:highlight w:val="none"/>
              </w:rPr>
            </w:pPr>
          </w:p>
        </w:tc>
        <w:tc>
          <w:tcPr>
            <w:tcW w:w="1560" w:type="dxa"/>
            <w:vMerge w:val="continue"/>
            <w:vAlign w:val="center"/>
          </w:tcPr>
          <w:p w14:paraId="7F0089B4">
            <w:pPr>
              <w:rPr>
                <w:rFonts w:ascii="方正仿宋_GBK" w:hAnsi="宋体" w:eastAsia="方正仿宋_GBK" w:cs="宋体"/>
                <w:color w:val="auto"/>
                <w:kern w:val="0"/>
                <w:sz w:val="21"/>
                <w:szCs w:val="21"/>
                <w:highlight w:val="none"/>
              </w:rPr>
            </w:pPr>
          </w:p>
        </w:tc>
        <w:tc>
          <w:tcPr>
            <w:tcW w:w="1984" w:type="dxa"/>
            <w:vAlign w:val="center"/>
          </w:tcPr>
          <w:p w14:paraId="21C2F2CA">
            <w:pPr>
              <w:rPr>
                <w:rFonts w:ascii="方正仿宋_GBK" w:hAnsi="宋体" w:eastAsia="方正仿宋_GBK" w:cs="仿宋_GB2312"/>
                <w:color w:val="auto"/>
                <w:sz w:val="21"/>
                <w:szCs w:val="21"/>
                <w:highlight w:val="none"/>
                <w:lang w:val="zh-CN"/>
              </w:rPr>
            </w:pPr>
            <w:r>
              <w:rPr>
                <w:rFonts w:hint="eastAsia" w:ascii="方正仿宋_GBK" w:hAnsi="宋体" w:eastAsia="方正仿宋_GBK"/>
                <w:color w:val="auto"/>
                <w:sz w:val="21"/>
                <w:szCs w:val="21"/>
                <w:highlight w:val="none"/>
              </w:rPr>
              <w:t>报价唯一</w:t>
            </w:r>
          </w:p>
        </w:tc>
        <w:tc>
          <w:tcPr>
            <w:tcW w:w="5409" w:type="dxa"/>
            <w:vAlign w:val="center"/>
          </w:tcPr>
          <w:p w14:paraId="011A3DE8">
            <w:pPr>
              <w:rPr>
                <w:rFonts w:ascii="方正仿宋_GBK" w:hAnsi="宋体" w:eastAsia="方正仿宋_GBK" w:cs="宋体"/>
                <w:color w:val="auto"/>
                <w:kern w:val="0"/>
                <w:sz w:val="21"/>
                <w:szCs w:val="21"/>
                <w:highlight w:val="none"/>
              </w:rPr>
            </w:pPr>
            <w:r>
              <w:rPr>
                <w:rFonts w:hint="eastAsia" w:ascii="方正仿宋_GBK" w:hAnsi="宋体" w:eastAsia="方正仿宋_GBK"/>
                <w:color w:val="auto"/>
                <w:sz w:val="21"/>
                <w:szCs w:val="21"/>
                <w:highlight w:val="none"/>
              </w:rPr>
              <w:t>只能有一个有效报价，不得提交选择性报价。</w:t>
            </w:r>
          </w:p>
        </w:tc>
      </w:tr>
      <w:tr w14:paraId="6E465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675" w:type="dxa"/>
            <w:vAlign w:val="center"/>
          </w:tcPr>
          <w:p w14:paraId="24926662">
            <w:pPr>
              <w:jc w:val="center"/>
              <w:rPr>
                <w:rFonts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2</w:t>
            </w:r>
          </w:p>
        </w:tc>
        <w:tc>
          <w:tcPr>
            <w:tcW w:w="1560" w:type="dxa"/>
            <w:vAlign w:val="center"/>
          </w:tcPr>
          <w:p w14:paraId="7934478D">
            <w:pPr>
              <w:rPr>
                <w:rFonts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完整性审查</w:t>
            </w:r>
          </w:p>
        </w:tc>
        <w:tc>
          <w:tcPr>
            <w:tcW w:w="1984" w:type="dxa"/>
            <w:vAlign w:val="center"/>
          </w:tcPr>
          <w:p w14:paraId="5AC88E18">
            <w:pPr>
              <w:rPr>
                <w:rFonts w:ascii="方正仿宋_GBK" w:hAnsi="宋体" w:eastAsia="方正仿宋_GBK" w:cs="宋体"/>
                <w:color w:val="auto"/>
                <w:kern w:val="0"/>
                <w:sz w:val="21"/>
                <w:szCs w:val="21"/>
                <w:highlight w:val="none"/>
              </w:rPr>
            </w:pPr>
            <w:r>
              <w:rPr>
                <w:rFonts w:hint="eastAsia" w:ascii="方正仿宋_GBK" w:hAnsi="宋体" w:eastAsia="方正仿宋_GBK" w:cs="仿宋_GB2312"/>
                <w:color w:val="auto"/>
                <w:sz w:val="21"/>
                <w:szCs w:val="21"/>
                <w:highlight w:val="none"/>
              </w:rPr>
              <w:t>比选申请文件</w:t>
            </w:r>
            <w:r>
              <w:rPr>
                <w:rFonts w:hint="eastAsia" w:ascii="方正仿宋_GBK" w:hAnsi="宋体" w:eastAsia="方正仿宋_GBK" w:cs="仿宋_GB2312"/>
                <w:color w:val="auto"/>
                <w:sz w:val="21"/>
                <w:szCs w:val="21"/>
                <w:highlight w:val="none"/>
                <w:lang w:val="zh-CN"/>
              </w:rPr>
              <w:t>份数</w:t>
            </w:r>
          </w:p>
        </w:tc>
        <w:tc>
          <w:tcPr>
            <w:tcW w:w="5409" w:type="dxa"/>
            <w:vAlign w:val="center"/>
          </w:tcPr>
          <w:p w14:paraId="53C45B76">
            <w:pPr>
              <w:rPr>
                <w:rFonts w:ascii="方正仿宋_GBK" w:hAnsi="宋体" w:eastAsia="方正仿宋_GBK" w:cs="宋体"/>
                <w:color w:val="auto"/>
                <w:kern w:val="0"/>
                <w:sz w:val="21"/>
                <w:szCs w:val="21"/>
                <w:highlight w:val="none"/>
              </w:rPr>
            </w:pPr>
            <w:r>
              <w:rPr>
                <w:rFonts w:hint="eastAsia" w:ascii="方正仿宋_GBK" w:hAnsi="宋体" w:eastAsia="方正仿宋_GBK" w:cs="仿宋_GB2312"/>
                <w:color w:val="auto"/>
                <w:sz w:val="21"/>
                <w:szCs w:val="21"/>
                <w:highlight w:val="none"/>
              </w:rPr>
              <w:t>比选申请文件</w:t>
            </w:r>
            <w:r>
              <w:rPr>
                <w:rFonts w:hint="eastAsia" w:ascii="方正仿宋_GBK" w:hAnsi="宋体" w:eastAsia="方正仿宋_GBK" w:cs="仿宋_GB2312"/>
                <w:color w:val="auto"/>
                <w:sz w:val="21"/>
                <w:szCs w:val="21"/>
                <w:highlight w:val="none"/>
                <w:lang w:val="zh-CN"/>
              </w:rPr>
              <w:t>正、副本数量（含电子文档）符合</w:t>
            </w:r>
            <w:r>
              <w:rPr>
                <w:rFonts w:hint="eastAsia" w:ascii="方正仿宋_GBK" w:hAnsi="宋体" w:eastAsia="方正仿宋_GBK" w:cs="仿宋_GB2312"/>
                <w:color w:val="auto"/>
                <w:sz w:val="21"/>
                <w:szCs w:val="21"/>
                <w:highlight w:val="none"/>
              </w:rPr>
              <w:t>竞争性比选文件</w:t>
            </w:r>
            <w:r>
              <w:rPr>
                <w:rFonts w:hint="eastAsia" w:ascii="方正仿宋_GBK" w:hAnsi="宋体" w:eastAsia="方正仿宋_GBK" w:cs="仿宋_GB2312"/>
                <w:color w:val="auto"/>
                <w:sz w:val="21"/>
                <w:szCs w:val="21"/>
                <w:highlight w:val="none"/>
                <w:lang w:val="zh-CN"/>
              </w:rPr>
              <w:t>要求。</w:t>
            </w:r>
          </w:p>
        </w:tc>
      </w:tr>
      <w:tr w14:paraId="04CDF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675" w:type="dxa"/>
            <w:vMerge w:val="restart"/>
            <w:vAlign w:val="center"/>
          </w:tcPr>
          <w:p w14:paraId="27F4C6F5">
            <w:pPr>
              <w:jc w:val="center"/>
              <w:rPr>
                <w:rFonts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3</w:t>
            </w:r>
          </w:p>
        </w:tc>
        <w:tc>
          <w:tcPr>
            <w:tcW w:w="1560" w:type="dxa"/>
            <w:vMerge w:val="restart"/>
            <w:vAlign w:val="center"/>
          </w:tcPr>
          <w:p w14:paraId="1F9870F8">
            <w:pPr>
              <w:rPr>
                <w:rFonts w:ascii="方正仿宋_GBK" w:hAnsi="宋体" w:eastAsia="方正仿宋_GBK" w:cs="仿宋_GB2312"/>
                <w:color w:val="auto"/>
                <w:sz w:val="21"/>
                <w:szCs w:val="21"/>
                <w:highlight w:val="none"/>
                <w:lang w:val="zh-CN"/>
              </w:rPr>
            </w:pPr>
            <w:r>
              <w:rPr>
                <w:rFonts w:hint="eastAsia" w:ascii="方正仿宋_GBK" w:hAnsi="宋体" w:eastAsia="方正仿宋_GBK" w:cs="宋体"/>
                <w:color w:val="auto"/>
                <w:kern w:val="0"/>
                <w:sz w:val="21"/>
                <w:szCs w:val="21"/>
                <w:highlight w:val="none"/>
              </w:rPr>
              <w:t>响应程度审查</w:t>
            </w:r>
          </w:p>
        </w:tc>
        <w:tc>
          <w:tcPr>
            <w:tcW w:w="1984" w:type="dxa"/>
            <w:vAlign w:val="center"/>
          </w:tcPr>
          <w:p w14:paraId="45612BE1">
            <w:pPr>
              <w:rPr>
                <w:rFonts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实质性响应</w:t>
            </w:r>
          </w:p>
        </w:tc>
        <w:tc>
          <w:tcPr>
            <w:tcW w:w="5409" w:type="dxa"/>
            <w:vAlign w:val="center"/>
          </w:tcPr>
          <w:p w14:paraId="47EE6112">
            <w:pPr>
              <w:pStyle w:val="10"/>
              <w:rPr>
                <w:rFonts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竞争性比选文件第二篇“</w:t>
            </w:r>
            <w:r>
              <w:rPr>
                <w:rFonts w:hint="eastAsia" w:ascii="方正仿宋_GBK" w:hAnsi="宋体" w:eastAsia="方正仿宋_GBK"/>
                <w:color w:val="auto"/>
                <w:sz w:val="24"/>
                <w:szCs w:val="24"/>
                <w:highlight w:val="none"/>
              </w:rPr>
              <w:t>※</w:t>
            </w:r>
            <w:r>
              <w:rPr>
                <w:rFonts w:hint="eastAsia" w:ascii="方正仿宋_GBK" w:hAnsi="宋体" w:eastAsia="方正仿宋_GBK" w:cs="宋体"/>
                <w:color w:val="auto"/>
                <w:kern w:val="0"/>
                <w:sz w:val="21"/>
                <w:szCs w:val="21"/>
                <w:highlight w:val="none"/>
              </w:rPr>
              <w:t>”标注部分。</w:t>
            </w:r>
          </w:p>
        </w:tc>
      </w:tr>
      <w:tr w14:paraId="4C4A3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75" w:type="dxa"/>
            <w:vMerge w:val="continue"/>
            <w:vAlign w:val="center"/>
          </w:tcPr>
          <w:p w14:paraId="3907CD45">
            <w:pPr>
              <w:jc w:val="center"/>
              <w:rPr>
                <w:rFonts w:ascii="方正仿宋_GBK" w:hAnsi="宋体" w:eastAsia="方正仿宋_GBK" w:cs="宋体"/>
                <w:color w:val="auto"/>
                <w:kern w:val="0"/>
                <w:sz w:val="21"/>
                <w:szCs w:val="21"/>
                <w:highlight w:val="none"/>
              </w:rPr>
            </w:pPr>
          </w:p>
        </w:tc>
        <w:tc>
          <w:tcPr>
            <w:tcW w:w="1560" w:type="dxa"/>
            <w:vMerge w:val="continue"/>
            <w:vAlign w:val="center"/>
          </w:tcPr>
          <w:p w14:paraId="11B4444E">
            <w:pPr>
              <w:rPr>
                <w:rFonts w:ascii="方正仿宋_GBK" w:hAnsi="宋体" w:eastAsia="方正仿宋_GBK" w:cs="仿宋_GB2312"/>
                <w:color w:val="auto"/>
                <w:sz w:val="21"/>
                <w:szCs w:val="21"/>
                <w:highlight w:val="none"/>
                <w:lang w:val="zh-CN"/>
              </w:rPr>
            </w:pPr>
          </w:p>
        </w:tc>
        <w:tc>
          <w:tcPr>
            <w:tcW w:w="1984" w:type="dxa"/>
            <w:vAlign w:val="center"/>
          </w:tcPr>
          <w:p w14:paraId="382EC073">
            <w:pPr>
              <w:rPr>
                <w:rFonts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磋商有效期</w:t>
            </w:r>
          </w:p>
        </w:tc>
        <w:tc>
          <w:tcPr>
            <w:tcW w:w="5409" w:type="dxa"/>
            <w:vAlign w:val="center"/>
          </w:tcPr>
          <w:p w14:paraId="154C2CAE">
            <w:pPr>
              <w:rPr>
                <w:rFonts w:ascii="方正仿宋_GBK" w:hAnsi="宋体" w:eastAsia="方正仿宋_GBK" w:cs="宋体"/>
                <w:color w:val="auto"/>
                <w:kern w:val="0"/>
                <w:sz w:val="21"/>
                <w:szCs w:val="21"/>
                <w:highlight w:val="none"/>
              </w:rPr>
            </w:pPr>
            <w:r>
              <w:rPr>
                <w:rFonts w:hint="eastAsia" w:ascii="方正仿宋_GBK" w:hAnsi="宋体" w:eastAsia="方正仿宋_GBK" w:cs="宋体"/>
                <w:color w:val="auto"/>
                <w:kern w:val="0"/>
                <w:sz w:val="21"/>
                <w:szCs w:val="21"/>
                <w:highlight w:val="none"/>
              </w:rPr>
              <w:t>比选申请文件及有关承诺文件有效期为提交比选申请文件截止时间起90天。</w:t>
            </w:r>
          </w:p>
        </w:tc>
      </w:tr>
    </w:tbl>
    <w:p w14:paraId="7603C5D6">
      <w:pPr>
        <w:pStyle w:val="3"/>
        <w:spacing w:line="400" w:lineRule="exact"/>
        <w:ind w:firstLine="482" w:firstLineChars="200"/>
        <w:rPr>
          <w:rFonts w:ascii="方正仿宋_GBK" w:eastAsia="方正仿宋_GBK"/>
          <w:b/>
          <w:color w:val="auto"/>
          <w:sz w:val="24"/>
          <w:szCs w:val="24"/>
          <w:highlight w:val="none"/>
        </w:rPr>
      </w:pPr>
      <w:bookmarkStart w:id="91" w:name="_Toc29617"/>
      <w:r>
        <w:rPr>
          <w:rFonts w:hint="eastAsia" w:ascii="方正仿宋_GBK" w:eastAsia="方正仿宋_GBK"/>
          <w:b/>
          <w:color w:val="auto"/>
          <w:sz w:val="24"/>
          <w:szCs w:val="24"/>
          <w:highlight w:val="none"/>
        </w:rPr>
        <w:t>二、评标方法</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14:paraId="5D4776B6">
      <w:pPr>
        <w:snapToGrid w:val="0"/>
        <w:spacing w:line="400" w:lineRule="exact"/>
        <w:ind w:firstLine="480" w:firstLineChars="200"/>
        <w:rPr>
          <w:rFonts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本项目采用最低评标价法进行评标。</w:t>
      </w:r>
    </w:p>
    <w:p w14:paraId="798BEA6C">
      <w:pPr>
        <w:snapToGrid w:val="0"/>
        <w:spacing w:line="400" w:lineRule="exact"/>
        <w:ind w:firstLine="480" w:firstLineChars="200"/>
        <w:rPr>
          <w:rFonts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最低评标价法，是指比选申请文件满足竞争性比选文件全部实质性要求且电能量交易单价比选报价最低的比选申请人为中选候选人的评标方法。</w:t>
      </w:r>
    </w:p>
    <w:p w14:paraId="0620272D">
      <w:pPr>
        <w:snapToGrid w:val="0"/>
        <w:spacing w:line="400" w:lineRule="exact"/>
        <w:ind w:firstLine="480" w:firstLineChars="200"/>
        <w:rPr>
          <w:rFonts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澄清有关问题。对比选申请文件中含义不明确、同类问题表述不一致或者有明显文字和计算错误的内容，评标委员会可以书面形式（应当由评标委员会成员签字）要求比选申请人作出必要澄清、说明或者纠正。比选申请人的澄清、说明或者补正应当采用书面形式，由其</w:t>
      </w:r>
      <w:r>
        <w:rPr>
          <w:rFonts w:hint="eastAsia" w:ascii="方正仿宋_GBK" w:hAnsi="宋体" w:eastAsia="方正仿宋_GBK"/>
          <w:color w:val="auto"/>
          <w:sz w:val="24"/>
          <w:szCs w:val="24"/>
          <w:highlight w:val="none"/>
          <w:lang w:eastAsia="zh-CN"/>
        </w:rPr>
        <w:t>法定代表人</w:t>
      </w:r>
      <w:r>
        <w:rPr>
          <w:rFonts w:hint="eastAsia" w:ascii="方正仿宋_GBK" w:hAnsi="宋体" w:eastAsia="方正仿宋_GBK"/>
          <w:color w:val="auto"/>
          <w:sz w:val="24"/>
          <w:szCs w:val="24"/>
          <w:highlight w:val="none"/>
        </w:rPr>
        <w:t>（或其授权代表）或自然人（比选申请人为自然人）签字，其澄清的内容不得超出比选申请文件的范围或者改变比选申请文件的实质性内容。</w:t>
      </w:r>
    </w:p>
    <w:p w14:paraId="5F2E8CCE">
      <w:pPr>
        <w:snapToGrid w:val="0"/>
        <w:spacing w:line="400" w:lineRule="exact"/>
        <w:ind w:firstLine="480" w:firstLineChars="200"/>
        <w:rPr>
          <w:rFonts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（一）比较与评价。按竞争性比选文件中规定的评标方法和标准，对资格审查和符合性审查合格的比选申请文件进行商务和技术、服务评估。</w:t>
      </w:r>
    </w:p>
    <w:p w14:paraId="6A92BE93">
      <w:pPr>
        <w:snapToGrid w:val="0"/>
        <w:spacing w:line="400" w:lineRule="exact"/>
        <w:ind w:firstLine="480" w:firstLineChars="200"/>
        <w:rPr>
          <w:rFonts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（二）推荐中选候选人名单。</w:t>
      </w:r>
    </w:p>
    <w:p w14:paraId="43C8E638">
      <w:pPr>
        <w:snapToGrid w:val="0"/>
        <w:spacing w:line="400" w:lineRule="exact"/>
        <w:ind w:firstLine="480" w:firstLineChars="200"/>
        <w:rPr>
          <w:rFonts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推荐比选申请文件满足竞争性比选文件全部实质性要求，依据比选报价进按照由低到高的顺序排名前三的比选申请人为中选候选人，其中排名第一的比选申请人为第一中选候选人。</w:t>
      </w:r>
    </w:p>
    <w:p w14:paraId="72F914BE">
      <w:pPr>
        <w:snapToGrid w:val="0"/>
        <w:spacing w:line="400" w:lineRule="exact"/>
        <w:ind w:firstLine="480" w:firstLineChars="200"/>
        <w:rPr>
          <w:rFonts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评标结果按电能量交易单价比选报价由低到高顺序排列，若比选报价相同的，由评标委员会采取随机抽取方式确定推荐顺序。</w:t>
      </w:r>
    </w:p>
    <w:p w14:paraId="30CCB33D">
      <w:pPr>
        <w:pStyle w:val="3"/>
        <w:spacing w:line="400" w:lineRule="exact"/>
        <w:ind w:firstLine="482" w:firstLineChars="200"/>
        <w:rPr>
          <w:rFonts w:ascii="方正仿宋_GBK" w:eastAsia="方正仿宋_GBK"/>
          <w:b/>
          <w:color w:val="auto"/>
          <w:sz w:val="24"/>
          <w:szCs w:val="24"/>
          <w:highlight w:val="none"/>
        </w:rPr>
      </w:pPr>
      <w:bookmarkStart w:id="92" w:name="_Toc17116"/>
      <w:bookmarkStart w:id="93" w:name="_Toc28382"/>
      <w:bookmarkStart w:id="94" w:name="_Toc267320057"/>
      <w:bookmarkStart w:id="95" w:name="_Toc15716"/>
      <w:bookmarkStart w:id="96" w:name="_Toc2990"/>
      <w:bookmarkStart w:id="97" w:name="_Toc24753"/>
      <w:bookmarkStart w:id="98" w:name="_Toc1055"/>
      <w:bookmarkStart w:id="99" w:name="_Toc5799"/>
      <w:bookmarkStart w:id="100" w:name="_Toc20699"/>
      <w:bookmarkStart w:id="101" w:name="_Toc106030396"/>
      <w:bookmarkStart w:id="102" w:name="_Toc6342"/>
      <w:bookmarkStart w:id="103" w:name="_Toc25814"/>
      <w:bookmarkStart w:id="104" w:name="_Toc20875"/>
      <w:bookmarkStart w:id="105" w:name="_Toc4128"/>
      <w:bookmarkStart w:id="106" w:name="_Toc20354"/>
      <w:bookmarkStart w:id="107" w:name="_Toc75793520"/>
      <w:bookmarkStart w:id="108" w:name="_Toc19924"/>
      <w:bookmarkStart w:id="109" w:name="_Toc20800"/>
      <w:bookmarkStart w:id="110" w:name="_Toc22772"/>
      <w:bookmarkStart w:id="111" w:name="_Toc4511"/>
      <w:bookmarkStart w:id="112" w:name="_Toc17311"/>
      <w:r>
        <w:rPr>
          <w:rFonts w:hint="eastAsia" w:ascii="方正仿宋_GBK" w:eastAsia="方正仿宋_GBK"/>
          <w:b/>
          <w:color w:val="auto"/>
          <w:sz w:val="24"/>
          <w:szCs w:val="24"/>
          <w:highlight w:val="none"/>
        </w:rPr>
        <w:t>三、评审标准</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14:paraId="11295F72">
      <w:pPr>
        <w:snapToGrid w:val="0"/>
        <w:spacing w:line="400" w:lineRule="exact"/>
        <w:ind w:firstLine="480" w:firstLineChars="200"/>
        <w:rPr>
          <w:rFonts w:ascii="方正仿宋_GBK" w:hAnsi="宋体" w:eastAsia="方正仿宋_GBK"/>
          <w:color w:val="auto"/>
          <w:sz w:val="24"/>
          <w:szCs w:val="24"/>
          <w:highlight w:val="none"/>
        </w:rPr>
      </w:pPr>
      <w:bookmarkStart w:id="113" w:name="_Toc5010"/>
      <w:bookmarkStart w:id="114" w:name="_Toc10923"/>
      <w:bookmarkStart w:id="115" w:name="_Toc26747"/>
      <w:bookmarkStart w:id="116" w:name="_Toc22167"/>
      <w:bookmarkStart w:id="117" w:name="_Toc13232"/>
      <w:bookmarkStart w:id="118" w:name="_Toc17065"/>
      <w:bookmarkStart w:id="119" w:name="_Toc75793521"/>
      <w:bookmarkStart w:id="120" w:name="_Toc5196"/>
      <w:bookmarkStart w:id="121" w:name="_Toc16471"/>
      <w:bookmarkStart w:id="122" w:name="_Toc29586"/>
      <w:bookmarkStart w:id="123" w:name="_Toc15200"/>
      <w:bookmarkStart w:id="124" w:name="_Toc30659"/>
      <w:bookmarkStart w:id="125" w:name="_Toc106030397"/>
      <w:bookmarkStart w:id="126" w:name="_Toc13045"/>
      <w:bookmarkStart w:id="127" w:name="_Toc27926"/>
      <w:bookmarkStart w:id="128" w:name="_Toc4045"/>
      <w:bookmarkStart w:id="129" w:name="_Toc20423"/>
      <w:bookmarkStart w:id="130" w:name="_Toc18716"/>
      <w:r>
        <w:rPr>
          <w:rFonts w:hint="eastAsia" w:ascii="方正仿宋_GBK" w:hAnsi="宋体" w:eastAsia="方正仿宋_GBK"/>
          <w:color w:val="auto"/>
          <w:sz w:val="24"/>
          <w:szCs w:val="24"/>
          <w:highlight w:val="none"/>
        </w:rPr>
        <w:t>1.比选申请文件比选应答有一条及以上不满足竞争性比选文件“第二篇 服务需求”要求的（“※”号标注），比选申请人将失去成为中选候选人的资格；</w:t>
      </w:r>
    </w:p>
    <w:p w14:paraId="2A0A5D92">
      <w:pPr>
        <w:snapToGrid w:val="0"/>
        <w:spacing w:line="400" w:lineRule="exact"/>
        <w:ind w:firstLine="480" w:firstLineChars="200"/>
        <w:rPr>
          <w:rFonts w:ascii="方正仿宋_GBK" w:hAnsi="宋体" w:eastAsia="方正仿宋_GBK" w:cs="宋体"/>
          <w:b/>
          <w:bCs/>
          <w:color w:val="auto"/>
          <w:kern w:val="0"/>
          <w:sz w:val="24"/>
          <w:szCs w:val="24"/>
          <w:highlight w:val="none"/>
        </w:rPr>
      </w:pPr>
      <w:r>
        <w:rPr>
          <w:rFonts w:hint="eastAsia" w:ascii="方正仿宋_GBK" w:hAnsi="宋体" w:eastAsia="方正仿宋_GBK"/>
          <w:color w:val="auto"/>
          <w:sz w:val="24"/>
          <w:szCs w:val="24"/>
          <w:highlight w:val="none"/>
          <w:lang w:val="en-US" w:eastAsia="zh-CN"/>
        </w:rPr>
        <w:t>2</w:t>
      </w:r>
      <w:r>
        <w:rPr>
          <w:rFonts w:hint="eastAsia" w:ascii="方正仿宋_GBK" w:hAnsi="宋体" w:eastAsia="方正仿宋_GBK"/>
          <w:color w:val="auto"/>
          <w:sz w:val="24"/>
          <w:szCs w:val="24"/>
          <w:highlight w:val="none"/>
        </w:rPr>
        <w:t xml:space="preserve">. </w:t>
      </w:r>
      <w:r>
        <w:rPr>
          <w:rFonts w:hint="eastAsia" w:ascii="方正仿宋_GBK" w:hAnsi="宋体" w:eastAsia="方正仿宋_GBK" w:cs="宋体"/>
          <w:b/>
          <w:bCs/>
          <w:color w:val="auto"/>
          <w:kern w:val="0"/>
          <w:sz w:val="24"/>
          <w:szCs w:val="24"/>
          <w:highlight w:val="none"/>
        </w:rPr>
        <w:t>异常低价问题有关事项的说明</w:t>
      </w:r>
    </w:p>
    <w:p w14:paraId="20B304AC">
      <w:pPr>
        <w:snapToGrid w:val="0"/>
        <w:spacing w:line="400" w:lineRule="exact"/>
        <w:ind w:firstLine="480" w:firstLineChars="200"/>
        <w:rPr>
          <w:rFonts w:ascii="方正仿宋_GBK" w:hAnsi="宋体" w:eastAsia="方正仿宋_GBK" w:cs="宋体"/>
          <w:color w:val="auto"/>
          <w:kern w:val="0"/>
          <w:sz w:val="24"/>
          <w:szCs w:val="24"/>
          <w:highlight w:val="none"/>
        </w:rPr>
      </w:pPr>
      <w:r>
        <w:rPr>
          <w:rFonts w:hint="eastAsia" w:ascii="方正仿宋_GBK" w:hAnsi="宋体" w:eastAsia="方正仿宋_GBK" w:cs="宋体"/>
          <w:color w:val="auto"/>
          <w:kern w:val="0"/>
          <w:sz w:val="24"/>
          <w:szCs w:val="24"/>
          <w:highlight w:val="none"/>
        </w:rPr>
        <w:t>(1)参照《关于推动解决政府采购异常低价问题的通知》财库〔2026]2号文件规定，采购评审中出现下列情形之一的，评标委员会应当启动异常低价审查程序:</w:t>
      </w:r>
    </w:p>
    <w:p w14:paraId="6AAAD357">
      <w:pPr>
        <w:snapToGrid w:val="0"/>
        <w:spacing w:line="400" w:lineRule="exact"/>
        <w:ind w:firstLine="480" w:firstLineChars="200"/>
        <w:rPr>
          <w:rFonts w:ascii="方正仿宋_GBK" w:hAnsi="宋体" w:eastAsia="方正仿宋_GBK" w:cs="宋体"/>
          <w:color w:val="auto"/>
          <w:kern w:val="0"/>
          <w:sz w:val="24"/>
          <w:szCs w:val="24"/>
          <w:highlight w:val="none"/>
        </w:rPr>
      </w:pPr>
      <w:r>
        <w:rPr>
          <w:rFonts w:hint="eastAsia" w:ascii="方正仿宋_GBK" w:hAnsi="宋体" w:eastAsia="方正仿宋_GBK" w:cs="宋体"/>
          <w:color w:val="auto"/>
          <w:kern w:val="0"/>
          <w:sz w:val="24"/>
          <w:szCs w:val="24"/>
          <w:highlight w:val="none"/>
        </w:rPr>
        <w:t xml:space="preserve">①响应报价低于全部通过符合性审查比选申请人响应报价平均值50%的，即响应报价&lt;全部通过符合性审查比选申请人响应报价平均值×50%； </w:t>
      </w:r>
    </w:p>
    <w:p w14:paraId="2EC713A4">
      <w:pPr>
        <w:snapToGrid w:val="0"/>
        <w:spacing w:line="400" w:lineRule="exact"/>
        <w:ind w:firstLine="480" w:firstLineChars="200"/>
        <w:rPr>
          <w:rFonts w:ascii="方正仿宋_GBK" w:hAnsi="宋体" w:eastAsia="方正仿宋_GBK" w:cs="宋体"/>
          <w:color w:val="auto"/>
          <w:kern w:val="0"/>
          <w:sz w:val="24"/>
          <w:szCs w:val="24"/>
          <w:highlight w:val="none"/>
        </w:rPr>
      </w:pPr>
      <w:r>
        <w:rPr>
          <w:rFonts w:hint="eastAsia" w:ascii="方正仿宋_GBK" w:hAnsi="宋体" w:eastAsia="方正仿宋_GBK" w:cs="宋体"/>
          <w:color w:val="auto"/>
          <w:kern w:val="0"/>
          <w:sz w:val="24"/>
          <w:szCs w:val="24"/>
          <w:highlight w:val="none"/>
        </w:rPr>
        <w:t xml:space="preserve">②响应报价低于通过符合性审查的次低报价比选申请人响应报价50%的，即响应报价&lt;通过符合性审查的次低报价比选申请人响应报价×50%； </w:t>
      </w:r>
    </w:p>
    <w:p w14:paraId="0484F51F">
      <w:pPr>
        <w:snapToGrid w:val="0"/>
        <w:spacing w:line="400" w:lineRule="exact"/>
        <w:ind w:firstLine="480" w:firstLineChars="200"/>
        <w:rPr>
          <w:rFonts w:ascii="方正仿宋_GBK" w:hAnsi="宋体" w:eastAsia="方正仿宋_GBK" w:cs="宋体"/>
          <w:color w:val="auto"/>
          <w:kern w:val="0"/>
          <w:sz w:val="24"/>
          <w:szCs w:val="24"/>
          <w:highlight w:val="none"/>
        </w:rPr>
      </w:pPr>
      <w:r>
        <w:rPr>
          <w:rFonts w:hint="eastAsia" w:ascii="方正仿宋_GBK" w:hAnsi="宋体" w:eastAsia="方正仿宋_GBK" w:cs="宋体"/>
          <w:color w:val="auto"/>
          <w:kern w:val="0"/>
          <w:sz w:val="24"/>
          <w:szCs w:val="24"/>
          <w:highlight w:val="none"/>
        </w:rPr>
        <w:t>③响应报价低于采购项目最高限价45%的，即响应报价&lt;采购项目最高限价×45%；</w:t>
      </w:r>
    </w:p>
    <w:p w14:paraId="3F6E58C5">
      <w:pPr>
        <w:snapToGrid w:val="0"/>
        <w:spacing w:line="400" w:lineRule="exact"/>
        <w:ind w:firstLine="480" w:firstLineChars="200"/>
        <w:rPr>
          <w:rFonts w:ascii="方正仿宋_GBK" w:hAnsi="宋体" w:eastAsia="方正仿宋_GBK" w:cs="宋体"/>
          <w:color w:val="auto"/>
          <w:kern w:val="0"/>
          <w:sz w:val="24"/>
          <w:szCs w:val="24"/>
          <w:highlight w:val="none"/>
        </w:rPr>
      </w:pPr>
      <w:r>
        <w:rPr>
          <w:rFonts w:hint="eastAsia" w:ascii="方正仿宋_GBK" w:hAnsi="宋体" w:eastAsia="方正仿宋_GBK" w:cs="宋体"/>
          <w:color w:val="auto"/>
          <w:kern w:val="0"/>
          <w:sz w:val="24"/>
          <w:szCs w:val="24"/>
          <w:highlight w:val="none"/>
        </w:rPr>
        <w:t>④评标委员会基于专业判断，认为比选申请人报价过低，有可能影响产品质量或者不能诚信履约的其他情形。</w:t>
      </w:r>
    </w:p>
    <w:p w14:paraId="4AC2D9B6">
      <w:pPr>
        <w:snapToGrid w:val="0"/>
        <w:spacing w:line="400" w:lineRule="exact"/>
        <w:ind w:firstLine="480" w:firstLineChars="200"/>
        <w:rPr>
          <w:rFonts w:ascii="方正仿宋_GBK" w:hAnsi="宋体" w:eastAsia="方正仿宋_GBK" w:cs="宋体"/>
          <w:color w:val="auto"/>
          <w:kern w:val="0"/>
          <w:sz w:val="24"/>
          <w:szCs w:val="24"/>
          <w:highlight w:val="none"/>
        </w:rPr>
      </w:pPr>
      <w:r>
        <w:rPr>
          <w:rFonts w:hint="eastAsia" w:ascii="方正仿宋_GBK" w:hAnsi="宋体" w:eastAsia="方正仿宋_GBK" w:cs="宋体"/>
          <w:color w:val="auto"/>
          <w:kern w:val="0"/>
          <w:sz w:val="24"/>
          <w:szCs w:val="24"/>
          <w:highlight w:val="none"/>
        </w:rPr>
        <w:t>（2）评标委员会启动异常低价响应审查后，属于前述第①项至第④项情形的，应当要求相关比选申请人在评审现场合理的时间内对响应价格作出解释，提供项目具体成本测算等与报价合理性相关的书面说明及必要的证明材料，包括但不限于原材料成本、人工成本、制造费用等，给予相关比选申请人的合理时间一般不少于30分钟。其中，属于第③项情形，比选申请人已随响应文件一并提交相关书面说明及必要的证明材料的，可不再通过邮箱或在评审现场重复提交。</w:t>
      </w:r>
    </w:p>
    <w:p w14:paraId="7A02C9E3">
      <w:pPr>
        <w:snapToGrid w:val="0"/>
        <w:spacing w:line="400" w:lineRule="exact"/>
        <w:ind w:firstLine="480" w:firstLineChars="200"/>
        <w:rPr>
          <w:rFonts w:ascii="方正仿宋_GBK" w:hAnsi="宋体" w:eastAsia="方正仿宋_GBK" w:cs="宋体"/>
          <w:color w:val="auto"/>
          <w:kern w:val="0"/>
          <w:sz w:val="24"/>
          <w:szCs w:val="24"/>
          <w:highlight w:val="none"/>
        </w:rPr>
      </w:pPr>
      <w:r>
        <w:rPr>
          <w:rFonts w:hint="eastAsia" w:ascii="方正仿宋_GBK" w:hAnsi="宋体" w:eastAsia="方正仿宋_GBK" w:cs="宋体"/>
          <w:color w:val="auto"/>
          <w:kern w:val="0"/>
          <w:sz w:val="24"/>
          <w:szCs w:val="24"/>
          <w:highlight w:val="none"/>
        </w:rPr>
        <w:t>评标委员会依据专业经验，参考同类项目中标（成交）价格、类似产品市场价格水平、行业人工费用标准、国家有关部门指导行业协会发布的行业平均成本等情况，对报价合理性进行判断。比选申请人不能提供书面说明、证明材料，或者提供的书面说明、证明材料不能证明其报价合理性的，评标委员会应当将其作为无效响应处理。</w:t>
      </w:r>
    </w:p>
    <w:p w14:paraId="4E786EC8">
      <w:pPr>
        <w:pStyle w:val="3"/>
        <w:spacing w:line="400" w:lineRule="exact"/>
        <w:ind w:firstLine="482" w:firstLineChars="200"/>
        <w:rPr>
          <w:rFonts w:ascii="方正仿宋_GBK" w:eastAsia="方正仿宋_GBK"/>
          <w:b/>
          <w:color w:val="auto"/>
          <w:sz w:val="24"/>
          <w:szCs w:val="24"/>
          <w:highlight w:val="none"/>
        </w:rPr>
      </w:pPr>
      <w:bookmarkStart w:id="131" w:name="_Toc15762"/>
      <w:bookmarkStart w:id="132" w:name="_Toc24285"/>
      <w:r>
        <w:rPr>
          <w:rFonts w:hint="eastAsia" w:ascii="方正仿宋_GBK" w:eastAsia="方正仿宋_GBK"/>
          <w:b/>
          <w:color w:val="auto"/>
          <w:sz w:val="24"/>
          <w:szCs w:val="24"/>
          <w:highlight w:val="none"/>
        </w:rPr>
        <w:t>四、无效投标条款</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14:paraId="29EADD9D">
      <w:pPr>
        <w:snapToGrid w:val="0"/>
        <w:spacing w:line="400" w:lineRule="exact"/>
        <w:ind w:firstLine="480" w:firstLineChars="200"/>
        <w:rPr>
          <w:rFonts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比选申请人或其比选申请文件出现下列情况之一者，应为无效投标：</w:t>
      </w:r>
    </w:p>
    <w:p w14:paraId="42AE328C">
      <w:pPr>
        <w:snapToGrid w:val="0"/>
        <w:spacing w:line="400" w:lineRule="exact"/>
        <w:ind w:firstLine="480" w:firstLineChars="200"/>
        <w:rPr>
          <w:rFonts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（一）未按照竞争性比选文件的规定提交投标保证金的；</w:t>
      </w:r>
    </w:p>
    <w:p w14:paraId="5A54DFB2">
      <w:pPr>
        <w:snapToGrid w:val="0"/>
        <w:spacing w:line="400" w:lineRule="exact"/>
        <w:ind w:firstLine="480" w:firstLineChars="200"/>
        <w:rPr>
          <w:rFonts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（二）比选申请文件未按竞争性比选文件要求签署、盖章的；</w:t>
      </w:r>
    </w:p>
    <w:p w14:paraId="7C51E496">
      <w:pPr>
        <w:snapToGrid w:val="0"/>
        <w:spacing w:line="400" w:lineRule="exact"/>
        <w:ind w:firstLine="480" w:firstLineChars="200"/>
        <w:rPr>
          <w:rFonts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（三）不具备竞争性比选文件中规定的资格或符合要求的；</w:t>
      </w:r>
    </w:p>
    <w:p w14:paraId="2701EA53">
      <w:pPr>
        <w:snapToGrid w:val="0"/>
        <w:spacing w:line="400" w:lineRule="exact"/>
        <w:ind w:firstLine="480" w:firstLineChars="200"/>
        <w:rPr>
          <w:rFonts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（四）报价超过竞争性比选文件中规定的预算金额或者最高限价的；</w:t>
      </w:r>
    </w:p>
    <w:p w14:paraId="581AEA0B">
      <w:pPr>
        <w:snapToGrid w:val="0"/>
        <w:spacing w:line="400" w:lineRule="exact"/>
        <w:ind w:firstLine="480" w:firstLineChars="200"/>
        <w:rPr>
          <w:rFonts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（五）比选申请文件含有比选人不能接受的附加条件的；</w:t>
      </w:r>
    </w:p>
    <w:p w14:paraId="4BBFD9B0">
      <w:pPr>
        <w:snapToGrid w:val="0"/>
        <w:spacing w:line="400" w:lineRule="exact"/>
        <w:ind w:firstLine="480" w:firstLineChars="200"/>
        <w:rPr>
          <w:rFonts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（六）比选申请人串通投标的；</w:t>
      </w:r>
    </w:p>
    <w:p w14:paraId="6BA1195B">
      <w:pPr>
        <w:snapToGrid w:val="0"/>
        <w:spacing w:line="400" w:lineRule="exact"/>
        <w:ind w:firstLine="480" w:firstLineChars="200"/>
        <w:rPr>
          <w:rFonts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（七）法律、法规和竞争性比选文件规定的其他无效情形。</w:t>
      </w:r>
    </w:p>
    <w:p w14:paraId="5EF5AB12">
      <w:pPr>
        <w:snapToGrid w:val="0"/>
        <w:spacing w:line="400" w:lineRule="exact"/>
        <w:ind w:firstLine="480" w:firstLineChars="200"/>
        <w:rPr>
          <w:rFonts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（八）比选申请人进行合同分包、转包或挂靠；</w:t>
      </w:r>
    </w:p>
    <w:p w14:paraId="01249F63">
      <w:pPr>
        <w:snapToGrid w:val="0"/>
        <w:spacing w:line="400" w:lineRule="exact"/>
        <w:ind w:firstLine="480" w:firstLineChars="200"/>
        <w:rPr>
          <w:rFonts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（九）比选申请人以联合体形式参与比选的；</w:t>
      </w:r>
    </w:p>
    <w:p w14:paraId="68902E53">
      <w:pPr>
        <w:snapToGrid w:val="0"/>
        <w:spacing w:line="400" w:lineRule="exact"/>
        <w:ind w:firstLine="480" w:firstLineChars="200"/>
        <w:rPr>
          <w:rFonts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（十）比选申请人被列入失信被执行人、重大税收违法案件当事人名单、政府采购严重违法失信行为记录名单。</w:t>
      </w:r>
    </w:p>
    <w:p w14:paraId="66A3B33E">
      <w:pPr>
        <w:snapToGrid w:val="0"/>
        <w:spacing w:line="400" w:lineRule="exact"/>
        <w:ind w:firstLine="480" w:firstLineChars="200"/>
        <w:rPr>
          <w:rFonts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（十一）报价经评审认定为异常低价的。</w:t>
      </w:r>
    </w:p>
    <w:p w14:paraId="6D9231EF">
      <w:pPr>
        <w:pStyle w:val="3"/>
        <w:spacing w:line="400" w:lineRule="exact"/>
        <w:ind w:firstLine="482" w:firstLineChars="200"/>
        <w:rPr>
          <w:rFonts w:ascii="方正仿宋_GBK" w:eastAsia="方正仿宋_GBK"/>
          <w:b/>
          <w:color w:val="auto"/>
          <w:sz w:val="24"/>
          <w:szCs w:val="24"/>
          <w:highlight w:val="none"/>
        </w:rPr>
      </w:pPr>
      <w:bookmarkStart w:id="133" w:name="_Toc106030398"/>
      <w:bookmarkStart w:id="134" w:name="_Toc30605"/>
      <w:bookmarkStart w:id="135" w:name="_Toc23533"/>
      <w:bookmarkStart w:id="136" w:name="_Toc17597"/>
      <w:bookmarkStart w:id="137" w:name="_Toc8584"/>
      <w:bookmarkStart w:id="138" w:name="_Toc6204"/>
      <w:bookmarkStart w:id="139" w:name="_Toc7964"/>
      <w:bookmarkStart w:id="140" w:name="_Toc75793522"/>
      <w:bookmarkStart w:id="141" w:name="_Toc20005"/>
      <w:bookmarkStart w:id="142" w:name="_Toc27133"/>
      <w:bookmarkStart w:id="143" w:name="_Toc6719"/>
      <w:bookmarkStart w:id="144" w:name="_Toc21946"/>
      <w:bookmarkStart w:id="145" w:name="_Toc10369"/>
      <w:bookmarkStart w:id="146" w:name="_Toc25960"/>
      <w:bookmarkStart w:id="147" w:name="_Toc7802"/>
      <w:bookmarkStart w:id="148" w:name="_Toc25549"/>
      <w:bookmarkStart w:id="149" w:name="_Toc6956"/>
      <w:bookmarkStart w:id="150" w:name="_Toc14355"/>
      <w:bookmarkStart w:id="151" w:name="_Toc11293"/>
      <w:bookmarkStart w:id="152" w:name="_Toc4422"/>
      <w:r>
        <w:rPr>
          <w:rFonts w:hint="eastAsia" w:ascii="方正仿宋_GBK" w:eastAsia="方正仿宋_GBK"/>
          <w:b/>
          <w:color w:val="auto"/>
          <w:sz w:val="24"/>
          <w:szCs w:val="24"/>
          <w:highlight w:val="none"/>
        </w:rPr>
        <w:t>五、废标条款</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14:paraId="52BAC1B4">
      <w:pPr>
        <w:snapToGrid w:val="0"/>
        <w:spacing w:line="400" w:lineRule="exact"/>
        <w:ind w:firstLine="480" w:firstLineChars="200"/>
        <w:rPr>
          <w:rFonts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在本次比选中，出现下列情形之一的，应予废标：</w:t>
      </w:r>
    </w:p>
    <w:p w14:paraId="281686AE">
      <w:pPr>
        <w:snapToGrid w:val="0"/>
        <w:spacing w:line="400" w:lineRule="exact"/>
        <w:ind w:firstLine="480" w:firstLineChars="200"/>
        <w:rPr>
          <w:rFonts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（一）符合专业条件的比选申请人或者对竞争性比选文件作实质响应的比选申请人不足三家的；</w:t>
      </w:r>
    </w:p>
    <w:p w14:paraId="503288E3">
      <w:pPr>
        <w:snapToGrid w:val="0"/>
        <w:spacing w:line="400" w:lineRule="exact"/>
        <w:ind w:firstLine="480" w:firstLineChars="200"/>
        <w:rPr>
          <w:rFonts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（二）比选申请人的报价均超过了采购预算，比选人不能支付的；</w:t>
      </w:r>
    </w:p>
    <w:p w14:paraId="66CDC2B4">
      <w:pPr>
        <w:snapToGrid w:val="0"/>
        <w:spacing w:line="400" w:lineRule="exact"/>
        <w:ind w:firstLine="480" w:firstLineChars="200"/>
        <w:rPr>
          <w:rFonts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（三）出现影响采购公正的违法、违规行为的；</w:t>
      </w:r>
    </w:p>
    <w:p w14:paraId="2D002332">
      <w:pPr>
        <w:snapToGrid w:val="0"/>
        <w:spacing w:line="400" w:lineRule="exact"/>
        <w:ind w:firstLine="480" w:firstLineChars="200"/>
        <w:rPr>
          <w:rFonts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（四）因重大变故，采购任务取消的。</w:t>
      </w:r>
    </w:p>
    <w:p w14:paraId="64AD0146">
      <w:pPr>
        <w:snapToGrid w:val="0"/>
        <w:spacing w:line="400" w:lineRule="exact"/>
        <w:ind w:firstLine="480" w:firstLineChars="200"/>
        <w:rPr>
          <w:rFonts w:ascii="方正仿宋_GBK" w:hAnsi="方正仿宋_GBK" w:eastAsia="方正仿宋_GBK" w:cs="方正仿宋_GBK"/>
          <w:color w:val="auto"/>
          <w:sz w:val="24"/>
          <w:szCs w:val="24"/>
          <w:highlight w:val="none"/>
        </w:rPr>
      </w:pPr>
      <w:r>
        <w:rPr>
          <w:rFonts w:hint="eastAsia" w:ascii="方正仿宋_GBK" w:hAnsi="宋体" w:eastAsia="方正仿宋_GBK"/>
          <w:color w:val="auto"/>
          <w:sz w:val="24"/>
          <w:szCs w:val="24"/>
          <w:highlight w:val="none"/>
        </w:rPr>
        <w:t>废标后，除采购任务取消情形外，应当重新组织采购</w:t>
      </w:r>
      <w:r>
        <w:rPr>
          <w:rFonts w:hint="eastAsia" w:ascii="方正仿宋_GBK" w:hAnsi="方正仿宋_GBK" w:eastAsia="方正仿宋_GBK" w:cs="方正仿宋_GBK"/>
          <w:color w:val="auto"/>
          <w:sz w:val="24"/>
          <w:szCs w:val="24"/>
          <w:highlight w:val="none"/>
        </w:rPr>
        <w:t>。</w:t>
      </w:r>
    </w:p>
    <w:p w14:paraId="5B541CEB">
      <w:pPr>
        <w:tabs>
          <w:tab w:val="left" w:pos="3360"/>
        </w:tabs>
        <w:spacing w:before="240" w:after="120"/>
        <w:rPr>
          <w:rFonts w:ascii="方正仿宋_GBK" w:hAnsi="方正仿宋_GBK" w:eastAsia="方正仿宋_GBK" w:cs="方正仿宋_GBK"/>
          <w:color w:val="auto"/>
          <w:szCs w:val="24"/>
          <w:highlight w:val="none"/>
        </w:rPr>
      </w:pPr>
    </w:p>
    <w:p w14:paraId="6895FE45">
      <w:pPr>
        <w:pStyle w:val="2"/>
        <w:spacing w:before="240" w:after="120"/>
        <w:rPr>
          <w:rFonts w:ascii="方正仿宋_GBK" w:hAnsi="方正仿宋_GBK" w:eastAsia="方正仿宋_GBK" w:cs="方正仿宋_GBK"/>
          <w:b/>
          <w:color w:val="auto"/>
          <w:highlight w:val="none"/>
        </w:rPr>
      </w:pPr>
      <w:r>
        <w:rPr>
          <w:rFonts w:hint="eastAsia" w:ascii="方正仿宋_GBK" w:hAnsi="方正仿宋_GBK" w:eastAsia="方正仿宋_GBK" w:cs="方正仿宋_GBK"/>
          <w:color w:val="auto"/>
          <w:highlight w:val="none"/>
        </w:rPr>
        <w:br w:type="page"/>
      </w:r>
      <w:bookmarkStart w:id="153" w:name="_Toc16181"/>
      <w:bookmarkStart w:id="154" w:name="_Toc18923"/>
      <w:bookmarkStart w:id="155" w:name="_Toc15309"/>
      <w:bookmarkStart w:id="156" w:name="_Toc14262"/>
      <w:r>
        <w:rPr>
          <w:rFonts w:hint="eastAsia" w:ascii="方正小标宋_GBK" w:hAnsi="方正小标宋_GBK" w:eastAsia="方正小标宋_GBK" w:cs="方正小标宋_GBK"/>
          <w:b/>
          <w:color w:val="auto"/>
          <w:highlight w:val="none"/>
        </w:rPr>
        <w:t>第</w:t>
      </w:r>
      <w:r>
        <w:rPr>
          <w:rFonts w:hint="eastAsia" w:ascii="方正小标宋_GBK" w:hAnsi="方正小标宋_GBK" w:eastAsia="方正小标宋_GBK" w:cs="方正小标宋_GBK"/>
          <w:b/>
          <w:color w:val="auto"/>
          <w:highlight w:val="none"/>
          <w:lang w:val="en-US" w:eastAsia="zh-CN"/>
        </w:rPr>
        <w:t>四</w:t>
      </w:r>
      <w:r>
        <w:rPr>
          <w:rFonts w:hint="eastAsia" w:ascii="方正小标宋_GBK" w:hAnsi="方正小标宋_GBK" w:eastAsia="方正小标宋_GBK" w:cs="方正小标宋_GBK"/>
          <w:b/>
          <w:color w:val="auto"/>
          <w:highlight w:val="none"/>
        </w:rPr>
        <w:t>篇  竞争性比选申请人须知</w:t>
      </w:r>
      <w:bookmarkEnd w:id="153"/>
      <w:bookmarkEnd w:id="154"/>
      <w:bookmarkEnd w:id="155"/>
      <w:bookmarkEnd w:id="156"/>
    </w:p>
    <w:p w14:paraId="6918CE70">
      <w:pPr>
        <w:pStyle w:val="3"/>
        <w:spacing w:line="400" w:lineRule="exact"/>
        <w:ind w:firstLine="482" w:firstLineChars="200"/>
        <w:rPr>
          <w:rFonts w:ascii="方正仿宋_GBK" w:eastAsia="方正仿宋_GBK"/>
          <w:b/>
          <w:color w:val="auto"/>
          <w:sz w:val="24"/>
          <w:highlight w:val="none"/>
        </w:rPr>
      </w:pPr>
      <w:bookmarkStart w:id="157" w:name="_Toc75793524"/>
      <w:bookmarkStart w:id="158" w:name="_Toc3330"/>
      <w:bookmarkStart w:id="159" w:name="_Toc10657"/>
      <w:bookmarkStart w:id="160" w:name="_Toc1327"/>
      <w:bookmarkStart w:id="161" w:name="_Toc3327"/>
      <w:bookmarkStart w:id="162" w:name="_Toc10325"/>
      <w:bookmarkStart w:id="163" w:name="_Toc2439"/>
      <w:bookmarkStart w:id="164" w:name="_Toc18929"/>
      <w:bookmarkStart w:id="165" w:name="_Toc11996"/>
      <w:bookmarkStart w:id="166" w:name="_Toc20020"/>
      <w:bookmarkStart w:id="167" w:name="_Toc12955"/>
      <w:bookmarkStart w:id="168" w:name="_Toc15432"/>
      <w:bookmarkStart w:id="169" w:name="_Toc422"/>
      <w:bookmarkStart w:id="170" w:name="_Toc106030400"/>
      <w:bookmarkStart w:id="171" w:name="_Toc13197"/>
      <w:bookmarkStart w:id="172" w:name="_Toc27405"/>
      <w:bookmarkStart w:id="173" w:name="_Toc16736"/>
      <w:bookmarkStart w:id="174" w:name="_Toc7857"/>
      <w:bookmarkStart w:id="175" w:name="_Toc20165"/>
      <w:bookmarkStart w:id="176" w:name="_Toc1272"/>
      <w:r>
        <w:rPr>
          <w:rFonts w:hint="eastAsia" w:ascii="方正仿宋_GBK" w:eastAsia="方正仿宋_GBK"/>
          <w:b/>
          <w:color w:val="auto"/>
          <w:sz w:val="24"/>
          <w:highlight w:val="none"/>
        </w:rPr>
        <w:t>一、</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Fonts w:hint="eastAsia" w:ascii="方正仿宋_GBK" w:eastAsia="方正仿宋_GBK"/>
          <w:b/>
          <w:color w:val="auto"/>
          <w:sz w:val="24"/>
          <w:highlight w:val="none"/>
        </w:rPr>
        <w:t>比选申请人</w:t>
      </w:r>
      <w:bookmarkEnd w:id="173"/>
      <w:bookmarkEnd w:id="174"/>
      <w:bookmarkEnd w:id="175"/>
      <w:bookmarkEnd w:id="176"/>
    </w:p>
    <w:p w14:paraId="7E60A770">
      <w:pPr>
        <w:snapToGrid w:val="0"/>
        <w:spacing w:line="400" w:lineRule="exact"/>
        <w:ind w:firstLine="480" w:firstLineChars="200"/>
        <w:outlineLvl w:val="2"/>
        <w:rPr>
          <w:rFonts w:ascii="方正仿宋_GBK" w:hAnsi="宋体" w:eastAsia="方正仿宋_GBK"/>
          <w:color w:val="auto"/>
          <w:sz w:val="24"/>
          <w:highlight w:val="none"/>
        </w:rPr>
      </w:pPr>
      <w:bookmarkStart w:id="177" w:name="_Toc20851"/>
      <w:bookmarkStart w:id="178" w:name="_Toc5559"/>
      <w:r>
        <w:rPr>
          <w:rFonts w:hint="eastAsia" w:ascii="方正仿宋_GBK" w:hAnsi="宋体" w:eastAsia="方正仿宋_GBK"/>
          <w:color w:val="auto"/>
          <w:sz w:val="24"/>
          <w:highlight w:val="none"/>
        </w:rPr>
        <w:t>（一）比选申请人</w:t>
      </w:r>
      <w:bookmarkEnd w:id="177"/>
      <w:bookmarkEnd w:id="178"/>
    </w:p>
    <w:p w14:paraId="6EC31393">
      <w:pPr>
        <w:snapToGrid w:val="0"/>
        <w:spacing w:line="400" w:lineRule="exact"/>
        <w:ind w:firstLine="480" w:firstLineChars="200"/>
        <w:rPr>
          <w:rFonts w:ascii="方正仿宋_GBK" w:hAnsi="宋体" w:eastAsia="方正仿宋_GBK"/>
          <w:color w:val="auto"/>
          <w:sz w:val="24"/>
          <w:highlight w:val="none"/>
        </w:rPr>
      </w:pPr>
      <w:r>
        <w:rPr>
          <w:rFonts w:hint="eastAsia" w:ascii="方正仿宋_GBK" w:hAnsi="宋体" w:eastAsia="方正仿宋_GBK"/>
          <w:color w:val="auto"/>
          <w:sz w:val="24"/>
          <w:highlight w:val="none"/>
        </w:rPr>
        <w:t>比选申请人是指响应竞争性比选、参加比选竞争的法人、其他组织或者自然人。</w:t>
      </w:r>
    </w:p>
    <w:p w14:paraId="157A15D3">
      <w:pPr>
        <w:snapToGrid w:val="0"/>
        <w:spacing w:line="400" w:lineRule="exact"/>
        <w:ind w:firstLine="480" w:firstLineChars="200"/>
        <w:outlineLvl w:val="2"/>
        <w:rPr>
          <w:rFonts w:ascii="方正仿宋_GBK" w:hAnsi="宋体" w:eastAsia="方正仿宋_GBK"/>
          <w:color w:val="auto"/>
          <w:sz w:val="24"/>
          <w:highlight w:val="none"/>
        </w:rPr>
      </w:pPr>
      <w:bookmarkStart w:id="179" w:name="_Toc18511"/>
      <w:bookmarkStart w:id="180" w:name="_Toc8941"/>
      <w:r>
        <w:rPr>
          <w:rFonts w:hint="eastAsia" w:ascii="方正仿宋_GBK" w:hAnsi="宋体" w:eastAsia="方正仿宋_GBK"/>
          <w:color w:val="auto"/>
          <w:sz w:val="24"/>
          <w:highlight w:val="none"/>
        </w:rPr>
        <w:t>（二）合格比选申请人条件</w:t>
      </w:r>
      <w:bookmarkEnd w:id="179"/>
      <w:bookmarkEnd w:id="180"/>
    </w:p>
    <w:p w14:paraId="3616AF13">
      <w:pPr>
        <w:snapToGrid w:val="0"/>
        <w:spacing w:line="400" w:lineRule="exact"/>
        <w:ind w:firstLine="480" w:firstLineChars="200"/>
        <w:rPr>
          <w:rFonts w:ascii="方正仿宋_GBK" w:hAnsi="宋体" w:eastAsia="方正仿宋_GBK"/>
          <w:color w:val="auto"/>
          <w:sz w:val="24"/>
          <w:highlight w:val="none"/>
        </w:rPr>
      </w:pPr>
      <w:r>
        <w:rPr>
          <w:rFonts w:hint="eastAsia" w:ascii="方正仿宋_GBK" w:hAnsi="宋体" w:eastAsia="方正仿宋_GBK"/>
          <w:color w:val="auto"/>
          <w:sz w:val="24"/>
          <w:highlight w:val="none"/>
        </w:rPr>
        <w:t>合格比选申请人应完全符合竞争性比选文件第一篇中规定的比选申请人资格条件，并对竞争性比选文件作出实质性响应。</w:t>
      </w:r>
    </w:p>
    <w:p w14:paraId="34E64A04">
      <w:pPr>
        <w:snapToGrid w:val="0"/>
        <w:spacing w:line="400" w:lineRule="exact"/>
        <w:ind w:firstLine="480" w:firstLineChars="200"/>
        <w:outlineLvl w:val="2"/>
        <w:rPr>
          <w:rFonts w:ascii="方正仿宋_GBK" w:hAnsi="宋体" w:eastAsia="方正仿宋_GBK"/>
          <w:color w:val="auto"/>
          <w:sz w:val="24"/>
          <w:szCs w:val="28"/>
          <w:highlight w:val="none"/>
        </w:rPr>
      </w:pPr>
      <w:bookmarkStart w:id="181" w:name="_Toc17010"/>
      <w:bookmarkStart w:id="182" w:name="_Toc20138"/>
      <w:r>
        <w:rPr>
          <w:rFonts w:hint="eastAsia" w:ascii="方正仿宋_GBK" w:hAnsi="宋体" w:eastAsia="方正仿宋_GBK"/>
          <w:color w:val="auto"/>
          <w:sz w:val="24"/>
          <w:szCs w:val="28"/>
          <w:highlight w:val="none"/>
        </w:rPr>
        <w:t>（三）比选申请人的风险</w:t>
      </w:r>
      <w:bookmarkEnd w:id="181"/>
      <w:bookmarkEnd w:id="182"/>
    </w:p>
    <w:p w14:paraId="539F8C89">
      <w:pPr>
        <w:snapToGrid w:val="0"/>
        <w:spacing w:line="400" w:lineRule="exact"/>
        <w:ind w:firstLine="480" w:firstLineChars="200"/>
        <w:rPr>
          <w:rFonts w:ascii="方正仿宋_GBK" w:eastAsia="方正仿宋_GBK"/>
          <w:color w:val="auto"/>
          <w:sz w:val="24"/>
          <w:highlight w:val="none"/>
        </w:rPr>
      </w:pPr>
      <w:r>
        <w:rPr>
          <w:rFonts w:hint="eastAsia" w:ascii="方正仿宋_GBK" w:eastAsia="方正仿宋_GBK"/>
          <w:color w:val="auto"/>
          <w:sz w:val="24"/>
          <w:highlight w:val="none"/>
        </w:rPr>
        <w:t>比选申请人没有按照竞争性比选文件要求提供全部资料，或者比选申请人没有对竞争性比选文件在各方面作出实质性响应，可能导致投标被拒绝或评定为无效投标。</w:t>
      </w:r>
    </w:p>
    <w:p w14:paraId="280148A2">
      <w:pPr>
        <w:pStyle w:val="3"/>
        <w:spacing w:line="400" w:lineRule="exact"/>
        <w:ind w:firstLine="482" w:firstLineChars="200"/>
        <w:rPr>
          <w:rFonts w:ascii="方正仿宋_GBK" w:eastAsia="方正仿宋_GBK"/>
          <w:b/>
          <w:color w:val="auto"/>
          <w:sz w:val="24"/>
          <w:highlight w:val="none"/>
        </w:rPr>
      </w:pPr>
      <w:bookmarkStart w:id="183" w:name="_Toc2692"/>
      <w:bookmarkStart w:id="184" w:name="_Toc106030401"/>
      <w:bookmarkStart w:id="185" w:name="_Toc26158"/>
      <w:bookmarkStart w:id="186" w:name="_Toc12347"/>
      <w:bookmarkStart w:id="187" w:name="_Toc15851"/>
      <w:bookmarkStart w:id="188" w:name="_Toc13133"/>
      <w:bookmarkStart w:id="189" w:name="_Toc17367"/>
      <w:bookmarkStart w:id="190" w:name="_Toc15037"/>
      <w:bookmarkStart w:id="191" w:name="_Toc4836"/>
      <w:bookmarkStart w:id="192" w:name="_Toc15849"/>
      <w:bookmarkStart w:id="193" w:name="_Toc75793525"/>
      <w:bookmarkStart w:id="194" w:name="_Toc22254"/>
      <w:bookmarkStart w:id="195" w:name="_Toc11909"/>
      <w:bookmarkStart w:id="196" w:name="_Toc26074"/>
      <w:bookmarkStart w:id="197" w:name="_Toc1815"/>
      <w:bookmarkStart w:id="198" w:name="_Toc167"/>
      <w:bookmarkStart w:id="199" w:name="_Toc500"/>
      <w:bookmarkStart w:id="200" w:name="_Toc23589"/>
      <w:bookmarkStart w:id="201" w:name="_Toc8675"/>
      <w:bookmarkStart w:id="202" w:name="_Toc26039"/>
      <w:r>
        <w:rPr>
          <w:rFonts w:hint="eastAsia" w:ascii="方正仿宋_GBK" w:eastAsia="方正仿宋_GBK"/>
          <w:b/>
          <w:color w:val="auto"/>
          <w:sz w:val="24"/>
          <w:highlight w:val="none"/>
        </w:rPr>
        <w:t>二、</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Fonts w:hint="eastAsia" w:ascii="方正仿宋_GBK" w:eastAsia="方正仿宋_GBK"/>
          <w:b/>
          <w:color w:val="auto"/>
          <w:sz w:val="24"/>
          <w:highlight w:val="none"/>
        </w:rPr>
        <w:t>竞争性比选文件</w:t>
      </w:r>
      <w:bookmarkEnd w:id="199"/>
      <w:bookmarkEnd w:id="200"/>
      <w:bookmarkEnd w:id="201"/>
      <w:bookmarkEnd w:id="202"/>
    </w:p>
    <w:p w14:paraId="685DA289">
      <w:pPr>
        <w:snapToGrid w:val="0"/>
        <w:spacing w:line="400" w:lineRule="exact"/>
        <w:ind w:firstLine="480" w:firstLineChars="200"/>
        <w:rPr>
          <w:rFonts w:ascii="方正仿宋_GBK" w:eastAsia="方正仿宋_GBK"/>
          <w:color w:val="auto"/>
          <w:sz w:val="24"/>
          <w:highlight w:val="none"/>
        </w:rPr>
      </w:pPr>
      <w:r>
        <w:rPr>
          <w:rFonts w:hint="eastAsia" w:ascii="方正仿宋_GBK" w:eastAsia="方正仿宋_GBK"/>
          <w:color w:val="auto"/>
          <w:sz w:val="24"/>
          <w:highlight w:val="none"/>
        </w:rPr>
        <w:t>竞争性比选文件是比选申请人编制比选申请文件的依据，是评标委员会评判依据和标准。竞争性比选文件也是比选人与中选人签订合同的基础。</w:t>
      </w:r>
    </w:p>
    <w:p w14:paraId="3CBB89D1">
      <w:pPr>
        <w:snapToGrid w:val="0"/>
        <w:spacing w:line="400" w:lineRule="exact"/>
        <w:ind w:firstLine="480" w:firstLineChars="200"/>
        <w:rPr>
          <w:rFonts w:ascii="方正仿宋_GBK" w:eastAsia="方正仿宋_GBK"/>
          <w:color w:val="auto"/>
          <w:sz w:val="24"/>
          <w:highlight w:val="none"/>
        </w:rPr>
      </w:pPr>
      <w:r>
        <w:rPr>
          <w:rFonts w:hint="eastAsia" w:ascii="方正仿宋_GBK" w:hAnsi="宋体" w:eastAsia="方正仿宋_GBK"/>
          <w:color w:val="auto"/>
          <w:sz w:val="24"/>
          <w:highlight w:val="none"/>
        </w:rPr>
        <w:t>（一）</w:t>
      </w:r>
      <w:r>
        <w:rPr>
          <w:rFonts w:hint="eastAsia" w:ascii="方正仿宋_GBK" w:eastAsia="方正仿宋_GBK"/>
          <w:color w:val="auto"/>
          <w:sz w:val="24"/>
          <w:highlight w:val="none"/>
        </w:rPr>
        <w:t>竞争性比选文件由比选邀请书；比选服务要求；比选申请人须知；评审方法、评审标准、无效投标条款和废标条款；合同主要条款、合同范本；比选申请文件格式等部分组成。</w:t>
      </w:r>
    </w:p>
    <w:p w14:paraId="0073C859">
      <w:pPr>
        <w:snapToGrid w:val="0"/>
        <w:spacing w:line="400" w:lineRule="exact"/>
        <w:ind w:firstLine="480"/>
        <w:rPr>
          <w:rFonts w:ascii="方正仿宋_GBK" w:hAnsi="方正仿宋_GBK" w:eastAsia="方正仿宋_GBK"/>
          <w:color w:val="auto"/>
          <w:sz w:val="24"/>
          <w:highlight w:val="none"/>
        </w:rPr>
      </w:pPr>
      <w:r>
        <w:rPr>
          <w:rFonts w:hint="eastAsia" w:ascii="方正仿宋_GBK" w:hAnsi="宋体" w:eastAsia="方正仿宋_GBK"/>
          <w:color w:val="auto"/>
          <w:sz w:val="24"/>
          <w:szCs w:val="28"/>
          <w:highlight w:val="none"/>
        </w:rPr>
        <w:t>（二）</w:t>
      </w:r>
      <w:r>
        <w:rPr>
          <w:rFonts w:hint="eastAsia" w:ascii="方正仿宋_GBK" w:hAnsi="方正仿宋_GBK" w:eastAsia="方正仿宋_GBK"/>
          <w:color w:val="auto"/>
          <w:sz w:val="24"/>
          <w:highlight w:val="none"/>
        </w:rPr>
        <w:t>比选代理机构对竞争性比选文件所作的一切有效的书面通知、修改及补充，都是竞争性比选文件不可分割的部分。</w:t>
      </w:r>
    </w:p>
    <w:p w14:paraId="563CED62">
      <w:pPr>
        <w:snapToGrid w:val="0"/>
        <w:spacing w:line="400" w:lineRule="exact"/>
        <w:ind w:firstLine="480"/>
        <w:rPr>
          <w:rFonts w:ascii="方正仿宋_GBK" w:hAnsi="方正仿宋_GBK" w:eastAsia="方正仿宋_GBK"/>
          <w:color w:val="auto"/>
          <w:sz w:val="24"/>
          <w:highlight w:val="none"/>
        </w:rPr>
      </w:pPr>
      <w:r>
        <w:rPr>
          <w:rFonts w:hint="eastAsia" w:ascii="方正仿宋_GBK" w:hAnsi="方正仿宋_GBK" w:eastAsia="方正仿宋_GBK"/>
          <w:color w:val="auto"/>
          <w:sz w:val="24"/>
          <w:highlight w:val="none"/>
        </w:rPr>
        <w:t>（三）</w:t>
      </w:r>
      <w:r>
        <w:rPr>
          <w:rFonts w:hint="eastAsia" w:ascii="方正仿宋_GBK" w:hAnsi="宋体" w:eastAsia="方正仿宋_GBK"/>
          <w:color w:val="auto"/>
          <w:sz w:val="24"/>
          <w:szCs w:val="24"/>
          <w:highlight w:val="none"/>
        </w:rPr>
        <w:t>本项目的竞争性比选文件、澄清文件（如果有）一律在中国招标投标公共服务平台（http://www.cebpubservice.com/）、重庆市两江新区人民医院官网（https://www.ljxqrmyy.cn/yyzb.asp）上发布，请各比选申请人注意下载或到比选代理机构处领取；无论比选申请人下载或领取与否，均视同比选申请人已知晓本项目竞争性比选文件、澄清文件的内容。</w:t>
      </w:r>
    </w:p>
    <w:p w14:paraId="03B13A42">
      <w:pPr>
        <w:snapToGrid w:val="0"/>
        <w:spacing w:line="400" w:lineRule="exact"/>
        <w:ind w:firstLine="480" w:firstLineChars="200"/>
        <w:rPr>
          <w:rFonts w:ascii="方正仿宋_GBK" w:hAnsi="方正仿宋_GBK" w:eastAsia="方正仿宋_GBK"/>
          <w:color w:val="auto"/>
          <w:sz w:val="24"/>
          <w:highlight w:val="none"/>
        </w:rPr>
      </w:pPr>
      <w:r>
        <w:rPr>
          <w:rFonts w:hint="eastAsia" w:ascii="方正仿宋_GBK" w:hAnsi="方正仿宋_GBK" w:eastAsia="方正仿宋_GBK"/>
          <w:color w:val="auto"/>
          <w:sz w:val="24"/>
          <w:highlight w:val="none"/>
        </w:rPr>
        <w:t>（四）比选代理机构对已发出的竞争性比选文件需要进行澄清或修改的，应以书面形式或公告形式通知所有竞争性比选文件收受人。该澄清或者修改的内容为竞争性比选文件的组成部分。</w:t>
      </w:r>
    </w:p>
    <w:p w14:paraId="00E4B85E">
      <w:pPr>
        <w:pStyle w:val="3"/>
        <w:spacing w:line="400" w:lineRule="exact"/>
        <w:ind w:firstLine="482" w:firstLineChars="200"/>
        <w:rPr>
          <w:rFonts w:ascii="方正仿宋_GBK" w:eastAsia="方正仿宋_GBK"/>
          <w:b/>
          <w:color w:val="auto"/>
          <w:sz w:val="24"/>
          <w:highlight w:val="none"/>
        </w:rPr>
      </w:pPr>
      <w:bookmarkStart w:id="203" w:name="_Toc23192"/>
      <w:bookmarkStart w:id="204" w:name="_Toc15470"/>
      <w:bookmarkStart w:id="205" w:name="_Toc13738"/>
      <w:bookmarkStart w:id="206" w:name="_Toc32133"/>
      <w:bookmarkStart w:id="207" w:name="_Toc28745"/>
      <w:bookmarkStart w:id="208" w:name="_Toc27321"/>
      <w:bookmarkStart w:id="209" w:name="_Toc3303"/>
      <w:bookmarkStart w:id="210" w:name="_Toc2716"/>
      <w:bookmarkStart w:id="211" w:name="_Toc15881"/>
      <w:bookmarkStart w:id="212" w:name="_Toc106030402"/>
      <w:bookmarkStart w:id="213" w:name="_Toc75793526"/>
      <w:bookmarkStart w:id="214" w:name="_Toc28353"/>
      <w:bookmarkStart w:id="215" w:name="_Toc27176"/>
      <w:bookmarkStart w:id="216" w:name="_Toc14835"/>
      <w:bookmarkStart w:id="217" w:name="_Toc29417"/>
      <w:bookmarkStart w:id="218" w:name="_Toc29709"/>
      <w:bookmarkStart w:id="219" w:name="_Toc12429"/>
      <w:bookmarkStart w:id="220" w:name="_Toc8448"/>
      <w:bookmarkStart w:id="221" w:name="_Toc28178"/>
      <w:bookmarkStart w:id="222" w:name="_Toc19978"/>
      <w:r>
        <w:rPr>
          <w:rFonts w:hint="eastAsia" w:ascii="方正仿宋_GBK" w:eastAsia="方正仿宋_GBK"/>
          <w:b/>
          <w:color w:val="auto"/>
          <w:sz w:val="24"/>
          <w:highlight w:val="none"/>
        </w:rPr>
        <w:t>三、</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Fonts w:hint="eastAsia" w:ascii="方正仿宋_GBK" w:eastAsia="方正仿宋_GBK"/>
          <w:b/>
          <w:color w:val="auto"/>
          <w:sz w:val="24"/>
          <w:highlight w:val="none"/>
        </w:rPr>
        <w:t>比选申请文件</w:t>
      </w:r>
      <w:bookmarkEnd w:id="219"/>
      <w:bookmarkEnd w:id="220"/>
      <w:bookmarkEnd w:id="221"/>
      <w:bookmarkEnd w:id="222"/>
    </w:p>
    <w:p w14:paraId="008175A4">
      <w:pPr>
        <w:spacing w:line="400" w:lineRule="exact"/>
        <w:ind w:firstLine="480" w:firstLineChars="200"/>
        <w:rPr>
          <w:rFonts w:ascii="方正仿宋_GBK" w:hAnsi="宋体" w:eastAsia="方正仿宋_GBK"/>
          <w:color w:val="auto"/>
          <w:sz w:val="24"/>
          <w:highlight w:val="none"/>
        </w:rPr>
      </w:pPr>
      <w:r>
        <w:rPr>
          <w:rFonts w:hint="eastAsia" w:ascii="方正仿宋_GBK" w:hAnsi="宋体" w:eastAsia="方正仿宋_GBK"/>
          <w:color w:val="auto"/>
          <w:sz w:val="24"/>
          <w:highlight w:val="none"/>
        </w:rPr>
        <w:t>比选申请人应当按照竞争性比选文件的要求编制比选申请文件，并对竞争性比选文件提出的要求和条件作出实质性响应，比选申请文件原则上采用软面订本，同时应编制完整的页码、目录。</w:t>
      </w:r>
    </w:p>
    <w:p w14:paraId="53B086EB">
      <w:pPr>
        <w:spacing w:line="400" w:lineRule="exact"/>
        <w:ind w:firstLine="480" w:firstLineChars="200"/>
        <w:outlineLvl w:val="2"/>
        <w:rPr>
          <w:rFonts w:ascii="方正仿宋_GBK" w:hAnsi="宋体" w:eastAsia="方正仿宋_GBK"/>
          <w:color w:val="auto"/>
          <w:sz w:val="24"/>
          <w:highlight w:val="none"/>
        </w:rPr>
      </w:pPr>
      <w:bookmarkStart w:id="223" w:name="_Toc13582"/>
      <w:bookmarkStart w:id="224" w:name="_Toc990"/>
      <w:r>
        <w:rPr>
          <w:rFonts w:hint="eastAsia" w:ascii="方正仿宋_GBK" w:hAnsi="宋体" w:eastAsia="方正仿宋_GBK"/>
          <w:color w:val="auto"/>
          <w:sz w:val="24"/>
          <w:highlight w:val="none"/>
        </w:rPr>
        <w:t>（一）比选申请文件组成</w:t>
      </w:r>
      <w:bookmarkEnd w:id="223"/>
      <w:bookmarkEnd w:id="224"/>
    </w:p>
    <w:p w14:paraId="1AB01B15">
      <w:pPr>
        <w:spacing w:line="400" w:lineRule="exact"/>
        <w:ind w:firstLine="480" w:firstLineChars="200"/>
        <w:rPr>
          <w:rFonts w:ascii="方正仿宋_GBK" w:hAnsi="宋体" w:eastAsia="方正仿宋_GBK"/>
          <w:color w:val="auto"/>
          <w:sz w:val="24"/>
          <w:highlight w:val="none"/>
        </w:rPr>
      </w:pPr>
      <w:r>
        <w:rPr>
          <w:rFonts w:hint="eastAsia" w:ascii="方正仿宋_GBK" w:hAnsi="宋体" w:eastAsia="方正仿宋_GBK"/>
          <w:color w:val="auto"/>
          <w:sz w:val="24"/>
          <w:highlight w:val="none"/>
        </w:rPr>
        <w:t>比选申请文件由第</w:t>
      </w:r>
      <w:r>
        <w:rPr>
          <w:rFonts w:hint="eastAsia" w:ascii="方正仿宋_GBK" w:hAnsi="宋体" w:eastAsia="方正仿宋_GBK"/>
          <w:color w:val="auto"/>
          <w:sz w:val="24"/>
          <w:highlight w:val="none"/>
          <w:lang w:val="en-US" w:eastAsia="zh-CN"/>
        </w:rPr>
        <w:t>六</w:t>
      </w:r>
      <w:r>
        <w:rPr>
          <w:rFonts w:hint="eastAsia" w:ascii="方正仿宋_GBK" w:hAnsi="宋体" w:eastAsia="方正仿宋_GBK"/>
          <w:color w:val="auto"/>
          <w:sz w:val="24"/>
          <w:highlight w:val="none"/>
        </w:rPr>
        <w:t>篇“比选申请文件格式”规定的部分和比选申请人所作的一切有效补充、修改和承诺等文件组成，比选申请人应按照第</w:t>
      </w:r>
      <w:r>
        <w:rPr>
          <w:rFonts w:hint="eastAsia" w:ascii="方正仿宋_GBK" w:hAnsi="宋体" w:eastAsia="方正仿宋_GBK"/>
          <w:color w:val="auto"/>
          <w:sz w:val="24"/>
          <w:highlight w:val="none"/>
          <w:lang w:val="en-US" w:eastAsia="zh-CN"/>
        </w:rPr>
        <w:t>六</w:t>
      </w:r>
      <w:r>
        <w:rPr>
          <w:rFonts w:hint="eastAsia" w:ascii="方正仿宋_GBK" w:hAnsi="宋体" w:eastAsia="方正仿宋_GBK"/>
          <w:color w:val="auto"/>
          <w:sz w:val="24"/>
          <w:highlight w:val="none"/>
        </w:rPr>
        <w:t>篇“比选申请文件格式”规定的目录顺序组织编写和装订，</w:t>
      </w:r>
      <w:r>
        <w:rPr>
          <w:rFonts w:hint="eastAsia" w:ascii="方正仿宋_GBK" w:hAnsi="方正仿宋_GBK" w:eastAsia="方正仿宋_GBK"/>
          <w:color w:val="auto"/>
          <w:sz w:val="24"/>
          <w:highlight w:val="none"/>
        </w:rPr>
        <w:t>否则有可能影响评委对比选申请文件的评审。</w:t>
      </w:r>
    </w:p>
    <w:p w14:paraId="64A403C4">
      <w:pPr>
        <w:spacing w:line="400" w:lineRule="exact"/>
        <w:ind w:firstLine="480" w:firstLineChars="200"/>
        <w:rPr>
          <w:rFonts w:ascii="方正仿宋_GBK" w:hAnsi="宋体" w:eastAsia="方正仿宋_GBK"/>
          <w:color w:val="auto"/>
          <w:sz w:val="24"/>
          <w:highlight w:val="none"/>
        </w:rPr>
      </w:pPr>
      <w:r>
        <w:rPr>
          <w:rFonts w:hint="eastAsia" w:ascii="方正仿宋_GBK" w:hAnsi="宋体" w:eastAsia="方正仿宋_GBK"/>
          <w:color w:val="auto"/>
          <w:sz w:val="24"/>
          <w:highlight w:val="none"/>
        </w:rPr>
        <w:t>（二）投标有效期</w:t>
      </w:r>
    </w:p>
    <w:p w14:paraId="13F2E2E2">
      <w:pPr>
        <w:spacing w:line="400" w:lineRule="exact"/>
        <w:ind w:firstLine="480" w:firstLineChars="200"/>
        <w:rPr>
          <w:rFonts w:ascii="方正仿宋_GBK" w:hAnsi="方正仿宋_GBK" w:eastAsia="方正仿宋_GBK"/>
          <w:color w:val="auto"/>
          <w:sz w:val="24"/>
          <w:highlight w:val="none"/>
        </w:rPr>
      </w:pPr>
      <w:r>
        <w:rPr>
          <w:rFonts w:hint="eastAsia" w:ascii="方正仿宋_GBK" w:hAnsi="宋体" w:eastAsia="方正仿宋_GBK"/>
          <w:color w:val="auto"/>
          <w:sz w:val="24"/>
          <w:highlight w:val="none"/>
        </w:rPr>
        <w:t>投标有效期为投标截止时间起90天。</w:t>
      </w:r>
    </w:p>
    <w:p w14:paraId="30EBC41E">
      <w:pPr>
        <w:snapToGrid w:val="0"/>
        <w:spacing w:line="400" w:lineRule="exact"/>
        <w:ind w:firstLine="470" w:firstLineChars="196"/>
        <w:jc w:val="left"/>
        <w:outlineLvl w:val="2"/>
        <w:rPr>
          <w:rFonts w:ascii="方正仿宋_GBK" w:hAnsi="宋体" w:eastAsia="方正仿宋_GBK"/>
          <w:bCs/>
          <w:color w:val="auto"/>
          <w:sz w:val="24"/>
          <w:highlight w:val="none"/>
        </w:rPr>
      </w:pPr>
      <w:bookmarkStart w:id="225" w:name="_Toc12208"/>
      <w:bookmarkStart w:id="226" w:name="_Toc16846"/>
      <w:r>
        <w:rPr>
          <w:rFonts w:hint="eastAsia" w:ascii="方正仿宋_GBK" w:hAnsi="宋体" w:eastAsia="方正仿宋_GBK"/>
          <w:bCs/>
          <w:color w:val="auto"/>
          <w:sz w:val="24"/>
          <w:highlight w:val="none"/>
        </w:rPr>
        <w:t>（三）比选申请文件的份数和签署</w:t>
      </w:r>
      <w:bookmarkEnd w:id="225"/>
      <w:bookmarkEnd w:id="226"/>
    </w:p>
    <w:p w14:paraId="14684E55">
      <w:pPr>
        <w:tabs>
          <w:tab w:val="left" w:pos="0"/>
        </w:tabs>
        <w:spacing w:line="400" w:lineRule="exact"/>
        <w:ind w:firstLine="480" w:firstLineChars="200"/>
        <w:rPr>
          <w:rFonts w:ascii="方正仿宋_GBK" w:hAnsi="宋体" w:eastAsia="方正仿宋_GBK"/>
          <w:color w:val="auto"/>
          <w:sz w:val="24"/>
          <w:highlight w:val="none"/>
        </w:rPr>
      </w:pPr>
      <w:r>
        <w:rPr>
          <w:rFonts w:hint="eastAsia" w:ascii="方正仿宋_GBK" w:hAnsi="宋体" w:eastAsia="方正仿宋_GBK"/>
          <w:color w:val="auto"/>
          <w:sz w:val="24"/>
          <w:highlight w:val="none"/>
        </w:rPr>
        <w:t>1.比选申请文件一式四份，其中正本一份，副本二份，电子文档一份（电子文档内容应与比选申请文件正本一致，推荐采用光盘或U盘为文件载体）。每套比选申请文件须在封面清楚地标明“正本”、“副本”或“电子文档”，副本应为正本的完整复印件，副本与正本不一致时以正本为准。比选申请文件电子文档与纸质比选申请文件正本不一致时，以纸质比选申请文件正本为准。</w:t>
      </w:r>
    </w:p>
    <w:p w14:paraId="4EE54C82">
      <w:pPr>
        <w:tabs>
          <w:tab w:val="left" w:pos="0"/>
        </w:tabs>
        <w:spacing w:line="400" w:lineRule="exact"/>
        <w:ind w:firstLine="480" w:firstLineChars="200"/>
        <w:rPr>
          <w:rFonts w:ascii="方正仿宋_GBK" w:hAnsi="宋体" w:eastAsia="方正仿宋_GBK"/>
          <w:color w:val="auto"/>
          <w:sz w:val="24"/>
          <w:highlight w:val="none"/>
        </w:rPr>
      </w:pPr>
      <w:r>
        <w:rPr>
          <w:rFonts w:hint="eastAsia" w:ascii="方正仿宋_GBK" w:hAnsi="宋体" w:eastAsia="方正仿宋_GBK"/>
          <w:color w:val="auto"/>
          <w:sz w:val="24"/>
          <w:highlight w:val="none"/>
        </w:rPr>
        <w:t>2.在比选申请文件正本中，竞争性比选文件第</w:t>
      </w:r>
      <w:r>
        <w:rPr>
          <w:rFonts w:hint="eastAsia" w:ascii="方正仿宋_GBK" w:hAnsi="宋体" w:eastAsia="方正仿宋_GBK"/>
          <w:color w:val="auto"/>
          <w:sz w:val="24"/>
          <w:highlight w:val="none"/>
          <w:lang w:val="en-US" w:eastAsia="zh-CN"/>
        </w:rPr>
        <w:t>六</w:t>
      </w:r>
      <w:r>
        <w:rPr>
          <w:rFonts w:hint="eastAsia" w:ascii="方正仿宋_GBK" w:hAnsi="宋体" w:eastAsia="方正仿宋_GBK"/>
          <w:color w:val="auto"/>
          <w:sz w:val="24"/>
          <w:highlight w:val="none"/>
        </w:rPr>
        <w:t>篇比选申请文件格式中规定签署、盖章的地方必须按其规定签署、盖章。</w:t>
      </w:r>
    </w:p>
    <w:p w14:paraId="55C132C7">
      <w:pPr>
        <w:tabs>
          <w:tab w:val="left" w:pos="0"/>
        </w:tabs>
        <w:spacing w:line="400" w:lineRule="exact"/>
        <w:ind w:firstLine="480" w:firstLineChars="200"/>
        <w:rPr>
          <w:rFonts w:ascii="方正仿宋_GBK" w:hAnsi="宋体" w:eastAsia="方正仿宋_GBK"/>
          <w:color w:val="auto"/>
          <w:sz w:val="24"/>
          <w:highlight w:val="none"/>
        </w:rPr>
      </w:pPr>
      <w:r>
        <w:rPr>
          <w:rFonts w:hint="eastAsia" w:ascii="方正仿宋_GBK" w:hAnsi="宋体" w:eastAsia="方正仿宋_GBK"/>
          <w:color w:val="auto"/>
          <w:sz w:val="24"/>
          <w:highlight w:val="none"/>
        </w:rPr>
        <w:t>3.若比选申请人对比选申请文件的错处作必要修改，则应在修改处加盖比选申请人公章或由</w:t>
      </w:r>
      <w:r>
        <w:rPr>
          <w:rFonts w:hint="eastAsia" w:ascii="方正仿宋_GBK" w:hAnsi="宋体" w:eastAsia="方正仿宋_GBK"/>
          <w:color w:val="auto"/>
          <w:sz w:val="24"/>
          <w:szCs w:val="28"/>
          <w:highlight w:val="none"/>
          <w:lang w:eastAsia="zh-CN"/>
        </w:rPr>
        <w:t>法定代表人</w:t>
      </w:r>
      <w:r>
        <w:rPr>
          <w:rFonts w:hint="eastAsia" w:ascii="方正仿宋_GBK" w:hAnsi="宋体" w:eastAsia="方正仿宋_GBK"/>
          <w:color w:val="auto"/>
          <w:sz w:val="24"/>
          <w:szCs w:val="28"/>
          <w:highlight w:val="none"/>
        </w:rPr>
        <w:t>（或其授权代表）或自然人（比选申请人为自然人）</w:t>
      </w:r>
      <w:r>
        <w:rPr>
          <w:rFonts w:hint="eastAsia" w:ascii="方正仿宋_GBK" w:hAnsi="宋体" w:eastAsia="方正仿宋_GBK"/>
          <w:color w:val="auto"/>
          <w:sz w:val="24"/>
          <w:highlight w:val="none"/>
        </w:rPr>
        <w:t>签署确认。</w:t>
      </w:r>
    </w:p>
    <w:p w14:paraId="0C5C81C9">
      <w:pPr>
        <w:snapToGrid w:val="0"/>
        <w:spacing w:line="400" w:lineRule="exact"/>
        <w:ind w:firstLine="470" w:firstLineChars="196"/>
        <w:jc w:val="left"/>
        <w:rPr>
          <w:rFonts w:ascii="方正仿宋_GBK" w:hAnsi="宋体" w:eastAsia="方正仿宋_GBK"/>
          <w:bCs/>
          <w:color w:val="auto"/>
          <w:sz w:val="24"/>
          <w:highlight w:val="none"/>
        </w:rPr>
      </w:pPr>
      <w:r>
        <w:rPr>
          <w:rFonts w:hint="eastAsia" w:ascii="方正仿宋_GBK" w:hAnsi="宋体" w:eastAsia="方正仿宋_GBK"/>
          <w:color w:val="auto"/>
          <w:sz w:val="24"/>
          <w:highlight w:val="none"/>
        </w:rPr>
        <w:t>4.电报、电话、传真形式的比选申请文件概不接受。</w:t>
      </w:r>
    </w:p>
    <w:p w14:paraId="5317A990">
      <w:pPr>
        <w:snapToGrid w:val="0"/>
        <w:spacing w:line="400" w:lineRule="exact"/>
        <w:ind w:firstLine="470" w:firstLineChars="196"/>
        <w:jc w:val="left"/>
        <w:outlineLvl w:val="2"/>
        <w:rPr>
          <w:rFonts w:ascii="方正仿宋_GBK" w:hAnsi="宋体" w:eastAsia="方正仿宋_GBK"/>
          <w:bCs/>
          <w:color w:val="auto"/>
          <w:sz w:val="24"/>
          <w:highlight w:val="none"/>
        </w:rPr>
      </w:pPr>
      <w:bookmarkStart w:id="227" w:name="_Toc13513"/>
      <w:bookmarkStart w:id="228" w:name="_Toc30230"/>
      <w:r>
        <w:rPr>
          <w:rFonts w:hint="eastAsia" w:ascii="方正仿宋_GBK" w:hAnsi="宋体" w:eastAsia="方正仿宋_GBK"/>
          <w:bCs/>
          <w:color w:val="auto"/>
          <w:sz w:val="24"/>
          <w:highlight w:val="none"/>
        </w:rPr>
        <w:t>（四）比选报价</w:t>
      </w:r>
      <w:bookmarkEnd w:id="227"/>
      <w:bookmarkEnd w:id="228"/>
    </w:p>
    <w:p w14:paraId="5A5A47B3">
      <w:pPr>
        <w:snapToGrid w:val="0"/>
        <w:spacing w:line="400" w:lineRule="exact"/>
        <w:ind w:firstLine="470" w:firstLineChars="196"/>
        <w:jc w:val="left"/>
        <w:rPr>
          <w:rFonts w:ascii="方正仿宋_GBK" w:hAnsi="宋体" w:eastAsia="方正仿宋_GBK"/>
          <w:color w:val="auto"/>
          <w:sz w:val="24"/>
          <w:highlight w:val="none"/>
        </w:rPr>
      </w:pPr>
      <w:r>
        <w:rPr>
          <w:rFonts w:hint="eastAsia" w:ascii="方正仿宋_GBK" w:hAnsi="宋体" w:eastAsia="方正仿宋_GBK"/>
          <w:bCs/>
          <w:color w:val="auto"/>
          <w:sz w:val="24"/>
          <w:highlight w:val="none"/>
        </w:rPr>
        <w:t>1.比选申请人应严格按照“比选申请文件格式”中“开标一览表”和“分项报价明细表”</w:t>
      </w:r>
      <w:r>
        <w:rPr>
          <w:rFonts w:hint="eastAsia" w:ascii="方正仿宋_GBK" w:hAnsi="宋体" w:eastAsia="方正仿宋_GBK"/>
          <w:color w:val="auto"/>
          <w:sz w:val="24"/>
          <w:highlight w:val="none"/>
        </w:rPr>
        <w:t>的格式填写报价。</w:t>
      </w:r>
    </w:p>
    <w:p w14:paraId="72A3B49C">
      <w:pPr>
        <w:snapToGrid w:val="0"/>
        <w:spacing w:line="400" w:lineRule="exact"/>
        <w:ind w:left="3" w:leftChars="1" w:firstLine="480" w:firstLineChars="200"/>
        <w:rPr>
          <w:rFonts w:ascii="方正仿宋_GBK" w:hAnsi="宋体" w:eastAsia="方正仿宋_GBK"/>
          <w:color w:val="auto"/>
          <w:sz w:val="24"/>
          <w:highlight w:val="none"/>
        </w:rPr>
      </w:pPr>
      <w:r>
        <w:rPr>
          <w:rFonts w:hint="eastAsia" w:ascii="方正仿宋_GBK" w:hAnsi="宋体" w:eastAsia="方正仿宋_GBK"/>
          <w:color w:val="auto"/>
          <w:sz w:val="24"/>
          <w:highlight w:val="none"/>
        </w:rPr>
        <w:t>2.比选申请人的报价为一次性报价，即在投标有效期内投标价格固定不变。</w:t>
      </w:r>
    </w:p>
    <w:p w14:paraId="53314705">
      <w:pPr>
        <w:snapToGrid w:val="0"/>
        <w:spacing w:line="400" w:lineRule="exact"/>
        <w:ind w:left="3" w:leftChars="1" w:firstLine="480" w:firstLineChars="200"/>
        <w:rPr>
          <w:rFonts w:ascii="方正仿宋_GBK" w:hAnsi="宋体" w:eastAsia="方正仿宋_GBK"/>
          <w:color w:val="auto"/>
          <w:sz w:val="24"/>
          <w:highlight w:val="none"/>
        </w:rPr>
      </w:pPr>
      <w:r>
        <w:rPr>
          <w:rFonts w:hint="eastAsia" w:ascii="方正仿宋_GBK" w:hAnsi="宋体" w:eastAsia="方正仿宋_GBK"/>
          <w:color w:val="auto"/>
          <w:sz w:val="24"/>
          <w:highlight w:val="none"/>
        </w:rPr>
        <w:t>3.本项目只接受一个比选报价，有选择的或有条件的报价将不予接受。</w:t>
      </w:r>
    </w:p>
    <w:p w14:paraId="3C0EE74D">
      <w:pPr>
        <w:pStyle w:val="9"/>
        <w:spacing w:line="400" w:lineRule="exact"/>
        <w:ind w:firstLine="480" w:firstLineChars="200"/>
        <w:outlineLvl w:val="2"/>
        <w:rPr>
          <w:rFonts w:ascii="方正仿宋_GBK" w:hAnsi="宋体" w:eastAsia="方正仿宋_GBK"/>
          <w:color w:val="auto"/>
          <w:sz w:val="24"/>
          <w:highlight w:val="none"/>
        </w:rPr>
      </w:pPr>
      <w:bookmarkStart w:id="229" w:name="_Toc23365"/>
      <w:bookmarkStart w:id="230" w:name="_Toc1863"/>
      <w:r>
        <w:rPr>
          <w:rFonts w:hint="eastAsia" w:ascii="方正仿宋_GBK" w:hAnsi="宋体" w:eastAsia="方正仿宋_GBK"/>
          <w:color w:val="auto"/>
          <w:sz w:val="24"/>
          <w:highlight w:val="none"/>
        </w:rPr>
        <w:t>（五）修正错误</w:t>
      </w:r>
      <w:bookmarkEnd w:id="229"/>
      <w:bookmarkEnd w:id="230"/>
    </w:p>
    <w:p w14:paraId="0879009C">
      <w:pPr>
        <w:pStyle w:val="9"/>
        <w:spacing w:line="400" w:lineRule="exact"/>
        <w:ind w:firstLine="480" w:firstLineChars="200"/>
        <w:rPr>
          <w:rFonts w:ascii="方正仿宋_GBK" w:hAnsi="宋体" w:eastAsia="方正仿宋_GBK"/>
          <w:color w:val="auto"/>
          <w:sz w:val="24"/>
          <w:highlight w:val="none"/>
        </w:rPr>
      </w:pPr>
      <w:r>
        <w:rPr>
          <w:rFonts w:hint="eastAsia" w:ascii="方正仿宋_GBK" w:hAnsi="宋体" w:eastAsia="方正仿宋_GBK"/>
          <w:color w:val="auto"/>
          <w:sz w:val="24"/>
          <w:highlight w:val="none"/>
        </w:rPr>
        <w:t>若比选申请文件出现计算或表达上的错误，修正错误的原则如下：</w:t>
      </w:r>
    </w:p>
    <w:p w14:paraId="0D343EDF">
      <w:pPr>
        <w:pStyle w:val="9"/>
        <w:spacing w:line="400" w:lineRule="exact"/>
        <w:ind w:firstLine="480" w:firstLineChars="200"/>
        <w:rPr>
          <w:rFonts w:ascii="方正仿宋_GBK" w:hAnsi="宋体" w:eastAsia="方正仿宋_GBK"/>
          <w:color w:val="auto"/>
          <w:sz w:val="24"/>
          <w:highlight w:val="none"/>
        </w:rPr>
      </w:pPr>
      <w:r>
        <w:rPr>
          <w:rFonts w:hint="eastAsia" w:ascii="方正仿宋_GBK" w:hAnsi="宋体" w:eastAsia="方正仿宋_GBK"/>
          <w:color w:val="auto"/>
          <w:sz w:val="24"/>
          <w:highlight w:val="none"/>
        </w:rPr>
        <w:t>1.比选申请文件中开标一览表（报价表）内容与比选申请文件中相应内容不一致的，以开标一览表（报价表）为准；</w:t>
      </w:r>
    </w:p>
    <w:p w14:paraId="7DECCDDC">
      <w:pPr>
        <w:pStyle w:val="9"/>
        <w:spacing w:line="400" w:lineRule="exact"/>
        <w:ind w:firstLine="480" w:firstLineChars="200"/>
        <w:rPr>
          <w:rFonts w:ascii="方正仿宋_GBK" w:hAnsi="宋体" w:eastAsia="方正仿宋_GBK"/>
          <w:color w:val="auto"/>
          <w:sz w:val="24"/>
          <w:highlight w:val="none"/>
        </w:rPr>
      </w:pPr>
      <w:r>
        <w:rPr>
          <w:rFonts w:hint="eastAsia" w:ascii="方正仿宋_GBK" w:hAnsi="宋体" w:eastAsia="方正仿宋_GBK"/>
          <w:color w:val="auto"/>
          <w:sz w:val="24"/>
          <w:highlight w:val="none"/>
        </w:rPr>
        <w:t>2.大写金额和小写金额不一致的，以大写金额为准；</w:t>
      </w:r>
    </w:p>
    <w:p w14:paraId="72216DB0">
      <w:pPr>
        <w:pStyle w:val="9"/>
        <w:spacing w:line="400" w:lineRule="exact"/>
        <w:ind w:firstLine="480" w:firstLineChars="200"/>
        <w:rPr>
          <w:rFonts w:ascii="方正仿宋_GBK" w:hAnsi="宋体" w:eastAsia="方正仿宋_GBK"/>
          <w:color w:val="auto"/>
          <w:sz w:val="24"/>
          <w:highlight w:val="none"/>
        </w:rPr>
      </w:pPr>
      <w:r>
        <w:rPr>
          <w:rFonts w:hint="eastAsia" w:ascii="方正仿宋_GBK" w:hAnsi="宋体" w:eastAsia="方正仿宋_GBK"/>
          <w:color w:val="auto"/>
          <w:sz w:val="24"/>
          <w:highlight w:val="none"/>
        </w:rPr>
        <w:t>3.单价金额小数点或者百分比有明显错位的，以开标一览表的总价为准，并修改单价；</w:t>
      </w:r>
    </w:p>
    <w:p w14:paraId="38AAB02A">
      <w:pPr>
        <w:pStyle w:val="9"/>
        <w:spacing w:line="400" w:lineRule="exact"/>
        <w:ind w:firstLine="480" w:firstLineChars="200"/>
        <w:rPr>
          <w:rFonts w:ascii="方正仿宋_GBK" w:hAnsi="宋体" w:eastAsia="方正仿宋_GBK"/>
          <w:color w:val="auto"/>
          <w:sz w:val="24"/>
          <w:highlight w:val="none"/>
        </w:rPr>
      </w:pPr>
      <w:r>
        <w:rPr>
          <w:rFonts w:hint="eastAsia" w:ascii="方正仿宋_GBK" w:hAnsi="宋体" w:eastAsia="方正仿宋_GBK"/>
          <w:color w:val="auto"/>
          <w:sz w:val="24"/>
          <w:highlight w:val="none"/>
        </w:rPr>
        <w:t>4.总价金额与按单价汇总金额不一致的，以单价金额计算结果为准。</w:t>
      </w:r>
    </w:p>
    <w:p w14:paraId="31DE6375">
      <w:pPr>
        <w:pStyle w:val="9"/>
        <w:spacing w:line="400" w:lineRule="exact"/>
        <w:ind w:firstLine="480" w:firstLineChars="200"/>
        <w:rPr>
          <w:rFonts w:ascii="方正仿宋_GBK" w:hAnsi="宋体" w:eastAsia="方正仿宋_GBK"/>
          <w:color w:val="auto"/>
          <w:sz w:val="24"/>
          <w:highlight w:val="none"/>
        </w:rPr>
      </w:pPr>
      <w:r>
        <w:rPr>
          <w:rFonts w:hint="eastAsia" w:ascii="方正仿宋_GBK" w:hAnsi="宋体" w:eastAsia="方正仿宋_GBK"/>
          <w:color w:val="auto"/>
          <w:sz w:val="24"/>
          <w:highlight w:val="none"/>
        </w:rPr>
        <w:t>评标委员会按上述修正错误的原则及方法调整或修正比选申请人比选报价，若同时出现两种以上不一致的，按照前款规定的顺序修正，比选申请人同意并签字确认后，调整后的比选报价对比选申请人具有约束作用。如果比选申请人不接受修正后的报价，则其投标将作为无效投标处理。</w:t>
      </w:r>
    </w:p>
    <w:p w14:paraId="1340DBAC">
      <w:pPr>
        <w:pStyle w:val="9"/>
        <w:spacing w:line="400" w:lineRule="exact"/>
        <w:ind w:firstLine="480" w:firstLineChars="200"/>
        <w:outlineLvl w:val="2"/>
        <w:rPr>
          <w:rFonts w:ascii="方正仿宋_GBK" w:hAnsi="宋体" w:eastAsia="方正仿宋_GBK"/>
          <w:color w:val="auto"/>
          <w:sz w:val="24"/>
          <w:highlight w:val="none"/>
        </w:rPr>
      </w:pPr>
      <w:bookmarkStart w:id="231" w:name="_Toc6184"/>
      <w:bookmarkStart w:id="232" w:name="_Toc16331"/>
      <w:r>
        <w:rPr>
          <w:rFonts w:hint="eastAsia" w:ascii="方正仿宋_GBK" w:hAnsi="宋体" w:eastAsia="方正仿宋_GBK"/>
          <w:color w:val="auto"/>
          <w:sz w:val="24"/>
          <w:highlight w:val="none"/>
        </w:rPr>
        <w:t>（六）比选申请文件的递交</w:t>
      </w:r>
      <w:bookmarkEnd w:id="231"/>
      <w:bookmarkEnd w:id="232"/>
    </w:p>
    <w:p w14:paraId="70765E8D">
      <w:pPr>
        <w:pStyle w:val="9"/>
        <w:spacing w:line="400" w:lineRule="exact"/>
        <w:ind w:firstLine="480" w:firstLineChars="200"/>
        <w:rPr>
          <w:rFonts w:ascii="方正仿宋_GBK" w:hAnsi="宋体" w:eastAsia="方正仿宋_GBK"/>
          <w:color w:val="auto"/>
          <w:sz w:val="24"/>
          <w:highlight w:val="none"/>
        </w:rPr>
      </w:pPr>
      <w:r>
        <w:rPr>
          <w:rFonts w:hint="eastAsia" w:ascii="方正仿宋_GBK" w:hAnsi="宋体" w:eastAsia="方正仿宋_GBK"/>
          <w:color w:val="auto"/>
          <w:sz w:val="24"/>
          <w:highlight w:val="none"/>
        </w:rPr>
        <w:t>比选申请文件的正本、副本以及电子文档均应密封送达投标地点，应在封套上注明项目名称、比选申请人名称。若正本、副本以及电子文档分别进行密封的，还应在封套上注明“正本”、“副本”、“电子文档”字样。</w:t>
      </w:r>
    </w:p>
    <w:p w14:paraId="575E9AA8">
      <w:pPr>
        <w:pStyle w:val="3"/>
        <w:spacing w:line="400" w:lineRule="exact"/>
        <w:ind w:firstLine="482" w:firstLineChars="200"/>
        <w:rPr>
          <w:rFonts w:ascii="方正仿宋_GBK" w:eastAsia="方正仿宋_GBK"/>
          <w:b/>
          <w:color w:val="auto"/>
          <w:sz w:val="24"/>
          <w:highlight w:val="none"/>
        </w:rPr>
      </w:pPr>
      <w:bookmarkStart w:id="233" w:name="_Toc106030403"/>
      <w:bookmarkStart w:id="234" w:name="_Toc25459"/>
      <w:bookmarkStart w:id="235" w:name="_Toc12661"/>
      <w:bookmarkStart w:id="236" w:name="_Toc29335"/>
      <w:bookmarkStart w:id="237" w:name="_Toc12134"/>
      <w:bookmarkStart w:id="238" w:name="_Toc12657"/>
      <w:bookmarkStart w:id="239" w:name="_Toc4765"/>
      <w:bookmarkStart w:id="240" w:name="_Toc2517"/>
      <w:bookmarkStart w:id="241" w:name="_Toc13013"/>
      <w:bookmarkStart w:id="242" w:name="_Toc6227"/>
      <w:bookmarkStart w:id="243" w:name="_Toc26616"/>
      <w:bookmarkStart w:id="244" w:name="_Toc17096"/>
      <w:bookmarkStart w:id="245" w:name="_Toc2597"/>
      <w:bookmarkStart w:id="246" w:name="_Toc22407"/>
      <w:bookmarkStart w:id="247" w:name="_Toc23080"/>
      <w:bookmarkStart w:id="248" w:name="_Toc7022"/>
      <w:bookmarkStart w:id="249" w:name="_Toc13756"/>
      <w:bookmarkStart w:id="250" w:name="_Toc17836"/>
      <w:bookmarkStart w:id="251" w:name="_Toc75793527"/>
      <w:bookmarkStart w:id="252" w:name="_Toc1820"/>
      <w:r>
        <w:rPr>
          <w:rFonts w:hint="eastAsia" w:ascii="方正仿宋_GBK" w:eastAsia="方正仿宋_GBK"/>
          <w:b/>
          <w:color w:val="auto"/>
          <w:sz w:val="24"/>
          <w:highlight w:val="none"/>
        </w:rPr>
        <w:t>四、开标</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14:paraId="0F647479">
      <w:pPr>
        <w:spacing w:line="400" w:lineRule="exact"/>
        <w:ind w:firstLine="480" w:firstLineChars="200"/>
        <w:rPr>
          <w:rFonts w:ascii="方正仿宋_GBK" w:hAnsi="仿宋" w:eastAsia="方正仿宋_GBK"/>
          <w:color w:val="auto"/>
          <w:sz w:val="24"/>
          <w:highlight w:val="none"/>
        </w:rPr>
      </w:pPr>
      <w:r>
        <w:rPr>
          <w:rFonts w:hint="eastAsia" w:ascii="方正仿宋_GBK" w:hAnsi="仿宋" w:eastAsia="方正仿宋_GBK"/>
          <w:color w:val="auto"/>
          <w:sz w:val="24"/>
          <w:highlight w:val="none"/>
        </w:rPr>
        <w:t>（一）开标应当在竞争性比选文件中“比选邀请书”确定的时间和地点公开进行。</w:t>
      </w:r>
    </w:p>
    <w:p w14:paraId="3DD4A907">
      <w:pPr>
        <w:spacing w:line="400" w:lineRule="exact"/>
        <w:ind w:firstLine="480" w:firstLineChars="200"/>
        <w:rPr>
          <w:rFonts w:ascii="方正仿宋_GBK" w:hAnsi="仿宋" w:eastAsia="方正仿宋_GBK"/>
          <w:color w:val="auto"/>
          <w:sz w:val="24"/>
          <w:highlight w:val="none"/>
        </w:rPr>
      </w:pPr>
      <w:r>
        <w:rPr>
          <w:rFonts w:hint="eastAsia" w:ascii="方正仿宋_GBK" w:hAnsi="仿宋" w:eastAsia="方正仿宋_GBK"/>
          <w:color w:val="auto"/>
          <w:sz w:val="24"/>
          <w:highlight w:val="none"/>
        </w:rPr>
        <w:t>（二）比选代理机构可视采购具体情况，延长投标截止时间和开标时间，并将变更时间书面通知所有竞争性比选文件收受人。</w:t>
      </w:r>
    </w:p>
    <w:p w14:paraId="46772450">
      <w:pPr>
        <w:spacing w:line="400" w:lineRule="exact"/>
        <w:ind w:firstLine="480" w:firstLineChars="200"/>
        <w:rPr>
          <w:rFonts w:ascii="方正仿宋_GBK" w:hAnsi="仿宋" w:eastAsia="方正仿宋_GBK"/>
          <w:color w:val="auto"/>
          <w:sz w:val="24"/>
          <w:highlight w:val="none"/>
        </w:rPr>
      </w:pPr>
      <w:r>
        <w:rPr>
          <w:rFonts w:hint="eastAsia" w:ascii="方正仿宋_GBK" w:hAnsi="仿宋" w:eastAsia="方正仿宋_GBK"/>
          <w:color w:val="auto"/>
          <w:sz w:val="24"/>
          <w:highlight w:val="none"/>
        </w:rPr>
        <w:t>（三）开标由比选人或比选代理机构主持，邀请比选申请人和有关监督部门代表参加,有关监督部门可视情况派员现场监督。</w:t>
      </w:r>
    </w:p>
    <w:p w14:paraId="1067721D">
      <w:pPr>
        <w:spacing w:line="400" w:lineRule="exact"/>
        <w:ind w:firstLine="480" w:firstLineChars="200"/>
        <w:rPr>
          <w:rFonts w:ascii="方正仿宋_GBK" w:hAnsi="仿宋" w:eastAsia="方正仿宋_GBK"/>
          <w:color w:val="auto"/>
          <w:sz w:val="24"/>
          <w:highlight w:val="none"/>
        </w:rPr>
      </w:pPr>
      <w:r>
        <w:rPr>
          <w:rFonts w:hint="eastAsia" w:ascii="方正仿宋_GBK" w:hAnsi="仿宋" w:eastAsia="方正仿宋_GBK"/>
          <w:color w:val="auto"/>
          <w:sz w:val="24"/>
          <w:highlight w:val="none"/>
        </w:rPr>
        <w:t>（四）</w:t>
      </w:r>
      <w:r>
        <w:rPr>
          <w:rFonts w:hint="eastAsia" w:ascii="方正仿宋_GBK" w:hAnsi="仿宋" w:eastAsia="方正仿宋_GBK" w:cs="仿宋"/>
          <w:color w:val="auto"/>
          <w:sz w:val="24"/>
          <w:highlight w:val="none"/>
        </w:rPr>
        <w:t>开标时，由比选申请人或者其推选的代表检查比选申请文件的密封情况；经确认无误后，由比选人或者比选代理机构工作人员当众拆封，宣布比选申请人名称、投标价格和《开标一览表》规定的需要宣布的其他内容。比选申请人不足三家的，不得开标。</w:t>
      </w:r>
    </w:p>
    <w:p w14:paraId="440C4D5C">
      <w:pPr>
        <w:spacing w:line="400" w:lineRule="exact"/>
        <w:ind w:firstLine="480" w:firstLineChars="200"/>
        <w:rPr>
          <w:rFonts w:ascii="方正仿宋_GBK" w:hAnsi="仿宋" w:eastAsia="方正仿宋_GBK"/>
          <w:color w:val="auto"/>
          <w:sz w:val="24"/>
          <w:highlight w:val="none"/>
        </w:rPr>
      </w:pPr>
      <w:r>
        <w:rPr>
          <w:rFonts w:hint="eastAsia" w:ascii="方正仿宋_GBK" w:hAnsi="仿宋" w:eastAsia="方正仿宋_GBK"/>
          <w:color w:val="auto"/>
          <w:sz w:val="24"/>
          <w:highlight w:val="none"/>
        </w:rPr>
        <w:t>（五）未宣读的投标价格、价格折扣和竞争性比选文件允许提供的备选投标方案等实质性内容等，评审时不予承认。</w:t>
      </w:r>
    </w:p>
    <w:p w14:paraId="4A5C4375">
      <w:pPr>
        <w:pStyle w:val="9"/>
        <w:spacing w:line="400" w:lineRule="exact"/>
        <w:ind w:firstLine="480" w:firstLineChars="200"/>
        <w:rPr>
          <w:rFonts w:ascii="方正仿宋_GBK" w:hAnsi="仿宋" w:eastAsia="方正仿宋_GBK"/>
          <w:color w:val="auto"/>
          <w:sz w:val="24"/>
          <w:highlight w:val="none"/>
        </w:rPr>
      </w:pPr>
      <w:r>
        <w:rPr>
          <w:rFonts w:hint="eastAsia" w:ascii="方正仿宋_GBK" w:hAnsi="仿宋" w:eastAsia="方正仿宋_GBK"/>
          <w:color w:val="auto"/>
          <w:sz w:val="24"/>
          <w:highlight w:val="none"/>
        </w:rPr>
        <w:t>（六）开标过程应由比选人或比选代理机构指定专人负责记录，并存档备查。</w:t>
      </w:r>
    </w:p>
    <w:p w14:paraId="68E28974">
      <w:pPr>
        <w:pStyle w:val="9"/>
        <w:spacing w:line="400" w:lineRule="exact"/>
        <w:ind w:firstLine="480" w:firstLineChars="200"/>
        <w:rPr>
          <w:rFonts w:ascii="方正仿宋_GBK" w:hAnsi="宋体" w:eastAsia="方正仿宋_GBK"/>
          <w:color w:val="auto"/>
          <w:sz w:val="24"/>
          <w:highlight w:val="none"/>
        </w:rPr>
      </w:pPr>
      <w:r>
        <w:rPr>
          <w:rFonts w:hint="eastAsia" w:ascii="方正仿宋_GBK" w:hAnsi="仿宋" w:eastAsia="方正仿宋_GBK"/>
          <w:color w:val="auto"/>
          <w:sz w:val="24"/>
          <w:highlight w:val="none"/>
        </w:rPr>
        <w:t>（七）比选申请人未参加开标的，视同认可开标结果。</w:t>
      </w:r>
    </w:p>
    <w:p w14:paraId="36184E52">
      <w:pPr>
        <w:pStyle w:val="3"/>
        <w:spacing w:line="400" w:lineRule="exact"/>
        <w:ind w:firstLine="482" w:firstLineChars="200"/>
        <w:rPr>
          <w:rFonts w:ascii="方正仿宋_GBK" w:eastAsia="方正仿宋_GBK"/>
          <w:b/>
          <w:color w:val="auto"/>
          <w:sz w:val="24"/>
          <w:highlight w:val="none"/>
        </w:rPr>
      </w:pPr>
      <w:bookmarkStart w:id="253" w:name="_Toc17153"/>
      <w:bookmarkStart w:id="254" w:name="_Toc106030404"/>
      <w:bookmarkStart w:id="255" w:name="_Toc5409"/>
      <w:bookmarkStart w:id="256" w:name="_Toc17837"/>
      <w:bookmarkStart w:id="257" w:name="_Toc25586"/>
      <w:bookmarkStart w:id="258" w:name="_Toc20739"/>
      <w:bookmarkStart w:id="259" w:name="_Toc179"/>
      <w:bookmarkStart w:id="260" w:name="_Toc12882"/>
      <w:bookmarkStart w:id="261" w:name="_Toc15031"/>
      <w:bookmarkStart w:id="262" w:name="_Toc15725"/>
      <w:bookmarkStart w:id="263" w:name="_Toc13976"/>
      <w:bookmarkStart w:id="264" w:name="_Toc26506"/>
      <w:bookmarkStart w:id="265" w:name="_Toc8319"/>
      <w:bookmarkStart w:id="266" w:name="_Toc9134"/>
      <w:bookmarkStart w:id="267" w:name="_Toc868"/>
      <w:bookmarkStart w:id="268" w:name="_Toc24485"/>
      <w:bookmarkStart w:id="269" w:name="_Toc8659"/>
      <w:bookmarkStart w:id="270" w:name="_Toc75793528"/>
      <w:bookmarkStart w:id="271" w:name="_Toc15571"/>
      <w:bookmarkStart w:id="272" w:name="_Toc14208"/>
      <w:r>
        <w:rPr>
          <w:rFonts w:hint="eastAsia" w:ascii="方正仿宋_GBK" w:eastAsia="方正仿宋_GBK"/>
          <w:b/>
          <w:color w:val="auto"/>
          <w:sz w:val="24"/>
          <w:highlight w:val="none"/>
        </w:rPr>
        <w:t>五、</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rFonts w:hint="eastAsia" w:ascii="方正仿宋_GBK" w:eastAsia="方正仿宋_GBK"/>
          <w:b/>
          <w:color w:val="auto"/>
          <w:sz w:val="24"/>
          <w:highlight w:val="none"/>
        </w:rPr>
        <w:t>评审</w:t>
      </w:r>
      <w:bookmarkEnd w:id="271"/>
      <w:bookmarkEnd w:id="272"/>
    </w:p>
    <w:p w14:paraId="2691BE34">
      <w:pPr>
        <w:snapToGrid w:val="0"/>
        <w:spacing w:line="400" w:lineRule="exact"/>
        <w:ind w:firstLine="480" w:firstLineChars="200"/>
        <w:rPr>
          <w:rFonts w:ascii="方正仿宋_GBK" w:eastAsia="方正仿宋_GBK"/>
          <w:color w:val="auto"/>
          <w:sz w:val="24"/>
          <w:highlight w:val="none"/>
        </w:rPr>
      </w:pPr>
      <w:r>
        <w:rPr>
          <w:rFonts w:hint="eastAsia" w:ascii="方正仿宋_GBK" w:eastAsia="方正仿宋_GBK"/>
          <w:color w:val="auto"/>
          <w:sz w:val="24"/>
          <w:highlight w:val="none"/>
        </w:rPr>
        <w:t>见第</w:t>
      </w:r>
      <w:r>
        <w:rPr>
          <w:rFonts w:hint="eastAsia" w:ascii="方正仿宋_GBK" w:eastAsia="方正仿宋_GBK"/>
          <w:color w:val="auto"/>
          <w:sz w:val="24"/>
          <w:highlight w:val="none"/>
          <w:lang w:val="en-US" w:eastAsia="zh-CN"/>
        </w:rPr>
        <w:t>三</w:t>
      </w:r>
      <w:r>
        <w:rPr>
          <w:rFonts w:hint="eastAsia" w:ascii="方正仿宋_GBK" w:eastAsia="方正仿宋_GBK"/>
          <w:color w:val="auto"/>
          <w:sz w:val="24"/>
          <w:highlight w:val="none"/>
        </w:rPr>
        <w:t>篇“评审”内容。</w:t>
      </w:r>
    </w:p>
    <w:p w14:paraId="033BDDC9">
      <w:pPr>
        <w:pStyle w:val="3"/>
        <w:spacing w:line="400" w:lineRule="exact"/>
        <w:ind w:firstLine="482" w:firstLineChars="200"/>
        <w:rPr>
          <w:rFonts w:ascii="方正仿宋_GBK" w:eastAsia="方正仿宋_GBK"/>
          <w:b/>
          <w:color w:val="auto"/>
          <w:sz w:val="24"/>
          <w:highlight w:val="none"/>
        </w:rPr>
      </w:pPr>
      <w:bookmarkStart w:id="273" w:name="_Toc18575"/>
      <w:bookmarkStart w:id="274" w:name="_Toc18626"/>
      <w:bookmarkStart w:id="275" w:name="_Toc4062"/>
      <w:bookmarkStart w:id="276" w:name="_Toc15001"/>
      <w:bookmarkStart w:id="277" w:name="_Toc4529"/>
      <w:bookmarkStart w:id="278" w:name="_Toc27276"/>
      <w:bookmarkStart w:id="279" w:name="_Toc9516"/>
      <w:bookmarkStart w:id="280" w:name="_Toc12719"/>
      <w:bookmarkStart w:id="281" w:name="_Toc14504"/>
      <w:bookmarkStart w:id="282" w:name="_Toc19170"/>
      <w:bookmarkStart w:id="283" w:name="_Toc5090"/>
      <w:bookmarkStart w:id="284" w:name="_Toc75793529"/>
      <w:bookmarkStart w:id="285" w:name="_Toc29714"/>
      <w:bookmarkStart w:id="286" w:name="_Toc26593"/>
      <w:bookmarkStart w:id="287" w:name="_Toc32002"/>
      <w:bookmarkStart w:id="288" w:name="_Toc6174"/>
      <w:bookmarkStart w:id="289" w:name="_Toc106030405"/>
      <w:bookmarkStart w:id="290" w:name="_Toc23172"/>
      <w:bookmarkStart w:id="291" w:name="_Toc22130"/>
      <w:bookmarkStart w:id="292" w:name="_Toc29605"/>
      <w:r>
        <w:rPr>
          <w:rFonts w:hint="eastAsia" w:ascii="方正仿宋_GBK" w:eastAsia="方正仿宋_GBK"/>
          <w:b/>
          <w:color w:val="auto"/>
          <w:sz w:val="24"/>
          <w:highlight w:val="none"/>
        </w:rPr>
        <w:t>六、定标</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14:paraId="5A4D19F4">
      <w:pPr>
        <w:snapToGrid w:val="0"/>
        <w:spacing w:line="400" w:lineRule="exact"/>
        <w:ind w:firstLine="480" w:firstLineChars="200"/>
        <w:outlineLvl w:val="2"/>
        <w:rPr>
          <w:rFonts w:ascii="方正仿宋_GBK" w:hAnsi="宋体" w:eastAsia="方正仿宋_GBK"/>
          <w:color w:val="auto"/>
          <w:sz w:val="24"/>
          <w:highlight w:val="none"/>
        </w:rPr>
      </w:pPr>
      <w:bookmarkStart w:id="293" w:name="_Toc16880"/>
      <w:bookmarkStart w:id="294" w:name="_Toc28032"/>
      <w:r>
        <w:rPr>
          <w:rFonts w:hint="eastAsia" w:ascii="方正仿宋_GBK" w:hAnsi="宋体" w:eastAsia="方正仿宋_GBK"/>
          <w:color w:val="auto"/>
          <w:sz w:val="24"/>
          <w:highlight w:val="none"/>
        </w:rPr>
        <w:t>（一）定标原则</w:t>
      </w:r>
      <w:bookmarkEnd w:id="293"/>
      <w:bookmarkEnd w:id="294"/>
    </w:p>
    <w:p w14:paraId="4E4E9A85">
      <w:pPr>
        <w:snapToGrid w:val="0"/>
        <w:spacing w:line="400" w:lineRule="exact"/>
        <w:ind w:firstLine="480" w:firstLineChars="200"/>
        <w:rPr>
          <w:rFonts w:ascii="方正仿宋_GBK" w:hAnsi="宋体" w:eastAsia="方正仿宋_GBK"/>
          <w:color w:val="auto"/>
          <w:sz w:val="24"/>
          <w:highlight w:val="none"/>
        </w:rPr>
      </w:pPr>
      <w:r>
        <w:rPr>
          <w:rFonts w:hint="eastAsia" w:ascii="方正仿宋_GBK" w:hAnsi="宋体" w:eastAsia="方正仿宋_GBK"/>
          <w:color w:val="auto"/>
          <w:sz w:val="24"/>
          <w:highlight w:val="none"/>
        </w:rPr>
        <w:t>比选人或其授权的评标委员会应按照评审报告中推荐的中选候选人排名顺序确定中选人。</w:t>
      </w:r>
    </w:p>
    <w:p w14:paraId="6D13AD13">
      <w:pPr>
        <w:pStyle w:val="9"/>
        <w:spacing w:line="400" w:lineRule="exact"/>
        <w:ind w:firstLine="480" w:firstLineChars="200"/>
        <w:outlineLvl w:val="2"/>
        <w:rPr>
          <w:rFonts w:ascii="方正仿宋_GBK" w:eastAsia="方正仿宋_GBK"/>
          <w:color w:val="auto"/>
          <w:sz w:val="24"/>
          <w:highlight w:val="none"/>
        </w:rPr>
      </w:pPr>
      <w:bookmarkStart w:id="295" w:name="_Toc13850"/>
      <w:bookmarkStart w:id="296" w:name="_Toc14272"/>
      <w:r>
        <w:rPr>
          <w:rFonts w:hint="eastAsia" w:ascii="方正仿宋_GBK" w:eastAsia="方正仿宋_GBK"/>
          <w:color w:val="auto"/>
          <w:sz w:val="24"/>
          <w:highlight w:val="none"/>
        </w:rPr>
        <w:t>（二）定标程序</w:t>
      </w:r>
      <w:bookmarkEnd w:id="295"/>
      <w:bookmarkEnd w:id="296"/>
    </w:p>
    <w:p w14:paraId="77B630D8">
      <w:pPr>
        <w:pStyle w:val="9"/>
        <w:spacing w:line="400" w:lineRule="exact"/>
        <w:ind w:firstLine="480" w:firstLineChars="200"/>
        <w:rPr>
          <w:rFonts w:ascii="方正仿宋_GBK" w:eastAsia="方正仿宋_GBK"/>
          <w:color w:val="auto"/>
          <w:sz w:val="24"/>
          <w:highlight w:val="none"/>
        </w:rPr>
      </w:pPr>
      <w:r>
        <w:rPr>
          <w:rFonts w:hint="eastAsia" w:ascii="方正仿宋_GBK" w:eastAsia="方正仿宋_GBK"/>
          <w:color w:val="auto"/>
          <w:sz w:val="24"/>
          <w:highlight w:val="none"/>
        </w:rPr>
        <w:t>1.比选代理机构应当在评审结束后2个工作日内将评审报告送比选人。</w:t>
      </w:r>
    </w:p>
    <w:p w14:paraId="7AB40378">
      <w:pPr>
        <w:pStyle w:val="9"/>
        <w:spacing w:line="400" w:lineRule="exact"/>
        <w:ind w:firstLine="480" w:firstLineChars="200"/>
        <w:rPr>
          <w:rFonts w:ascii="方正仿宋_GBK" w:eastAsia="方正仿宋_GBK"/>
          <w:color w:val="auto"/>
          <w:sz w:val="24"/>
          <w:highlight w:val="none"/>
        </w:rPr>
      </w:pPr>
      <w:r>
        <w:rPr>
          <w:rFonts w:hint="eastAsia" w:ascii="方正仿宋_GBK" w:eastAsia="方正仿宋_GBK"/>
          <w:color w:val="auto"/>
          <w:sz w:val="24"/>
          <w:highlight w:val="none"/>
        </w:rPr>
        <w:t>2.比选人应当自收到评审报告之日起5个工作日内按评审报告推荐的中选候选人顺序确定中选人。</w:t>
      </w:r>
    </w:p>
    <w:p w14:paraId="125F81EC">
      <w:pPr>
        <w:pStyle w:val="9"/>
        <w:spacing w:line="400" w:lineRule="exact"/>
        <w:ind w:firstLine="480" w:firstLineChars="200"/>
        <w:rPr>
          <w:rFonts w:ascii="方正仿宋_GBK" w:eastAsia="方正仿宋_GBK"/>
          <w:color w:val="auto"/>
          <w:sz w:val="24"/>
          <w:highlight w:val="none"/>
        </w:rPr>
      </w:pPr>
      <w:r>
        <w:rPr>
          <w:rFonts w:hint="eastAsia" w:ascii="方正仿宋_GBK" w:eastAsia="方正仿宋_GBK"/>
          <w:color w:val="auto"/>
          <w:sz w:val="24"/>
          <w:highlight w:val="none"/>
        </w:rPr>
        <w:t>3.比选人或者比选代理机构应当自中选人确定之日起2个工作日内，在</w:t>
      </w:r>
      <w:r>
        <w:rPr>
          <w:rFonts w:hint="eastAsia" w:ascii="方正仿宋_GBK" w:hAnsi="宋体" w:eastAsia="方正仿宋_GBK"/>
          <w:color w:val="auto"/>
          <w:sz w:val="24"/>
          <w:szCs w:val="24"/>
          <w:highlight w:val="none"/>
        </w:rPr>
        <w:t>中国招标投标公共服务平台（http://www.cebpubservice.com/）、</w:t>
      </w:r>
      <w:r>
        <w:rPr>
          <w:rFonts w:hint="eastAsia" w:ascii="方正仿宋_GBK" w:hAnsi="方正仿宋_GBK" w:eastAsia="方正仿宋_GBK" w:cs="方正仿宋_GBK"/>
          <w:color w:val="auto"/>
          <w:sz w:val="24"/>
          <w:szCs w:val="24"/>
          <w:highlight w:val="none"/>
        </w:rPr>
        <w:t>重庆市两江新区人民医院官网（https://www.ljxqrmyy.cn/yyzb.asp）</w:t>
      </w:r>
      <w:r>
        <w:rPr>
          <w:rFonts w:hint="eastAsia" w:ascii="方正仿宋_GBK" w:eastAsia="方正仿宋_GBK"/>
          <w:color w:val="auto"/>
          <w:sz w:val="24"/>
          <w:highlight w:val="none"/>
        </w:rPr>
        <w:t>上公告中选结果。中选公告期限为1个工作日。</w:t>
      </w:r>
    </w:p>
    <w:p w14:paraId="2FF1E453">
      <w:pPr>
        <w:pStyle w:val="9"/>
        <w:spacing w:line="400" w:lineRule="exact"/>
        <w:ind w:firstLine="480" w:firstLineChars="200"/>
        <w:rPr>
          <w:rFonts w:ascii="方正仿宋_GBK" w:eastAsia="方正仿宋_GBK"/>
          <w:color w:val="auto"/>
          <w:sz w:val="24"/>
          <w:highlight w:val="none"/>
        </w:rPr>
      </w:pPr>
      <w:r>
        <w:rPr>
          <w:rFonts w:hint="eastAsia" w:ascii="方正仿宋_GBK" w:eastAsia="方正仿宋_GBK"/>
          <w:color w:val="auto"/>
          <w:sz w:val="24"/>
          <w:highlight w:val="none"/>
        </w:rPr>
        <w:t>4.中选人变更</w:t>
      </w:r>
    </w:p>
    <w:p w14:paraId="2C5E4D82">
      <w:pPr>
        <w:pStyle w:val="9"/>
        <w:spacing w:line="400" w:lineRule="exact"/>
        <w:ind w:firstLine="480" w:firstLineChars="200"/>
        <w:rPr>
          <w:rFonts w:ascii="方正仿宋_GBK" w:eastAsia="方正仿宋_GBK"/>
          <w:color w:val="auto"/>
          <w:sz w:val="24"/>
          <w:highlight w:val="none"/>
        </w:rPr>
      </w:pPr>
      <w:r>
        <w:rPr>
          <w:rFonts w:hint="eastAsia" w:ascii="方正仿宋_GBK" w:eastAsia="方正仿宋_GBK"/>
          <w:color w:val="auto"/>
          <w:sz w:val="24"/>
          <w:highlight w:val="none"/>
        </w:rPr>
        <w:t>中选人拒绝与比选人签订合同的，比选人可以按照评审报告推荐的中选候选人顺序，确定排名下一位的候选人为中选人，也可以重新开展采购活动。</w:t>
      </w:r>
    </w:p>
    <w:p w14:paraId="3C612B55">
      <w:pPr>
        <w:pStyle w:val="3"/>
        <w:spacing w:line="400" w:lineRule="exact"/>
        <w:ind w:firstLine="482" w:firstLineChars="200"/>
        <w:rPr>
          <w:rFonts w:ascii="方正仿宋_GBK" w:eastAsia="方正仿宋_GBK"/>
          <w:b/>
          <w:color w:val="auto"/>
          <w:sz w:val="24"/>
          <w:highlight w:val="none"/>
        </w:rPr>
      </w:pPr>
      <w:bookmarkStart w:id="297" w:name="_Toc13010"/>
      <w:bookmarkStart w:id="298" w:name="_Toc8542"/>
      <w:bookmarkStart w:id="299" w:name="_Toc12034"/>
      <w:bookmarkStart w:id="300" w:name="_Toc29924"/>
      <w:bookmarkStart w:id="301" w:name="_Toc13043"/>
      <w:bookmarkStart w:id="302" w:name="_Toc1114"/>
      <w:bookmarkStart w:id="303" w:name="_Toc13250"/>
      <w:bookmarkStart w:id="304" w:name="_Toc30482"/>
      <w:bookmarkStart w:id="305" w:name="_Toc31365"/>
      <w:bookmarkStart w:id="306" w:name="_Toc15468"/>
      <w:bookmarkStart w:id="307" w:name="_Toc2458"/>
      <w:bookmarkStart w:id="308" w:name="_Toc106030406"/>
      <w:bookmarkStart w:id="309" w:name="_Toc27221"/>
      <w:bookmarkStart w:id="310" w:name="_Toc5060"/>
      <w:bookmarkStart w:id="311" w:name="_Toc75793530"/>
      <w:bookmarkStart w:id="312" w:name="_Toc15206"/>
      <w:bookmarkStart w:id="313" w:name="_Toc32575"/>
      <w:bookmarkStart w:id="314" w:name="_Toc28747"/>
      <w:bookmarkStart w:id="315" w:name="_Toc18048"/>
      <w:bookmarkStart w:id="316" w:name="_Toc7145"/>
      <w:r>
        <w:rPr>
          <w:rFonts w:hint="eastAsia" w:ascii="方正仿宋_GBK" w:eastAsia="方正仿宋_GBK"/>
          <w:b/>
          <w:color w:val="auto"/>
          <w:sz w:val="24"/>
          <w:highlight w:val="none"/>
        </w:rPr>
        <w:t>七、</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Fonts w:hint="eastAsia" w:ascii="方正仿宋_GBK" w:eastAsia="方正仿宋_GBK"/>
          <w:b/>
          <w:color w:val="auto"/>
          <w:sz w:val="24"/>
          <w:highlight w:val="none"/>
        </w:rPr>
        <w:t>中选</w:t>
      </w:r>
      <w:bookmarkEnd w:id="313"/>
      <w:bookmarkEnd w:id="314"/>
      <w:bookmarkEnd w:id="315"/>
      <w:bookmarkEnd w:id="316"/>
    </w:p>
    <w:p w14:paraId="7710B02B">
      <w:pPr>
        <w:snapToGrid w:val="0"/>
        <w:spacing w:line="400" w:lineRule="exact"/>
        <w:ind w:firstLine="480" w:firstLineChars="200"/>
        <w:rPr>
          <w:rFonts w:ascii="方正仿宋_GBK" w:hAnsi="方正仿宋_GBK" w:eastAsia="方正仿宋_GBK"/>
          <w:color w:val="auto"/>
          <w:sz w:val="24"/>
          <w:highlight w:val="none"/>
        </w:rPr>
      </w:pPr>
      <w:r>
        <w:rPr>
          <w:rFonts w:hint="eastAsia" w:ascii="方正仿宋_GBK" w:hAnsi="方正仿宋_GBK" w:eastAsia="方正仿宋_GBK"/>
          <w:color w:val="auto"/>
          <w:sz w:val="24"/>
          <w:highlight w:val="none"/>
        </w:rPr>
        <w:t>（一）比选人依法确定中选人后，比选代理机构以书面形式发出中选通知书。</w:t>
      </w:r>
    </w:p>
    <w:p w14:paraId="5037D901">
      <w:pPr>
        <w:snapToGrid w:val="0"/>
        <w:spacing w:line="400" w:lineRule="exact"/>
        <w:ind w:firstLine="480" w:firstLineChars="200"/>
        <w:rPr>
          <w:rFonts w:ascii="方正仿宋_GBK" w:hAnsi="宋体" w:eastAsia="方正仿宋_GBK"/>
          <w:color w:val="auto"/>
          <w:sz w:val="24"/>
          <w:highlight w:val="none"/>
        </w:rPr>
      </w:pPr>
      <w:r>
        <w:rPr>
          <w:rFonts w:hint="eastAsia" w:ascii="方正仿宋_GBK" w:hAnsi="方正仿宋_GBK" w:eastAsia="方正仿宋_GBK"/>
          <w:color w:val="auto"/>
          <w:sz w:val="24"/>
          <w:highlight w:val="none"/>
        </w:rPr>
        <w:t>（二）中选通知书发出后，比选人改变中选结果，或者中选人放弃中选，应当承担相应的法律责任。</w:t>
      </w:r>
    </w:p>
    <w:p w14:paraId="07640FEE">
      <w:pPr>
        <w:pStyle w:val="3"/>
        <w:spacing w:line="400" w:lineRule="exact"/>
        <w:ind w:firstLine="482" w:firstLineChars="200"/>
        <w:rPr>
          <w:rFonts w:ascii="方正仿宋_GBK" w:eastAsia="方正仿宋_GBK"/>
          <w:b/>
          <w:color w:val="auto"/>
          <w:sz w:val="24"/>
          <w:highlight w:val="none"/>
        </w:rPr>
      </w:pPr>
      <w:bookmarkStart w:id="317" w:name="_Toc9499"/>
      <w:bookmarkStart w:id="318" w:name="_Toc29489"/>
      <w:bookmarkStart w:id="319" w:name="_Toc14518"/>
      <w:bookmarkStart w:id="320" w:name="_Toc75793531"/>
      <w:bookmarkStart w:id="321" w:name="_Toc26806"/>
      <w:bookmarkStart w:id="322" w:name="_Toc2537"/>
      <w:bookmarkStart w:id="323" w:name="_Toc4157"/>
      <w:bookmarkStart w:id="324" w:name="_Toc27770"/>
      <w:bookmarkStart w:id="325" w:name="_Toc23031"/>
      <w:bookmarkStart w:id="326" w:name="_Toc24104"/>
      <w:bookmarkStart w:id="327" w:name="_Toc32707"/>
      <w:bookmarkStart w:id="328" w:name="_Toc16406"/>
      <w:bookmarkStart w:id="329" w:name="_Toc9318"/>
      <w:bookmarkStart w:id="330" w:name="_Toc106030407"/>
      <w:bookmarkStart w:id="331" w:name="_Toc902"/>
      <w:bookmarkStart w:id="332" w:name="_Toc32509"/>
      <w:bookmarkStart w:id="333" w:name="_Toc6815"/>
      <w:bookmarkStart w:id="334" w:name="_Toc27298"/>
      <w:bookmarkStart w:id="335" w:name="_Toc10950"/>
      <w:bookmarkStart w:id="336" w:name="_Toc17845"/>
      <w:r>
        <w:rPr>
          <w:rFonts w:hint="eastAsia" w:ascii="方正仿宋_GBK" w:eastAsia="方正仿宋_GBK"/>
          <w:b/>
          <w:color w:val="auto"/>
          <w:sz w:val="24"/>
          <w:highlight w:val="none"/>
        </w:rPr>
        <w:t>八、</w:t>
      </w:r>
      <w:r>
        <w:rPr>
          <w:rFonts w:hint="eastAsia" w:ascii="方正仿宋_GBK" w:hAnsi="仿宋" w:eastAsia="方正仿宋_GBK" w:cs="仿宋"/>
          <w:b/>
          <w:color w:val="auto"/>
          <w:sz w:val="24"/>
          <w:highlight w:val="none"/>
        </w:rPr>
        <w:t>询问、质疑和投诉</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14:paraId="16D1C20C">
      <w:pPr>
        <w:spacing w:line="400" w:lineRule="exact"/>
        <w:ind w:right="12" w:firstLine="480"/>
        <w:outlineLvl w:val="2"/>
        <w:rPr>
          <w:rFonts w:ascii="方正仿宋_GBK" w:hAnsi="仿宋" w:eastAsia="方正仿宋_GBK" w:cs="仿宋"/>
          <w:color w:val="auto"/>
          <w:sz w:val="24"/>
          <w:highlight w:val="none"/>
        </w:rPr>
      </w:pPr>
      <w:bookmarkStart w:id="337" w:name="_Toc24000"/>
      <w:bookmarkStart w:id="338" w:name="_Toc626"/>
      <w:r>
        <w:rPr>
          <w:rFonts w:hint="eastAsia" w:ascii="方正仿宋_GBK" w:hAnsi="仿宋" w:eastAsia="方正仿宋_GBK" w:cs="仿宋"/>
          <w:color w:val="auto"/>
          <w:sz w:val="24"/>
          <w:highlight w:val="none"/>
        </w:rPr>
        <w:t>（一）询问</w:t>
      </w:r>
      <w:bookmarkEnd w:id="337"/>
      <w:bookmarkEnd w:id="338"/>
    </w:p>
    <w:p w14:paraId="625FE479">
      <w:pPr>
        <w:spacing w:line="400" w:lineRule="exact"/>
        <w:ind w:right="12" w:firstLine="480"/>
        <w:rPr>
          <w:rFonts w:ascii="方正仿宋_GBK" w:hAnsi="仿宋" w:eastAsia="方正仿宋_GBK" w:cs="仿宋"/>
          <w:color w:val="auto"/>
          <w:sz w:val="24"/>
          <w:highlight w:val="none"/>
        </w:rPr>
      </w:pPr>
      <w:r>
        <w:rPr>
          <w:rFonts w:hint="eastAsia" w:ascii="方正仿宋_GBK" w:hAnsi="仿宋" w:eastAsia="方正仿宋_GBK" w:cs="仿宋"/>
          <w:color w:val="auto"/>
          <w:sz w:val="24"/>
          <w:highlight w:val="none"/>
        </w:rPr>
        <w:t>比选人或者比选代理机构应当在3个工作日内对比选申请人依法提出的询问作出答复。比选申请人询问可以是口头或书面形式。</w:t>
      </w:r>
    </w:p>
    <w:p w14:paraId="3CF1532D">
      <w:pPr>
        <w:snapToGrid w:val="0"/>
        <w:spacing w:line="400" w:lineRule="exact"/>
        <w:ind w:firstLine="480" w:firstLineChars="200"/>
        <w:outlineLvl w:val="2"/>
        <w:rPr>
          <w:rFonts w:ascii="方正仿宋_GBK" w:hAnsi="仿宋" w:eastAsia="方正仿宋_GBK" w:cs="仿宋"/>
          <w:color w:val="auto"/>
          <w:sz w:val="24"/>
          <w:highlight w:val="none"/>
        </w:rPr>
      </w:pPr>
      <w:bookmarkStart w:id="339" w:name="_Toc25039"/>
      <w:bookmarkStart w:id="340" w:name="_Toc5210"/>
      <w:r>
        <w:rPr>
          <w:rFonts w:hint="eastAsia" w:ascii="方正仿宋_GBK" w:hAnsi="仿宋" w:eastAsia="方正仿宋_GBK" w:cs="仿宋"/>
          <w:color w:val="auto"/>
          <w:sz w:val="24"/>
          <w:highlight w:val="none"/>
        </w:rPr>
        <w:t>（二）质疑</w:t>
      </w:r>
      <w:bookmarkEnd w:id="339"/>
      <w:bookmarkEnd w:id="340"/>
    </w:p>
    <w:p w14:paraId="1D7E8FF1">
      <w:pPr>
        <w:snapToGrid w:val="0"/>
        <w:spacing w:line="400" w:lineRule="exact"/>
        <w:ind w:firstLine="480" w:firstLineChars="200"/>
        <w:rPr>
          <w:rFonts w:ascii="方正仿宋_GBK" w:hAnsi="仿宋" w:eastAsia="方正仿宋_GBK" w:cs="仿宋"/>
          <w:color w:val="auto"/>
          <w:sz w:val="24"/>
          <w:highlight w:val="none"/>
        </w:rPr>
      </w:pPr>
      <w:r>
        <w:rPr>
          <w:rFonts w:hint="eastAsia" w:ascii="方正仿宋_GBK" w:hAnsi="仿宋" w:eastAsia="方正仿宋_GBK" w:cs="仿宋"/>
          <w:color w:val="auto"/>
          <w:sz w:val="24"/>
          <w:highlight w:val="none"/>
        </w:rPr>
        <w:t>比选申请人认为采购文件、采购过程和中选结果使自己的权益受到伤害的，可向比选人或比选代理机构以书面形式提出质疑。</w:t>
      </w:r>
    </w:p>
    <w:p w14:paraId="2983EA25">
      <w:pPr>
        <w:snapToGrid w:val="0"/>
        <w:spacing w:line="400" w:lineRule="exact"/>
        <w:ind w:firstLine="480" w:firstLineChars="200"/>
        <w:rPr>
          <w:rFonts w:ascii="方正仿宋_GBK" w:hAnsi="仿宋" w:eastAsia="方正仿宋_GBK" w:cs="仿宋"/>
          <w:color w:val="auto"/>
          <w:sz w:val="24"/>
          <w:highlight w:val="none"/>
        </w:rPr>
      </w:pPr>
      <w:r>
        <w:rPr>
          <w:rFonts w:hint="eastAsia" w:ascii="方正仿宋_GBK" w:hAnsi="仿宋" w:eastAsia="方正仿宋_GBK" w:cs="仿宋"/>
          <w:color w:val="auto"/>
          <w:sz w:val="24"/>
          <w:highlight w:val="none"/>
        </w:rPr>
        <w:t xml:space="preserve">提出质疑的应当是参与所质疑项目采购活动的比选申请人。 </w:t>
      </w:r>
    </w:p>
    <w:p w14:paraId="5EC8264E">
      <w:pPr>
        <w:snapToGrid w:val="0"/>
        <w:spacing w:line="400" w:lineRule="exact"/>
        <w:ind w:firstLine="480" w:firstLineChars="200"/>
        <w:rPr>
          <w:rFonts w:ascii="方正仿宋_GBK" w:hAnsi="仿宋" w:eastAsia="方正仿宋_GBK" w:cs="仿宋"/>
          <w:color w:val="auto"/>
          <w:sz w:val="24"/>
          <w:highlight w:val="none"/>
        </w:rPr>
      </w:pPr>
      <w:r>
        <w:rPr>
          <w:rFonts w:hint="eastAsia" w:ascii="方正仿宋_GBK" w:hAnsi="仿宋" w:eastAsia="方正仿宋_GBK" w:cs="仿宋"/>
          <w:color w:val="auto"/>
          <w:sz w:val="24"/>
          <w:highlight w:val="none"/>
        </w:rPr>
        <w:t>1.质疑时限、内容</w:t>
      </w:r>
    </w:p>
    <w:p w14:paraId="7F33493E">
      <w:pPr>
        <w:snapToGrid w:val="0"/>
        <w:spacing w:line="400" w:lineRule="exact"/>
        <w:ind w:firstLine="480" w:firstLineChars="200"/>
        <w:rPr>
          <w:rFonts w:ascii="方正仿宋_GBK" w:hAnsi="仿宋" w:eastAsia="方正仿宋_GBK" w:cs="仿宋"/>
          <w:color w:val="auto"/>
          <w:sz w:val="24"/>
          <w:highlight w:val="none"/>
        </w:rPr>
      </w:pPr>
      <w:r>
        <w:rPr>
          <w:rFonts w:hint="eastAsia" w:ascii="方正仿宋_GBK" w:hAnsi="仿宋" w:eastAsia="方正仿宋_GBK" w:cs="仿宋"/>
          <w:color w:val="auto"/>
          <w:sz w:val="24"/>
          <w:highlight w:val="none"/>
        </w:rPr>
        <w:t>1.1比选申请人对竞争性比选文件提出质疑的，应在依法获取竞争性比选文件之日或者竞争性比选文件公告期限届满之日起七个工作日内提出。</w:t>
      </w:r>
    </w:p>
    <w:p w14:paraId="099BB3C9">
      <w:pPr>
        <w:snapToGrid w:val="0"/>
        <w:spacing w:line="400" w:lineRule="exact"/>
        <w:ind w:firstLine="480" w:firstLineChars="200"/>
        <w:rPr>
          <w:rFonts w:ascii="方正仿宋_GBK" w:hAnsi="仿宋" w:eastAsia="方正仿宋_GBK" w:cs="仿宋"/>
          <w:color w:val="auto"/>
          <w:sz w:val="24"/>
          <w:highlight w:val="none"/>
        </w:rPr>
      </w:pPr>
      <w:r>
        <w:rPr>
          <w:rFonts w:hint="eastAsia" w:ascii="方正仿宋_GBK" w:hAnsi="仿宋" w:eastAsia="方正仿宋_GBK" w:cs="仿宋"/>
          <w:color w:val="auto"/>
          <w:sz w:val="24"/>
          <w:highlight w:val="none"/>
        </w:rPr>
        <w:t>1.2 比选申请人对采购过程提出质疑的，应在各采购程序环节结束之日起七个工作日内提出。</w:t>
      </w:r>
    </w:p>
    <w:p w14:paraId="4D973C73">
      <w:pPr>
        <w:snapToGrid w:val="0"/>
        <w:spacing w:line="400" w:lineRule="exact"/>
        <w:ind w:firstLine="480" w:firstLineChars="200"/>
        <w:rPr>
          <w:rFonts w:ascii="方正仿宋_GBK" w:hAnsi="仿宋" w:eastAsia="方正仿宋_GBK" w:cs="仿宋"/>
          <w:color w:val="auto"/>
          <w:sz w:val="24"/>
          <w:highlight w:val="none"/>
        </w:rPr>
      </w:pPr>
      <w:r>
        <w:rPr>
          <w:rFonts w:hint="eastAsia" w:ascii="方正仿宋_GBK" w:hAnsi="仿宋" w:eastAsia="方正仿宋_GBK" w:cs="仿宋"/>
          <w:color w:val="auto"/>
          <w:sz w:val="24"/>
          <w:highlight w:val="none"/>
        </w:rPr>
        <w:t>1.3比选申请人对中选结果提出质疑的，应当在中选结果公告期限届满之日起七个工作日内提出。</w:t>
      </w:r>
    </w:p>
    <w:p w14:paraId="7B7A7608">
      <w:pPr>
        <w:snapToGrid w:val="0"/>
        <w:spacing w:line="400" w:lineRule="exact"/>
        <w:ind w:firstLine="480" w:firstLineChars="200"/>
        <w:rPr>
          <w:rFonts w:ascii="方正仿宋_GBK" w:hAnsi="仿宋" w:eastAsia="方正仿宋_GBK" w:cs="仿宋"/>
          <w:color w:val="auto"/>
          <w:sz w:val="24"/>
          <w:highlight w:val="none"/>
        </w:rPr>
      </w:pPr>
      <w:r>
        <w:rPr>
          <w:rFonts w:hint="eastAsia" w:ascii="方正仿宋_GBK" w:hAnsi="仿宋" w:eastAsia="方正仿宋_GBK" w:cs="仿宋"/>
          <w:color w:val="auto"/>
          <w:sz w:val="24"/>
          <w:highlight w:val="none"/>
        </w:rPr>
        <w:t>1.4比选申请人提出质疑应当提交质疑函和必要的证明材料，质疑函应当包括下列内容：</w:t>
      </w:r>
    </w:p>
    <w:p w14:paraId="5387B09B">
      <w:pPr>
        <w:snapToGrid w:val="0"/>
        <w:spacing w:line="400" w:lineRule="exact"/>
        <w:ind w:firstLine="480" w:firstLineChars="200"/>
        <w:rPr>
          <w:rFonts w:ascii="方正仿宋_GBK" w:hAnsi="仿宋" w:eastAsia="方正仿宋_GBK" w:cs="仿宋"/>
          <w:color w:val="auto"/>
          <w:sz w:val="24"/>
          <w:highlight w:val="none"/>
        </w:rPr>
      </w:pPr>
      <w:r>
        <w:rPr>
          <w:rFonts w:hint="eastAsia" w:ascii="方正仿宋_GBK" w:hAnsi="仿宋" w:eastAsia="方正仿宋_GBK" w:cs="仿宋"/>
          <w:color w:val="auto"/>
          <w:sz w:val="24"/>
          <w:highlight w:val="none"/>
        </w:rPr>
        <w:t>1.4.1比选申请人的姓名或者名称、地址、邮编、联系人及联系电话；</w:t>
      </w:r>
    </w:p>
    <w:p w14:paraId="7DD3B54D">
      <w:pPr>
        <w:snapToGrid w:val="0"/>
        <w:spacing w:line="400" w:lineRule="exact"/>
        <w:ind w:firstLine="480" w:firstLineChars="200"/>
        <w:rPr>
          <w:rFonts w:ascii="方正仿宋_GBK" w:hAnsi="仿宋" w:eastAsia="方正仿宋_GBK" w:cs="仿宋"/>
          <w:color w:val="auto"/>
          <w:sz w:val="24"/>
          <w:highlight w:val="none"/>
        </w:rPr>
      </w:pPr>
      <w:r>
        <w:rPr>
          <w:rFonts w:hint="eastAsia" w:ascii="方正仿宋_GBK" w:hAnsi="仿宋" w:eastAsia="方正仿宋_GBK" w:cs="仿宋"/>
          <w:color w:val="auto"/>
          <w:sz w:val="24"/>
          <w:highlight w:val="none"/>
        </w:rPr>
        <w:t>1.4.2质疑项目的名称、项目编号以及采购执行编号；</w:t>
      </w:r>
    </w:p>
    <w:p w14:paraId="5BB6313E">
      <w:pPr>
        <w:snapToGrid w:val="0"/>
        <w:spacing w:line="400" w:lineRule="exact"/>
        <w:ind w:firstLine="480" w:firstLineChars="200"/>
        <w:rPr>
          <w:rFonts w:ascii="方正仿宋_GBK" w:hAnsi="仿宋" w:eastAsia="方正仿宋_GBK" w:cs="仿宋"/>
          <w:color w:val="auto"/>
          <w:sz w:val="24"/>
          <w:highlight w:val="none"/>
        </w:rPr>
      </w:pPr>
      <w:r>
        <w:rPr>
          <w:rFonts w:hint="eastAsia" w:ascii="方正仿宋_GBK" w:hAnsi="仿宋" w:eastAsia="方正仿宋_GBK" w:cs="仿宋"/>
          <w:color w:val="auto"/>
          <w:sz w:val="24"/>
          <w:highlight w:val="none"/>
        </w:rPr>
        <w:t>1.4.3具体、明确的质疑事项和与质疑事项相关的请求；</w:t>
      </w:r>
    </w:p>
    <w:p w14:paraId="227C2B95">
      <w:pPr>
        <w:snapToGrid w:val="0"/>
        <w:spacing w:line="400" w:lineRule="exact"/>
        <w:ind w:firstLine="480" w:firstLineChars="200"/>
        <w:rPr>
          <w:rFonts w:ascii="方正仿宋_GBK" w:hAnsi="仿宋" w:eastAsia="方正仿宋_GBK" w:cs="仿宋"/>
          <w:color w:val="auto"/>
          <w:sz w:val="24"/>
          <w:highlight w:val="none"/>
        </w:rPr>
      </w:pPr>
      <w:r>
        <w:rPr>
          <w:rFonts w:hint="eastAsia" w:ascii="方正仿宋_GBK" w:hAnsi="仿宋" w:eastAsia="方正仿宋_GBK" w:cs="仿宋"/>
          <w:color w:val="auto"/>
          <w:sz w:val="24"/>
          <w:highlight w:val="none"/>
        </w:rPr>
        <w:t>1.4.4事实依据；</w:t>
      </w:r>
    </w:p>
    <w:p w14:paraId="7C502BAB">
      <w:pPr>
        <w:snapToGrid w:val="0"/>
        <w:spacing w:line="400" w:lineRule="exact"/>
        <w:ind w:firstLine="480" w:firstLineChars="200"/>
        <w:rPr>
          <w:rFonts w:ascii="方正仿宋_GBK" w:hAnsi="仿宋" w:eastAsia="方正仿宋_GBK" w:cs="仿宋"/>
          <w:color w:val="auto"/>
          <w:sz w:val="24"/>
          <w:highlight w:val="none"/>
        </w:rPr>
      </w:pPr>
      <w:r>
        <w:rPr>
          <w:rFonts w:hint="eastAsia" w:ascii="方正仿宋_GBK" w:hAnsi="仿宋" w:eastAsia="方正仿宋_GBK" w:cs="仿宋"/>
          <w:color w:val="auto"/>
          <w:sz w:val="24"/>
          <w:highlight w:val="none"/>
        </w:rPr>
        <w:t>1.4.5必要的法律依据；</w:t>
      </w:r>
    </w:p>
    <w:p w14:paraId="221D0ED4">
      <w:pPr>
        <w:snapToGrid w:val="0"/>
        <w:spacing w:line="400" w:lineRule="exact"/>
        <w:ind w:firstLine="480" w:firstLineChars="200"/>
        <w:rPr>
          <w:rFonts w:ascii="方正仿宋_GBK" w:hAnsi="仿宋" w:eastAsia="方正仿宋_GBK" w:cs="仿宋"/>
          <w:color w:val="auto"/>
          <w:sz w:val="24"/>
          <w:highlight w:val="none"/>
        </w:rPr>
      </w:pPr>
      <w:r>
        <w:rPr>
          <w:rFonts w:hint="eastAsia" w:ascii="方正仿宋_GBK" w:hAnsi="仿宋" w:eastAsia="方正仿宋_GBK" w:cs="仿宋"/>
          <w:color w:val="auto"/>
          <w:sz w:val="24"/>
          <w:highlight w:val="none"/>
        </w:rPr>
        <w:t>1.4.6提出质疑的日期；</w:t>
      </w:r>
    </w:p>
    <w:p w14:paraId="0528BC44">
      <w:pPr>
        <w:snapToGrid w:val="0"/>
        <w:spacing w:line="400" w:lineRule="exact"/>
        <w:ind w:firstLine="480" w:firstLineChars="200"/>
        <w:rPr>
          <w:rFonts w:ascii="方正仿宋_GBK" w:hAnsi="仿宋" w:eastAsia="方正仿宋_GBK" w:cs="仿宋"/>
          <w:color w:val="auto"/>
          <w:sz w:val="24"/>
          <w:highlight w:val="none"/>
        </w:rPr>
      </w:pPr>
      <w:r>
        <w:rPr>
          <w:rFonts w:hint="eastAsia" w:ascii="方正仿宋_GBK" w:hAnsi="仿宋" w:eastAsia="方正仿宋_GBK" w:cs="仿宋"/>
          <w:color w:val="auto"/>
          <w:sz w:val="24"/>
          <w:highlight w:val="none"/>
        </w:rPr>
        <w:t>1.4.7营业执照（或事业单位法人证书，或个体工商户营业执照或有效的自然人身份证明）复印件；</w:t>
      </w:r>
    </w:p>
    <w:p w14:paraId="7C6A396D">
      <w:pPr>
        <w:snapToGrid w:val="0"/>
        <w:spacing w:line="400" w:lineRule="exact"/>
        <w:ind w:firstLine="480" w:firstLineChars="200"/>
        <w:rPr>
          <w:rFonts w:ascii="方正仿宋_GBK" w:hAnsi="仿宋" w:eastAsia="方正仿宋_GBK" w:cs="仿宋"/>
          <w:color w:val="auto"/>
          <w:sz w:val="24"/>
          <w:highlight w:val="none"/>
        </w:rPr>
      </w:pPr>
      <w:r>
        <w:rPr>
          <w:rFonts w:hint="eastAsia" w:ascii="方正仿宋_GBK" w:hAnsi="仿宋" w:eastAsia="方正仿宋_GBK" w:cs="仿宋"/>
          <w:color w:val="auto"/>
          <w:sz w:val="24"/>
          <w:highlight w:val="none"/>
        </w:rPr>
        <w:t>1.4.8</w:t>
      </w:r>
      <w:r>
        <w:rPr>
          <w:rFonts w:hint="eastAsia" w:ascii="方正仿宋_GBK" w:hAnsi="仿宋" w:eastAsia="方正仿宋_GBK" w:cs="仿宋"/>
          <w:color w:val="auto"/>
          <w:sz w:val="24"/>
          <w:highlight w:val="none"/>
          <w:lang w:eastAsia="zh-CN"/>
        </w:rPr>
        <w:t>法定代表人</w:t>
      </w:r>
      <w:r>
        <w:rPr>
          <w:rFonts w:hint="eastAsia" w:ascii="方正仿宋_GBK" w:hAnsi="仿宋" w:eastAsia="方正仿宋_GBK" w:cs="仿宋"/>
          <w:color w:val="auto"/>
          <w:sz w:val="24"/>
          <w:highlight w:val="none"/>
        </w:rPr>
        <w:t>授权委托书原件、</w:t>
      </w:r>
      <w:r>
        <w:rPr>
          <w:rFonts w:hint="eastAsia" w:ascii="方正仿宋_GBK" w:hAnsi="仿宋" w:eastAsia="方正仿宋_GBK" w:cs="仿宋"/>
          <w:color w:val="auto"/>
          <w:sz w:val="24"/>
          <w:highlight w:val="none"/>
          <w:lang w:eastAsia="zh-CN"/>
        </w:rPr>
        <w:t>法定代表人</w:t>
      </w:r>
      <w:r>
        <w:rPr>
          <w:rFonts w:hint="eastAsia" w:ascii="方正仿宋_GBK" w:hAnsi="仿宋" w:eastAsia="方正仿宋_GBK" w:cs="仿宋"/>
          <w:color w:val="auto"/>
          <w:sz w:val="24"/>
          <w:highlight w:val="none"/>
        </w:rPr>
        <w:t>身份证复印件和其授权代表的身份证复印件（比选申请人为自然人的提供自然人身份证复印件）；</w:t>
      </w:r>
    </w:p>
    <w:p w14:paraId="15E0B872">
      <w:pPr>
        <w:snapToGrid w:val="0"/>
        <w:spacing w:line="400" w:lineRule="exact"/>
        <w:ind w:firstLine="480" w:firstLineChars="200"/>
        <w:rPr>
          <w:rFonts w:ascii="方正仿宋_GBK" w:hAnsi="仿宋" w:eastAsia="方正仿宋_GBK" w:cs="仿宋"/>
          <w:color w:val="auto"/>
          <w:sz w:val="24"/>
          <w:highlight w:val="none"/>
        </w:rPr>
      </w:pPr>
      <w:r>
        <w:rPr>
          <w:rFonts w:hint="eastAsia" w:ascii="方正仿宋_GBK" w:hAnsi="仿宋" w:eastAsia="方正仿宋_GBK" w:cs="仿宋"/>
          <w:color w:val="auto"/>
          <w:sz w:val="24"/>
          <w:highlight w:val="none"/>
        </w:rPr>
        <w:t>1.5比选申请人为自然人的，质疑函应当由本人签字；比选申请人为法人或者其他组织的，质疑函应当由</w:t>
      </w:r>
      <w:r>
        <w:rPr>
          <w:rFonts w:hint="eastAsia" w:ascii="方正仿宋_GBK" w:hAnsi="仿宋" w:eastAsia="方正仿宋_GBK" w:cs="仿宋"/>
          <w:color w:val="auto"/>
          <w:sz w:val="24"/>
          <w:highlight w:val="none"/>
          <w:lang w:eastAsia="zh-CN"/>
        </w:rPr>
        <w:t>法定代表人</w:t>
      </w:r>
      <w:r>
        <w:rPr>
          <w:rFonts w:hint="eastAsia" w:ascii="方正仿宋_GBK" w:hAnsi="仿宋" w:eastAsia="方正仿宋_GBK" w:cs="仿宋"/>
          <w:color w:val="auto"/>
          <w:sz w:val="24"/>
          <w:highlight w:val="none"/>
        </w:rPr>
        <w:t>、主要负责人，或者其授权代表签字或者盖章，并加盖公章。</w:t>
      </w:r>
    </w:p>
    <w:p w14:paraId="781221DE">
      <w:pPr>
        <w:snapToGrid w:val="0"/>
        <w:spacing w:line="400" w:lineRule="exact"/>
        <w:ind w:firstLine="480" w:firstLineChars="200"/>
        <w:rPr>
          <w:rFonts w:ascii="方正仿宋_GBK" w:hAnsi="仿宋" w:eastAsia="方正仿宋_GBK" w:cs="仿宋"/>
          <w:color w:val="auto"/>
          <w:sz w:val="24"/>
          <w:highlight w:val="none"/>
        </w:rPr>
      </w:pPr>
      <w:r>
        <w:rPr>
          <w:rFonts w:hint="eastAsia" w:ascii="方正仿宋_GBK" w:hAnsi="仿宋" w:eastAsia="方正仿宋_GBK" w:cs="仿宋"/>
          <w:color w:val="auto"/>
          <w:sz w:val="24"/>
          <w:highlight w:val="none"/>
        </w:rPr>
        <w:t>2.质疑答复</w:t>
      </w:r>
    </w:p>
    <w:p w14:paraId="1537D45E">
      <w:pPr>
        <w:snapToGrid w:val="0"/>
        <w:spacing w:line="400" w:lineRule="exact"/>
        <w:ind w:firstLine="480" w:firstLineChars="200"/>
        <w:rPr>
          <w:rFonts w:ascii="方正仿宋_GBK" w:hAnsi="仿宋" w:eastAsia="方正仿宋_GBK" w:cs="仿宋"/>
          <w:color w:val="auto"/>
          <w:sz w:val="24"/>
          <w:highlight w:val="none"/>
        </w:rPr>
      </w:pPr>
      <w:r>
        <w:rPr>
          <w:rFonts w:hint="eastAsia" w:ascii="方正仿宋_GBK" w:hAnsi="仿宋" w:eastAsia="方正仿宋_GBK" w:cs="仿宋"/>
          <w:color w:val="auto"/>
          <w:sz w:val="24"/>
          <w:highlight w:val="none"/>
        </w:rPr>
        <w:t>比选人、比选代理机构应当在收到比选申请人的书面质疑后七个工作日内作出答复，并以书面形式通知质疑比选申请人和其他有关比选申请人。</w:t>
      </w:r>
    </w:p>
    <w:p w14:paraId="15466A39">
      <w:pPr>
        <w:snapToGrid w:val="0"/>
        <w:spacing w:line="400" w:lineRule="exact"/>
        <w:ind w:firstLine="480" w:firstLineChars="200"/>
        <w:rPr>
          <w:rFonts w:ascii="方正仿宋_GBK" w:hAnsi="仿宋" w:eastAsia="方正仿宋_GBK" w:cs="仿宋"/>
          <w:color w:val="auto"/>
          <w:sz w:val="24"/>
          <w:highlight w:val="none"/>
        </w:rPr>
      </w:pPr>
      <w:r>
        <w:rPr>
          <w:rFonts w:hint="eastAsia" w:ascii="方正仿宋_GBK" w:hAnsi="仿宋" w:eastAsia="方正仿宋_GBK" w:cs="仿宋"/>
          <w:color w:val="auto"/>
          <w:sz w:val="24"/>
          <w:highlight w:val="none"/>
        </w:rPr>
        <w:t>3.其他</w:t>
      </w:r>
    </w:p>
    <w:p w14:paraId="7845DEBC">
      <w:pPr>
        <w:snapToGrid w:val="0"/>
        <w:spacing w:line="400" w:lineRule="exact"/>
        <w:ind w:firstLine="480" w:firstLineChars="200"/>
        <w:rPr>
          <w:rFonts w:ascii="方正仿宋_GBK" w:hAnsi="仿宋" w:eastAsia="方正仿宋_GBK" w:cs="仿宋"/>
          <w:color w:val="auto"/>
          <w:sz w:val="24"/>
          <w:highlight w:val="none"/>
        </w:rPr>
      </w:pPr>
      <w:r>
        <w:rPr>
          <w:rFonts w:hint="eastAsia" w:ascii="方正仿宋_GBK" w:hAnsi="仿宋" w:eastAsia="方正仿宋_GBK" w:cs="仿宋"/>
          <w:color w:val="auto"/>
          <w:sz w:val="24"/>
          <w:highlight w:val="none"/>
        </w:rPr>
        <w:t>3.1比选申请人应参照《政府采购质疑和投诉办法》（财政部令第94号）及相关法律法规要求，在法定质疑期内一次性提出针对同一采购程序环节的质疑。</w:t>
      </w:r>
    </w:p>
    <w:p w14:paraId="5679DC51">
      <w:pPr>
        <w:snapToGrid w:val="0"/>
        <w:spacing w:line="400" w:lineRule="exact"/>
        <w:ind w:firstLine="480" w:firstLineChars="200"/>
        <w:rPr>
          <w:rFonts w:ascii="方正仿宋_GBK" w:hAnsi="仿宋" w:eastAsia="方正仿宋_GBK" w:cs="仿宋"/>
          <w:color w:val="auto"/>
          <w:sz w:val="24"/>
          <w:highlight w:val="none"/>
        </w:rPr>
      </w:pPr>
      <w:r>
        <w:rPr>
          <w:rFonts w:hint="eastAsia" w:ascii="方正仿宋_GBK" w:hAnsi="仿宋" w:eastAsia="方正仿宋_GBK" w:cs="仿宋"/>
          <w:color w:val="auto"/>
          <w:sz w:val="24"/>
          <w:highlight w:val="none"/>
        </w:rPr>
        <w:t>3.2质疑函范本可在财政部门户网站和中国政府采购网下载。</w:t>
      </w:r>
    </w:p>
    <w:p w14:paraId="653EA901">
      <w:pPr>
        <w:snapToGrid w:val="0"/>
        <w:spacing w:line="400" w:lineRule="exact"/>
        <w:ind w:firstLine="480" w:firstLineChars="200"/>
        <w:rPr>
          <w:rFonts w:ascii="方正仿宋_GBK" w:hAnsi="仿宋" w:eastAsia="方正仿宋_GBK" w:cs="仿宋"/>
          <w:color w:val="auto"/>
          <w:sz w:val="24"/>
          <w:highlight w:val="none"/>
        </w:rPr>
      </w:pPr>
      <w:r>
        <w:rPr>
          <w:rFonts w:hint="eastAsia" w:ascii="方正仿宋_GBK" w:hAnsi="仿宋" w:eastAsia="方正仿宋_GBK" w:cs="仿宋"/>
          <w:color w:val="auto"/>
          <w:sz w:val="24"/>
          <w:highlight w:val="none"/>
        </w:rPr>
        <w:t>4.质疑联系方式详见第一篇“联系方式”。</w:t>
      </w:r>
    </w:p>
    <w:p w14:paraId="5F9D67A6">
      <w:pPr>
        <w:snapToGrid w:val="0"/>
        <w:spacing w:line="400" w:lineRule="exact"/>
        <w:ind w:firstLine="480" w:firstLineChars="200"/>
        <w:outlineLvl w:val="2"/>
        <w:rPr>
          <w:rFonts w:ascii="方正仿宋_GBK" w:hAnsi="仿宋" w:eastAsia="方正仿宋_GBK" w:cs="仿宋"/>
          <w:color w:val="auto"/>
          <w:sz w:val="24"/>
          <w:highlight w:val="none"/>
        </w:rPr>
      </w:pPr>
      <w:bookmarkStart w:id="341" w:name="_Toc23960"/>
      <w:bookmarkStart w:id="342" w:name="_Toc29950"/>
      <w:r>
        <w:rPr>
          <w:rFonts w:hint="eastAsia" w:ascii="方正仿宋_GBK" w:hAnsi="仿宋" w:eastAsia="方正仿宋_GBK" w:cs="仿宋"/>
          <w:color w:val="auto"/>
          <w:sz w:val="24"/>
          <w:highlight w:val="none"/>
        </w:rPr>
        <w:t>（三）投诉</w:t>
      </w:r>
      <w:bookmarkEnd w:id="341"/>
      <w:bookmarkEnd w:id="342"/>
    </w:p>
    <w:p w14:paraId="3D214907">
      <w:pPr>
        <w:snapToGrid w:val="0"/>
        <w:spacing w:line="400" w:lineRule="exact"/>
        <w:ind w:firstLine="480" w:firstLineChars="200"/>
        <w:rPr>
          <w:rFonts w:ascii="方正仿宋_GBK" w:hAnsi="仿宋" w:eastAsia="方正仿宋_GBK" w:cs="仿宋"/>
          <w:color w:val="auto"/>
          <w:sz w:val="24"/>
          <w:highlight w:val="none"/>
        </w:rPr>
      </w:pPr>
      <w:r>
        <w:rPr>
          <w:rFonts w:hint="eastAsia" w:ascii="方正仿宋_GBK" w:hAnsi="仿宋" w:eastAsia="方正仿宋_GBK" w:cs="仿宋"/>
          <w:color w:val="auto"/>
          <w:sz w:val="24"/>
          <w:highlight w:val="none"/>
        </w:rPr>
        <w:t>1.比选申请人对比选人、比选代理机构的答复不满意，或者比选人、比选代理机构未在规定时间内作出答复的，可以在答复期满后15个工作日内按照相关法律法规向比选人监督部门提起投诉。</w:t>
      </w:r>
    </w:p>
    <w:p w14:paraId="6D783222">
      <w:pPr>
        <w:snapToGrid w:val="0"/>
        <w:spacing w:line="400" w:lineRule="exact"/>
        <w:ind w:firstLine="480" w:firstLineChars="200"/>
        <w:rPr>
          <w:rFonts w:ascii="方正仿宋_GBK" w:hAnsi="仿宋" w:eastAsia="方正仿宋_GBK" w:cs="仿宋"/>
          <w:color w:val="auto"/>
          <w:sz w:val="24"/>
          <w:highlight w:val="none"/>
        </w:rPr>
      </w:pPr>
      <w:r>
        <w:rPr>
          <w:rFonts w:hint="eastAsia" w:ascii="方正仿宋_GBK" w:hAnsi="仿宋" w:eastAsia="方正仿宋_GBK" w:cs="仿宋"/>
          <w:color w:val="auto"/>
          <w:sz w:val="24"/>
          <w:highlight w:val="none"/>
        </w:rPr>
        <w:t>2.比选申请人应参照《政府采购质疑和投诉办法》（财政部令第94号）及相关法律法规要求递交投诉书和必要的证明材料。投诉书范本可在财政部门户网站和中国政府采购网下载。</w:t>
      </w:r>
    </w:p>
    <w:p w14:paraId="1D3F5AB6">
      <w:pPr>
        <w:snapToGrid w:val="0"/>
        <w:spacing w:line="400" w:lineRule="exact"/>
        <w:ind w:firstLine="480" w:firstLineChars="200"/>
        <w:rPr>
          <w:rFonts w:ascii="方正仿宋_GBK" w:hAnsi="仿宋" w:eastAsia="方正仿宋_GBK" w:cs="仿宋"/>
          <w:color w:val="auto"/>
          <w:sz w:val="24"/>
          <w:highlight w:val="none"/>
        </w:rPr>
      </w:pPr>
      <w:r>
        <w:rPr>
          <w:rFonts w:hint="eastAsia" w:ascii="方正仿宋_GBK" w:hAnsi="仿宋" w:eastAsia="方正仿宋_GBK" w:cs="仿宋"/>
          <w:color w:val="auto"/>
          <w:sz w:val="24"/>
          <w:highlight w:val="none"/>
        </w:rPr>
        <w:t>3.投诉书应当使用中文，相关当事人提供外文书证或者外国语视听资料的，应当附有中文译本，由翻译机构盖章或者翻译人员签名；相关当事人向财政部门提供的在中华人民共和国领域外形成的证据，应当说明来源，经所在国公证机关证明，并经中华人民共和国驻该国使领馆认证，或者履行中华人民共和国与证据所在国订立的有关条约中规定的证明手续；相关当事人提供的在香港特别行政区、澳门特别行政区和台湾地区内形成的证据，应当履行相关的证明手续。</w:t>
      </w:r>
    </w:p>
    <w:p w14:paraId="367503B9">
      <w:pPr>
        <w:snapToGrid w:val="0"/>
        <w:spacing w:line="400" w:lineRule="exact"/>
        <w:ind w:firstLine="480" w:firstLineChars="200"/>
        <w:rPr>
          <w:rFonts w:ascii="方正仿宋_GBK" w:hAnsi="宋体" w:eastAsia="方正仿宋_GBK"/>
          <w:color w:val="auto"/>
          <w:sz w:val="24"/>
          <w:highlight w:val="none"/>
        </w:rPr>
      </w:pPr>
      <w:r>
        <w:rPr>
          <w:rFonts w:hint="eastAsia" w:ascii="方正仿宋_GBK" w:hAnsi="仿宋" w:eastAsia="方正仿宋_GBK" w:cs="仿宋"/>
          <w:color w:val="auto"/>
          <w:sz w:val="24"/>
          <w:highlight w:val="none"/>
        </w:rPr>
        <w:t>4.在确定受理投诉后，采购监督部门自受理投诉之日起30个工作日内（需要检验、检测、鉴定、专家评审以及需要投诉人补正材料的，所需时间不计算在投诉处理期限内）对投诉事项做出处理决定。</w:t>
      </w:r>
    </w:p>
    <w:p w14:paraId="14717312">
      <w:pPr>
        <w:pStyle w:val="3"/>
        <w:spacing w:line="400" w:lineRule="exact"/>
        <w:ind w:firstLine="482" w:firstLineChars="200"/>
        <w:rPr>
          <w:rFonts w:ascii="方正仿宋_GBK" w:eastAsia="方正仿宋_GBK"/>
          <w:b/>
          <w:color w:val="auto"/>
          <w:sz w:val="24"/>
          <w:highlight w:val="none"/>
        </w:rPr>
      </w:pPr>
      <w:bookmarkStart w:id="343" w:name="_Toc1240"/>
      <w:bookmarkStart w:id="344" w:name="_Toc5437"/>
      <w:bookmarkStart w:id="345" w:name="_Toc30348"/>
      <w:bookmarkStart w:id="346" w:name="_Toc21973"/>
      <w:bookmarkStart w:id="347" w:name="_Toc12684"/>
      <w:bookmarkStart w:id="348" w:name="_Toc8407"/>
      <w:bookmarkStart w:id="349" w:name="_Toc106030408"/>
      <w:bookmarkStart w:id="350" w:name="_Toc28235"/>
      <w:bookmarkStart w:id="351" w:name="_Toc27957"/>
      <w:bookmarkStart w:id="352" w:name="_Toc6066"/>
      <w:bookmarkStart w:id="353" w:name="_Toc22508"/>
      <w:bookmarkStart w:id="354" w:name="_Toc10919"/>
      <w:bookmarkStart w:id="355" w:name="_Toc75793532"/>
      <w:bookmarkStart w:id="356" w:name="_Toc9466"/>
      <w:bookmarkStart w:id="357" w:name="_Toc32457"/>
      <w:bookmarkStart w:id="358" w:name="_Toc4606"/>
      <w:bookmarkStart w:id="359" w:name="_Toc12779"/>
      <w:bookmarkStart w:id="360" w:name="_Toc418"/>
      <w:bookmarkStart w:id="361" w:name="_Toc6890"/>
      <w:bookmarkStart w:id="362" w:name="_Toc21291"/>
      <w:r>
        <w:rPr>
          <w:rFonts w:hint="eastAsia" w:ascii="方正仿宋_GBK" w:eastAsia="方正仿宋_GBK"/>
          <w:b/>
          <w:color w:val="auto"/>
          <w:sz w:val="24"/>
          <w:highlight w:val="none"/>
        </w:rPr>
        <w:t>九、比选代理服务费</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14:paraId="31C97D1F">
      <w:pPr>
        <w:spacing w:line="400" w:lineRule="atLeast"/>
        <w:ind w:firstLine="480" w:firstLineChars="200"/>
        <w:rPr>
          <w:rFonts w:ascii="方正仿宋_GBK" w:hAnsi="方正仿宋_GBK" w:eastAsia="方正仿宋_GBK" w:cs="方正仿宋_GBK"/>
          <w:color w:val="auto"/>
          <w:sz w:val="24"/>
          <w:szCs w:val="24"/>
          <w:highlight w:val="none"/>
        </w:rPr>
      </w:pPr>
      <w:bookmarkStart w:id="363" w:name="_Toc75793533"/>
      <w:bookmarkStart w:id="364" w:name="_Toc18481"/>
      <w:bookmarkStart w:id="365" w:name="_Toc9407"/>
      <w:bookmarkStart w:id="366" w:name="_Toc1827"/>
      <w:bookmarkStart w:id="367" w:name="_Toc21345"/>
      <w:bookmarkStart w:id="368" w:name="_Toc15547"/>
      <w:bookmarkStart w:id="369" w:name="_Toc106030409"/>
      <w:bookmarkStart w:id="370" w:name="_Toc342983494"/>
      <w:bookmarkStart w:id="371" w:name="_Toc13008"/>
      <w:bookmarkStart w:id="372" w:name="_Toc27824"/>
      <w:bookmarkStart w:id="373" w:name="_Toc32236"/>
      <w:bookmarkStart w:id="374" w:name="_Toc15694"/>
      <w:bookmarkStart w:id="375" w:name="_Toc429584878"/>
      <w:bookmarkStart w:id="376" w:name="_Toc23674"/>
      <w:bookmarkStart w:id="377" w:name="_Toc20094"/>
      <w:bookmarkStart w:id="378" w:name="_Toc1788"/>
      <w:bookmarkStart w:id="379" w:name="_Toc31483"/>
      <w:bookmarkStart w:id="380" w:name="_Toc345318310"/>
      <w:bookmarkStart w:id="381" w:name="_Toc27355"/>
      <w:bookmarkStart w:id="382" w:name="_Toc343881212"/>
      <w:r>
        <w:rPr>
          <w:rFonts w:hint="eastAsia" w:ascii="方正仿宋_GBK" w:hAnsi="方正仿宋_GBK" w:eastAsia="方正仿宋_GBK" w:cs="方正仿宋_GBK"/>
          <w:color w:val="auto"/>
          <w:sz w:val="24"/>
          <w:szCs w:val="24"/>
          <w:highlight w:val="none"/>
        </w:rPr>
        <w:t>（一）本项目比选代理服务费按包计费，每包费用为固定金额4500.00元（大写：人民币肆仟伍佰元整）,比选代理服务费由中选人支付。</w:t>
      </w:r>
    </w:p>
    <w:p w14:paraId="01516044">
      <w:pPr>
        <w:snapToGrid w:val="0"/>
        <w:spacing w:line="400" w:lineRule="atLeast"/>
        <w:ind w:firstLine="360" w:firstLineChars="150"/>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（二）比选代理服务费缴纳账号：</w:t>
      </w:r>
    </w:p>
    <w:p w14:paraId="28147EEF">
      <w:pPr>
        <w:snapToGrid w:val="0"/>
        <w:spacing w:line="400" w:lineRule="atLeast"/>
        <w:ind w:firstLine="360" w:firstLineChars="150"/>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户名：四川国际招标有限责任公司重庆分公司</w:t>
      </w:r>
    </w:p>
    <w:p w14:paraId="639840C7">
      <w:pPr>
        <w:snapToGrid w:val="0"/>
        <w:spacing w:line="400" w:lineRule="atLeast"/>
        <w:ind w:firstLine="360" w:firstLineChars="150"/>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开户行：招商银行重庆分行冉家坝支行</w:t>
      </w:r>
    </w:p>
    <w:p w14:paraId="76A70C42">
      <w:pPr>
        <w:spacing w:line="400" w:lineRule="exact"/>
        <w:ind w:firstLine="480" w:firstLineChars="200"/>
        <w:rPr>
          <w:rFonts w:ascii="方正仿宋_GBK" w:hAnsi="宋体" w:eastAsia="方正仿宋_GBK"/>
          <w:color w:val="auto"/>
          <w:sz w:val="24"/>
          <w:highlight w:val="none"/>
        </w:rPr>
      </w:pPr>
      <w:r>
        <w:rPr>
          <w:rFonts w:hint="eastAsia" w:ascii="方正仿宋_GBK" w:hAnsi="方正仿宋_GBK" w:eastAsia="方正仿宋_GBK" w:cs="方正仿宋_GBK"/>
          <w:color w:val="auto"/>
          <w:sz w:val="24"/>
          <w:szCs w:val="24"/>
          <w:highlight w:val="none"/>
        </w:rPr>
        <w:t>账号：123910264110501</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14:paraId="49C06473">
      <w:pPr>
        <w:pStyle w:val="3"/>
        <w:spacing w:line="400" w:lineRule="exact"/>
        <w:ind w:firstLine="482" w:firstLineChars="200"/>
        <w:rPr>
          <w:rFonts w:ascii="方正仿宋_GBK" w:eastAsia="方正仿宋_GBK"/>
          <w:b/>
          <w:color w:val="auto"/>
          <w:sz w:val="24"/>
          <w:highlight w:val="none"/>
        </w:rPr>
      </w:pPr>
      <w:bookmarkStart w:id="383" w:name="_Toc9444"/>
      <w:bookmarkStart w:id="384" w:name="_Toc25630"/>
      <w:bookmarkStart w:id="385" w:name="_Toc9036"/>
      <w:bookmarkStart w:id="386" w:name="_Toc10797"/>
      <w:bookmarkStart w:id="387" w:name="_Toc8954"/>
      <w:bookmarkStart w:id="388" w:name="_Toc75793534"/>
      <w:bookmarkStart w:id="389" w:name="_Toc19828"/>
      <w:bookmarkStart w:id="390" w:name="_Toc17066"/>
      <w:bookmarkStart w:id="391" w:name="_Toc30396"/>
      <w:bookmarkStart w:id="392" w:name="_Toc14398"/>
      <w:bookmarkStart w:id="393" w:name="_Toc26946"/>
      <w:bookmarkStart w:id="394" w:name="_Toc23988"/>
      <w:bookmarkStart w:id="395" w:name="_Toc25158"/>
      <w:bookmarkStart w:id="396" w:name="_Toc30008"/>
      <w:bookmarkStart w:id="397" w:name="_Toc3786"/>
      <w:bookmarkStart w:id="398" w:name="_Toc18724"/>
      <w:bookmarkStart w:id="399" w:name="_Toc20263"/>
      <w:bookmarkStart w:id="400" w:name="_Toc1312"/>
      <w:bookmarkStart w:id="401" w:name="_Toc106030410"/>
      <w:bookmarkStart w:id="402" w:name="_Toc5057"/>
      <w:r>
        <w:rPr>
          <w:rFonts w:hint="eastAsia" w:ascii="方正仿宋_GBK" w:eastAsia="方正仿宋_GBK"/>
          <w:b/>
          <w:color w:val="auto"/>
          <w:sz w:val="24"/>
          <w:highlight w:val="none"/>
        </w:rPr>
        <w:t>十、签订合同</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14:paraId="38D76502">
      <w:pPr>
        <w:spacing w:line="400" w:lineRule="exact"/>
        <w:ind w:firstLine="480" w:firstLineChars="200"/>
        <w:rPr>
          <w:rFonts w:ascii="方正仿宋_GBK" w:hAnsi="方正仿宋_GBK" w:eastAsia="方正仿宋_GBK"/>
          <w:color w:val="auto"/>
          <w:sz w:val="24"/>
          <w:highlight w:val="none"/>
        </w:rPr>
      </w:pPr>
      <w:r>
        <w:rPr>
          <w:rFonts w:hint="eastAsia" w:ascii="方正仿宋_GBK" w:hAnsi="方正仿宋_GBK" w:eastAsia="方正仿宋_GBK"/>
          <w:color w:val="auto"/>
          <w:sz w:val="24"/>
          <w:highlight w:val="none"/>
        </w:rPr>
        <w:t>（一）比选人应当自中选通知书发出之日起二十日内，按照竞争性比选文件和中选人的竞争性比选申请文件的约定，与中选人签订书面合同。所签订的书面合同不得对竞争性比选文件和中选人的竞争性比选申请文件作实质性修改。</w:t>
      </w:r>
    </w:p>
    <w:p w14:paraId="346F21D9">
      <w:pPr>
        <w:spacing w:line="400" w:lineRule="exact"/>
        <w:ind w:firstLine="480" w:firstLineChars="200"/>
        <w:rPr>
          <w:rFonts w:ascii="方正仿宋_GBK" w:hAnsi="方正仿宋_GBK" w:eastAsia="方正仿宋_GBK"/>
          <w:color w:val="auto"/>
          <w:sz w:val="24"/>
          <w:highlight w:val="none"/>
        </w:rPr>
      </w:pPr>
      <w:r>
        <w:rPr>
          <w:rFonts w:hint="eastAsia" w:ascii="方正仿宋_GBK" w:hAnsi="方正仿宋_GBK" w:eastAsia="方正仿宋_GBK"/>
          <w:color w:val="auto"/>
          <w:sz w:val="24"/>
          <w:highlight w:val="none"/>
        </w:rPr>
        <w:t>（二）竞争性比选文件、中选人的竞争性比选申请文件及澄清文件等，均为签订合同的依据。</w:t>
      </w:r>
    </w:p>
    <w:p w14:paraId="4A17E8A0">
      <w:pPr>
        <w:spacing w:line="400" w:lineRule="exact"/>
        <w:ind w:firstLine="480" w:firstLineChars="200"/>
        <w:rPr>
          <w:rFonts w:ascii="方正仿宋_GBK" w:hAnsi="方正仿宋_GBK" w:eastAsia="方正仿宋_GBK"/>
          <w:color w:val="auto"/>
          <w:sz w:val="24"/>
          <w:highlight w:val="none"/>
        </w:rPr>
      </w:pPr>
      <w:r>
        <w:rPr>
          <w:rFonts w:hint="eastAsia" w:ascii="方正仿宋_GBK" w:hAnsi="方正仿宋_GBK" w:eastAsia="方正仿宋_GBK"/>
          <w:color w:val="auto"/>
          <w:sz w:val="24"/>
          <w:highlight w:val="none"/>
        </w:rPr>
        <w:t>（三）合同生效条款由供需双方约定，法律、行政法规规定应当办理批准、登记等手续后生效的合同，依照其规定。</w:t>
      </w:r>
    </w:p>
    <w:p w14:paraId="2F0A4A76">
      <w:pPr>
        <w:spacing w:line="400" w:lineRule="exact"/>
        <w:ind w:firstLine="480" w:firstLineChars="200"/>
        <w:rPr>
          <w:rFonts w:ascii="方正仿宋_GBK" w:hAnsi="方正仿宋_GBK" w:eastAsia="方正仿宋_GBK"/>
          <w:color w:val="auto"/>
          <w:sz w:val="24"/>
          <w:highlight w:val="none"/>
        </w:rPr>
      </w:pPr>
      <w:r>
        <w:rPr>
          <w:rFonts w:hint="eastAsia" w:ascii="方正仿宋_GBK" w:hAnsi="方正仿宋_GBK" w:eastAsia="方正仿宋_GBK"/>
          <w:color w:val="auto"/>
          <w:sz w:val="24"/>
          <w:highlight w:val="none"/>
        </w:rPr>
        <w:t>（四）比选人要求中选人提供履约保证金的，应当在竞争性比选文件中予以约定。中选人履约完毕后，向比选人提交退还履约保证金的申请，比选人在收到申请后应于3个工作日内按程序办理退还手续。</w:t>
      </w:r>
    </w:p>
    <w:p w14:paraId="61700E65">
      <w:pPr>
        <w:keepNext w:val="0"/>
        <w:keepLines w:val="0"/>
        <w:pageBreakBefore w:val="0"/>
        <w:widowControl w:val="0"/>
        <w:kinsoku/>
        <w:wordWrap/>
        <w:overflowPunct/>
        <w:topLinePunct w:val="0"/>
        <w:autoSpaceDE/>
        <w:autoSpaceDN/>
        <w:bidi w:val="0"/>
        <w:adjustRightInd/>
        <w:snapToGrid/>
        <w:spacing w:before="139" w:line="400" w:lineRule="exact"/>
        <w:ind w:left="0" w:right="0" w:firstLine="560" w:firstLineChars="200"/>
        <w:textAlignment w:val="auto"/>
        <w:outlineLvl w:val="0"/>
        <w:rPr>
          <w:rFonts w:hint="eastAsia" w:ascii="方正小标宋_GBK" w:hAnsi="方正小标宋_GBK" w:eastAsia="方正小标宋_GBK" w:cs="方正小标宋_GBK"/>
          <w:b/>
          <w:color w:val="auto"/>
          <w:highlight w:val="none"/>
        </w:rPr>
      </w:pPr>
      <w:r>
        <w:rPr>
          <w:rFonts w:hint="eastAsia" w:ascii="方正仿宋_GBK" w:hAnsi="方正仿宋_GBK" w:eastAsia="方正仿宋_GBK" w:cs="方正仿宋_GBK"/>
          <w:color w:val="auto"/>
          <w:highlight w:val="none"/>
        </w:rPr>
        <w:br w:type="page"/>
      </w:r>
      <w:bookmarkStart w:id="403" w:name="_Toc15228"/>
      <w:bookmarkStart w:id="404" w:name="_Toc4742"/>
      <w:bookmarkStart w:id="405" w:name="_Toc25263"/>
      <w:bookmarkStart w:id="406" w:name="_Toc7413"/>
      <w:r>
        <w:rPr>
          <w:rFonts w:hint="eastAsia" w:ascii="方正小标宋_GBK" w:hAnsi="方正小标宋_GBK" w:eastAsia="方正小标宋_GBK" w:cs="方正小标宋_GBK"/>
          <w:b/>
          <w:color w:val="auto"/>
          <w:kern w:val="0"/>
          <w:sz w:val="44"/>
          <w:highlight w:val="none"/>
          <w:lang w:val="en-US" w:eastAsia="zh-CN" w:bidi="ar-SA"/>
        </w:rPr>
        <w:t>第五篇  合同主要条款和格式合同（样本）</w:t>
      </w:r>
      <w:bookmarkEnd w:id="403"/>
      <w:bookmarkEnd w:id="404"/>
      <w:bookmarkEnd w:id="405"/>
      <w:bookmarkEnd w:id="406"/>
      <w:bookmarkStart w:id="407" w:name="_Toc277084870"/>
      <w:bookmarkStart w:id="408" w:name="_Toc26525"/>
      <w:bookmarkStart w:id="409" w:name="_Toc285722713"/>
      <w:bookmarkStart w:id="410" w:name="_Toc285722712"/>
      <w:bookmarkStart w:id="411" w:name="_Toc277084871"/>
    </w:p>
    <w:p w14:paraId="3CB9BADA">
      <w:pPr>
        <w:keepNext w:val="0"/>
        <w:keepLines w:val="0"/>
        <w:pageBreakBefore w:val="0"/>
        <w:widowControl w:val="0"/>
        <w:kinsoku/>
        <w:wordWrap/>
        <w:overflowPunct/>
        <w:topLinePunct w:val="0"/>
        <w:autoSpaceDE/>
        <w:autoSpaceDN/>
        <w:bidi w:val="0"/>
        <w:adjustRightInd/>
        <w:snapToGrid/>
        <w:spacing w:line="400" w:lineRule="exact"/>
        <w:ind w:left="0" w:right="0" w:firstLine="530" w:firstLineChars="200"/>
        <w:jc w:val="center"/>
        <w:textAlignment w:val="auto"/>
        <w:outlineLvl w:val="9"/>
        <w:rPr>
          <w:rFonts w:hint="eastAsia" w:ascii="方正仿宋_GBK" w:hAnsi="方正仿宋_GBK" w:eastAsia="方正仿宋_GBK" w:cs="方正仿宋_GBK"/>
          <w:b/>
          <w:bCs/>
          <w:color w:val="auto"/>
          <w:spacing w:val="12"/>
          <w:sz w:val="24"/>
          <w:szCs w:val="24"/>
          <w:highlight w:val="none"/>
          <w:lang w:val="en-US" w:eastAsia="zh-CN"/>
        </w:rPr>
      </w:pPr>
      <w:r>
        <w:rPr>
          <w:rFonts w:hint="eastAsia" w:ascii="方正仿宋_GBK" w:hAnsi="方正仿宋_GBK" w:eastAsia="方正仿宋_GBK" w:cs="方正仿宋_GBK"/>
          <w:b/>
          <w:bCs/>
          <w:color w:val="auto"/>
          <w:spacing w:val="12"/>
          <w:sz w:val="24"/>
          <w:szCs w:val="24"/>
          <w:highlight w:val="none"/>
          <w:lang w:val="en-US" w:eastAsia="zh-CN"/>
        </w:rPr>
        <w:t>（本</w:t>
      </w:r>
      <w:r>
        <w:rPr>
          <w:rFonts w:hint="eastAsia" w:ascii="方正仿宋_GBK" w:hAnsi="方正仿宋_GBK" w:eastAsia="方正仿宋_GBK" w:cs="方正仿宋_GBK"/>
          <w:b/>
          <w:bCs/>
          <w:color w:val="auto"/>
          <w:spacing w:val="12"/>
          <w:sz w:val="24"/>
          <w:szCs w:val="24"/>
          <w:highlight w:val="none"/>
        </w:rPr>
        <w:t>合同</w:t>
      </w:r>
      <w:r>
        <w:rPr>
          <w:rFonts w:hint="eastAsia" w:ascii="方正仿宋_GBK" w:hAnsi="方正仿宋_GBK" w:eastAsia="方正仿宋_GBK" w:cs="方正仿宋_GBK"/>
          <w:b/>
          <w:bCs/>
          <w:color w:val="auto"/>
          <w:spacing w:val="12"/>
          <w:sz w:val="24"/>
          <w:szCs w:val="24"/>
          <w:highlight w:val="none"/>
          <w:lang w:val="en-US" w:eastAsia="zh-CN"/>
        </w:rPr>
        <w:t>仅为</w:t>
      </w:r>
      <w:r>
        <w:rPr>
          <w:rFonts w:hint="eastAsia" w:ascii="方正仿宋_GBK" w:hAnsi="方正仿宋_GBK" w:eastAsia="方正仿宋_GBK" w:cs="方正仿宋_GBK"/>
          <w:b/>
          <w:bCs/>
          <w:color w:val="auto"/>
          <w:spacing w:val="12"/>
          <w:sz w:val="24"/>
          <w:szCs w:val="24"/>
          <w:highlight w:val="none"/>
        </w:rPr>
        <w:t>示</w:t>
      </w:r>
      <w:r>
        <w:rPr>
          <w:rFonts w:hint="eastAsia" w:ascii="方正仿宋_GBK" w:hAnsi="方正仿宋_GBK" w:eastAsia="方正仿宋_GBK" w:cs="方正仿宋_GBK"/>
          <w:color w:val="auto"/>
          <w:spacing w:val="-97"/>
          <w:sz w:val="24"/>
          <w:szCs w:val="24"/>
          <w:highlight w:val="none"/>
        </w:rPr>
        <w:t xml:space="preserve"> </w:t>
      </w:r>
      <w:r>
        <w:rPr>
          <w:rFonts w:hint="eastAsia" w:ascii="方正仿宋_GBK" w:hAnsi="方正仿宋_GBK" w:eastAsia="方正仿宋_GBK" w:cs="方正仿宋_GBK"/>
          <w:b/>
          <w:bCs/>
          <w:color w:val="auto"/>
          <w:spacing w:val="12"/>
          <w:sz w:val="24"/>
          <w:szCs w:val="24"/>
          <w:highlight w:val="none"/>
        </w:rPr>
        <w:t>范</w:t>
      </w:r>
      <w:r>
        <w:rPr>
          <w:rFonts w:hint="eastAsia" w:ascii="方正仿宋_GBK" w:hAnsi="方正仿宋_GBK" w:eastAsia="方正仿宋_GBK" w:cs="方正仿宋_GBK"/>
          <w:color w:val="auto"/>
          <w:spacing w:val="-111"/>
          <w:sz w:val="24"/>
          <w:szCs w:val="24"/>
          <w:highlight w:val="none"/>
        </w:rPr>
        <w:t xml:space="preserve"> </w:t>
      </w:r>
      <w:r>
        <w:rPr>
          <w:rFonts w:hint="eastAsia" w:ascii="方正仿宋_GBK" w:hAnsi="方正仿宋_GBK" w:eastAsia="方正仿宋_GBK" w:cs="方正仿宋_GBK"/>
          <w:b/>
          <w:bCs/>
          <w:color w:val="auto"/>
          <w:spacing w:val="12"/>
          <w:sz w:val="24"/>
          <w:szCs w:val="24"/>
          <w:highlight w:val="none"/>
        </w:rPr>
        <w:t>文</w:t>
      </w:r>
      <w:r>
        <w:rPr>
          <w:rFonts w:hint="eastAsia" w:ascii="方正仿宋_GBK" w:hAnsi="方正仿宋_GBK" w:eastAsia="方正仿宋_GBK" w:cs="方正仿宋_GBK"/>
          <w:color w:val="auto"/>
          <w:spacing w:val="-115"/>
          <w:sz w:val="24"/>
          <w:szCs w:val="24"/>
          <w:highlight w:val="none"/>
        </w:rPr>
        <w:t xml:space="preserve"> </w:t>
      </w:r>
      <w:r>
        <w:rPr>
          <w:rFonts w:hint="eastAsia" w:ascii="方正仿宋_GBK" w:hAnsi="方正仿宋_GBK" w:eastAsia="方正仿宋_GBK" w:cs="方正仿宋_GBK"/>
          <w:b/>
          <w:bCs/>
          <w:color w:val="auto"/>
          <w:spacing w:val="12"/>
          <w:sz w:val="24"/>
          <w:szCs w:val="24"/>
          <w:highlight w:val="none"/>
        </w:rPr>
        <w:t>本</w:t>
      </w:r>
      <w:r>
        <w:rPr>
          <w:rFonts w:hint="eastAsia" w:ascii="方正仿宋_GBK" w:hAnsi="方正仿宋_GBK" w:eastAsia="方正仿宋_GBK" w:cs="方正仿宋_GBK"/>
          <w:b/>
          <w:bCs/>
          <w:color w:val="auto"/>
          <w:spacing w:val="12"/>
          <w:sz w:val="24"/>
          <w:szCs w:val="24"/>
          <w:highlight w:val="none"/>
          <w:lang w:eastAsia="zh-CN"/>
        </w:rPr>
        <w:t>，</w:t>
      </w:r>
      <w:r>
        <w:rPr>
          <w:rFonts w:hint="eastAsia" w:ascii="方正仿宋_GBK" w:hAnsi="方正仿宋_GBK" w:eastAsia="方正仿宋_GBK" w:cs="方正仿宋_GBK"/>
          <w:b/>
          <w:bCs/>
          <w:color w:val="auto"/>
          <w:spacing w:val="12"/>
          <w:sz w:val="24"/>
          <w:szCs w:val="24"/>
          <w:highlight w:val="none"/>
          <w:lang w:val="en-US" w:eastAsia="zh-CN"/>
        </w:rPr>
        <w:t>具体以实际签订为准）</w:t>
      </w:r>
    </w:p>
    <w:p w14:paraId="42797000">
      <w:pPr>
        <w:keepNext w:val="0"/>
        <w:keepLines w:val="0"/>
        <w:pageBreakBefore w:val="0"/>
        <w:widowControl w:val="0"/>
        <w:kinsoku/>
        <w:wordWrap w:val="0"/>
        <w:overflowPunct/>
        <w:topLinePunct w:val="0"/>
        <w:autoSpaceDE/>
        <w:autoSpaceDN/>
        <w:bidi w:val="0"/>
        <w:adjustRightInd/>
        <w:snapToGrid/>
        <w:spacing w:line="400" w:lineRule="exact"/>
        <w:ind w:left="0" w:right="0" w:firstLine="480" w:firstLineChars="200"/>
        <w:jc w:val="left"/>
        <w:textAlignment w:val="auto"/>
        <w:outlineLvl w:val="9"/>
        <w:rPr>
          <w:rFonts w:hint="eastAsia" w:ascii="方正仿宋_GBK" w:hAnsi="方正仿宋_GBK" w:eastAsia="方正仿宋_GBK" w:cs="方正仿宋_GBK"/>
          <w:color w:val="auto"/>
          <w:spacing w:val="0"/>
          <w:sz w:val="24"/>
          <w:szCs w:val="24"/>
          <w:highlight w:val="none"/>
        </w:rPr>
      </w:pPr>
      <w:r>
        <w:rPr>
          <w:rFonts w:hint="eastAsia" w:ascii="方正仿宋_GBK" w:hAnsi="方正仿宋_GBK" w:eastAsia="方正仿宋_GBK" w:cs="方正仿宋_GBK"/>
          <w:color w:val="auto"/>
          <w:spacing w:val="0"/>
          <w:sz w:val="24"/>
          <w:szCs w:val="24"/>
          <w:highlight w:val="none"/>
        </w:rPr>
        <w:t>售电公司与电力用户购售电合同（以下简称本合同）由下列双方签署：</w:t>
      </w:r>
    </w:p>
    <w:p w14:paraId="2F519AC0">
      <w:pPr>
        <w:keepNext w:val="0"/>
        <w:keepLines w:val="0"/>
        <w:pageBreakBefore w:val="0"/>
        <w:widowControl w:val="0"/>
        <w:tabs>
          <w:tab w:val="left" w:pos="1135"/>
          <w:tab w:val="left" w:pos="1615"/>
        </w:tabs>
        <w:kinsoku/>
        <w:wordWrap w:val="0"/>
        <w:overflowPunct/>
        <w:topLinePunct w:val="0"/>
        <w:autoSpaceDE/>
        <w:autoSpaceDN/>
        <w:bidi w:val="0"/>
        <w:adjustRightInd/>
        <w:snapToGrid/>
        <w:spacing w:line="400" w:lineRule="exact"/>
        <w:ind w:left="0" w:right="0" w:firstLine="480" w:firstLineChars="200"/>
        <w:jc w:val="left"/>
        <w:textAlignment w:val="auto"/>
        <w:outlineLvl w:val="9"/>
        <w:rPr>
          <w:rFonts w:hint="eastAsia" w:ascii="方正仿宋_GBK" w:hAnsi="方正仿宋_GBK" w:eastAsia="方正仿宋_GBK" w:cs="方正仿宋_GBK"/>
          <w:color w:val="auto"/>
          <w:spacing w:val="0"/>
          <w:sz w:val="24"/>
          <w:szCs w:val="24"/>
          <w:highlight w:val="none"/>
        </w:rPr>
      </w:pPr>
      <w:r>
        <w:rPr>
          <w:rFonts w:hint="eastAsia" w:ascii="方正仿宋_GBK" w:hAnsi="方正仿宋_GBK" w:eastAsia="方正仿宋_GBK" w:cs="方正仿宋_GBK"/>
          <w:color w:val="auto"/>
          <w:spacing w:val="0"/>
          <w:sz w:val="24"/>
          <w:szCs w:val="24"/>
          <w:highlight w:val="none"/>
        </w:rPr>
        <w:t>1、购电方（电力用户，以下简称甲方）：</w:t>
      </w:r>
      <w:r>
        <w:rPr>
          <w:rFonts w:hint="eastAsia" w:ascii="方正仿宋_GBK" w:hAnsi="方正仿宋_GBK" w:eastAsia="方正仿宋_GBK" w:cs="方正仿宋_GBK"/>
          <w:color w:val="auto"/>
          <w:spacing w:val="0"/>
          <w:sz w:val="24"/>
          <w:szCs w:val="24"/>
          <w:highlight w:val="none"/>
          <w:u w:val="single"/>
        </w:rPr>
        <w:t>重庆市两江新区人民医院</w:t>
      </w:r>
      <w:r>
        <w:rPr>
          <w:rFonts w:hint="eastAsia" w:ascii="方正仿宋_GBK" w:hAnsi="方正仿宋_GBK" w:eastAsia="方正仿宋_GBK" w:cs="方正仿宋_GBK"/>
          <w:color w:val="auto"/>
          <w:spacing w:val="0"/>
          <w:sz w:val="24"/>
          <w:szCs w:val="24"/>
          <w:highlight w:val="none"/>
        </w:rPr>
        <w:t>,系一家具有</w:t>
      </w:r>
      <w:r>
        <w:rPr>
          <w:rFonts w:hint="eastAsia" w:ascii="方正仿宋_GBK" w:hAnsi="方正仿宋_GBK" w:eastAsia="方正仿宋_GBK" w:cs="方正仿宋_GBK"/>
          <w:color w:val="auto"/>
          <w:spacing w:val="0"/>
          <w:sz w:val="24"/>
          <w:szCs w:val="24"/>
          <w:highlight w:val="none"/>
          <w:u w:val="single" w:color="auto"/>
        </w:rPr>
        <w:t>法人资格</w:t>
      </w:r>
      <w:r>
        <w:rPr>
          <w:rFonts w:hint="eastAsia" w:ascii="方正仿宋_GBK" w:hAnsi="方正仿宋_GBK" w:eastAsia="方正仿宋_GBK" w:cs="方正仿宋_GBK"/>
          <w:color w:val="auto"/>
          <w:spacing w:val="0"/>
          <w:sz w:val="24"/>
          <w:szCs w:val="24"/>
          <w:highlight w:val="none"/>
        </w:rPr>
        <w:t>的用电企业，统一社会信用代码：</w:t>
      </w:r>
      <w:r>
        <w:rPr>
          <w:rFonts w:hint="eastAsia" w:ascii="方正仿宋_GBK" w:hAnsi="方正仿宋_GBK" w:eastAsia="方正仿宋_GBK" w:cs="方正仿宋_GBK"/>
          <w:color w:val="auto"/>
          <w:spacing w:val="0"/>
          <w:sz w:val="24"/>
          <w:szCs w:val="24"/>
          <w:highlight w:val="none"/>
          <w:u w:val="single"/>
        </w:rPr>
        <w:t>12500112762669130U</w:t>
      </w:r>
      <w:r>
        <w:rPr>
          <w:rFonts w:hint="eastAsia" w:ascii="方正仿宋_GBK" w:hAnsi="方正仿宋_GBK" w:eastAsia="方正仿宋_GBK" w:cs="方正仿宋_GBK"/>
          <w:color w:val="auto"/>
          <w:spacing w:val="0"/>
          <w:sz w:val="24"/>
          <w:szCs w:val="24"/>
          <w:highlight w:val="none"/>
        </w:rPr>
        <w:t>，住所：</w:t>
      </w:r>
      <w:r>
        <w:rPr>
          <w:rFonts w:hint="eastAsia" w:ascii="方正仿宋_GBK" w:hAnsi="方正仿宋_GBK" w:eastAsia="方正仿宋_GBK" w:cs="方正仿宋_GBK"/>
          <w:color w:val="auto"/>
          <w:spacing w:val="0"/>
          <w:sz w:val="24"/>
          <w:szCs w:val="24"/>
          <w:highlight w:val="none"/>
          <w:u w:val="single"/>
        </w:rPr>
        <w:t>重庆市两江新区金开大道2号</w:t>
      </w:r>
      <w:r>
        <w:rPr>
          <w:rFonts w:hint="eastAsia" w:ascii="方正仿宋_GBK" w:hAnsi="方正仿宋_GBK" w:eastAsia="方正仿宋_GBK" w:cs="方正仿宋_GBK"/>
          <w:color w:val="auto"/>
          <w:spacing w:val="0"/>
          <w:sz w:val="24"/>
          <w:szCs w:val="24"/>
          <w:highlight w:val="none"/>
          <w:u w:val="none" w:color="auto"/>
          <w:lang w:eastAsia="zh-CN"/>
        </w:rPr>
        <w:t>，</w:t>
      </w:r>
      <w:r>
        <w:rPr>
          <w:rFonts w:hint="eastAsia" w:ascii="方正仿宋_GBK" w:hAnsi="方正仿宋_GBK" w:eastAsia="方正仿宋_GBK" w:cs="方正仿宋_GBK"/>
          <w:color w:val="auto"/>
          <w:spacing w:val="0"/>
          <w:sz w:val="24"/>
          <w:szCs w:val="24"/>
          <w:highlight w:val="none"/>
        </w:rPr>
        <w:t>法定代表人/授权代理人：</w:t>
      </w:r>
      <w:r>
        <w:rPr>
          <w:rFonts w:hint="eastAsia" w:ascii="方正仿宋_GBK" w:hAnsi="方正仿宋_GBK" w:eastAsia="方正仿宋_GBK" w:cs="方正仿宋_GBK"/>
          <w:color w:val="auto"/>
          <w:spacing w:val="0"/>
          <w:sz w:val="24"/>
          <w:szCs w:val="24"/>
          <w:highlight w:val="none"/>
          <w:u w:val="single" w:color="auto"/>
        </w:rPr>
        <w:t xml:space="preserve">          </w:t>
      </w:r>
      <w:r>
        <w:rPr>
          <w:rFonts w:hint="eastAsia" w:ascii="方正仿宋_GBK" w:hAnsi="方正仿宋_GBK" w:eastAsia="方正仿宋_GBK" w:cs="方正仿宋_GBK"/>
          <w:color w:val="auto"/>
          <w:spacing w:val="0"/>
          <w:sz w:val="24"/>
          <w:szCs w:val="24"/>
          <w:highlight w:val="none"/>
        </w:rPr>
        <w:t xml:space="preserve"> 。甲方开户银行及账号：开户名称：</w:t>
      </w:r>
      <w:r>
        <w:rPr>
          <w:rFonts w:hint="eastAsia" w:ascii="方正仿宋_GBK" w:hAnsi="方正仿宋_GBK" w:eastAsia="方正仿宋_GBK" w:cs="方正仿宋_GBK"/>
          <w:color w:val="auto"/>
          <w:spacing w:val="0"/>
          <w:sz w:val="24"/>
          <w:szCs w:val="24"/>
          <w:highlight w:val="none"/>
          <w:u w:val="single" w:color="auto"/>
        </w:rPr>
        <w:t xml:space="preserve">                        </w:t>
      </w:r>
      <w:r>
        <w:rPr>
          <w:rFonts w:hint="eastAsia" w:ascii="方正仿宋_GBK" w:hAnsi="方正仿宋_GBK" w:eastAsia="方正仿宋_GBK" w:cs="方正仿宋_GBK"/>
          <w:color w:val="auto"/>
          <w:spacing w:val="0"/>
          <w:sz w:val="24"/>
          <w:szCs w:val="24"/>
          <w:highlight w:val="none"/>
        </w:rPr>
        <w:t xml:space="preserve"> 开户银行： </w:t>
      </w:r>
      <w:r>
        <w:rPr>
          <w:rFonts w:hint="eastAsia" w:ascii="方正仿宋_GBK" w:hAnsi="方正仿宋_GBK" w:eastAsia="方正仿宋_GBK" w:cs="方正仿宋_GBK"/>
          <w:color w:val="auto"/>
          <w:spacing w:val="0"/>
          <w:sz w:val="24"/>
          <w:szCs w:val="24"/>
          <w:highlight w:val="none"/>
          <w:u w:val="single" w:color="auto"/>
        </w:rPr>
        <w:t xml:space="preserve">                         </w:t>
      </w:r>
      <w:r>
        <w:rPr>
          <w:rFonts w:hint="eastAsia" w:ascii="方正仿宋_GBK" w:hAnsi="方正仿宋_GBK" w:eastAsia="方正仿宋_GBK" w:cs="方正仿宋_GBK"/>
          <w:color w:val="auto"/>
          <w:spacing w:val="0"/>
          <w:sz w:val="24"/>
          <w:szCs w:val="24"/>
          <w:highlight w:val="none"/>
        </w:rPr>
        <w:t xml:space="preserve"> 账号：</w:t>
      </w:r>
      <w:r>
        <w:rPr>
          <w:rFonts w:hint="eastAsia" w:ascii="方正仿宋_GBK" w:hAnsi="方正仿宋_GBK" w:eastAsia="方正仿宋_GBK" w:cs="方正仿宋_GBK"/>
          <w:color w:val="auto"/>
          <w:spacing w:val="0"/>
          <w:sz w:val="24"/>
          <w:szCs w:val="24"/>
          <w:highlight w:val="none"/>
          <w:u w:val="single" w:color="auto"/>
        </w:rPr>
        <w:t xml:space="preserve">              </w:t>
      </w:r>
      <w:r>
        <w:rPr>
          <w:rFonts w:hint="eastAsia" w:ascii="方正仿宋_GBK" w:hAnsi="方正仿宋_GBK" w:eastAsia="方正仿宋_GBK" w:cs="方正仿宋_GBK"/>
          <w:color w:val="auto"/>
          <w:spacing w:val="0"/>
          <w:sz w:val="24"/>
          <w:szCs w:val="24"/>
          <w:highlight w:val="none"/>
          <w:u w:val="single" w:color="auto"/>
        </w:rPr>
        <w:tab/>
      </w:r>
      <w:r>
        <w:rPr>
          <w:rFonts w:hint="eastAsia" w:ascii="方正仿宋_GBK" w:hAnsi="方正仿宋_GBK" w:eastAsia="方正仿宋_GBK" w:cs="方正仿宋_GBK"/>
          <w:color w:val="auto"/>
          <w:spacing w:val="0"/>
          <w:sz w:val="24"/>
          <w:szCs w:val="24"/>
          <w:highlight w:val="none"/>
        </w:rPr>
        <w:t>。</w:t>
      </w:r>
    </w:p>
    <w:p w14:paraId="64579E06">
      <w:pPr>
        <w:keepNext w:val="0"/>
        <w:keepLines w:val="0"/>
        <w:pageBreakBefore w:val="0"/>
        <w:widowControl w:val="0"/>
        <w:tabs>
          <w:tab w:val="left" w:pos="1933"/>
        </w:tabs>
        <w:kinsoku/>
        <w:wordWrap w:val="0"/>
        <w:overflowPunct/>
        <w:topLinePunct w:val="0"/>
        <w:autoSpaceDE/>
        <w:autoSpaceDN/>
        <w:bidi w:val="0"/>
        <w:adjustRightInd/>
        <w:snapToGrid/>
        <w:spacing w:line="400" w:lineRule="exact"/>
        <w:ind w:left="0" w:right="0" w:firstLine="480" w:firstLineChars="200"/>
        <w:jc w:val="left"/>
        <w:textAlignment w:val="auto"/>
        <w:outlineLvl w:val="9"/>
        <w:rPr>
          <w:rFonts w:hint="eastAsia" w:ascii="方正仿宋_GBK" w:hAnsi="方正仿宋_GBK" w:eastAsia="方正仿宋_GBK" w:cs="方正仿宋_GBK"/>
          <w:color w:val="auto"/>
          <w:spacing w:val="0"/>
          <w:sz w:val="24"/>
          <w:szCs w:val="24"/>
          <w:highlight w:val="none"/>
        </w:rPr>
      </w:pPr>
      <w:r>
        <w:rPr>
          <w:rFonts w:hint="eastAsia" w:ascii="方正仿宋_GBK" w:hAnsi="方正仿宋_GBK" w:eastAsia="方正仿宋_GBK" w:cs="方正仿宋_GBK"/>
          <w:color w:val="auto"/>
          <w:spacing w:val="0"/>
          <w:sz w:val="24"/>
          <w:szCs w:val="24"/>
          <w:highlight w:val="none"/>
        </w:rPr>
        <w:t>甲方合同联系人</w:t>
      </w:r>
      <w:r>
        <w:rPr>
          <w:rFonts w:hint="eastAsia" w:ascii="方正仿宋_GBK" w:hAnsi="方正仿宋_GBK" w:eastAsia="方正仿宋_GBK" w:cs="方正仿宋_GBK"/>
          <w:color w:val="auto"/>
          <w:spacing w:val="0"/>
          <w:w w:val="95"/>
          <w:sz w:val="24"/>
          <w:szCs w:val="24"/>
          <w:highlight w:val="none"/>
          <w:lang w:eastAsia="zh-CN"/>
        </w:rPr>
        <w:t>：</w:t>
      </w:r>
      <w:r>
        <w:rPr>
          <w:rFonts w:hint="eastAsia" w:ascii="方正仿宋_GBK" w:hAnsi="方正仿宋_GBK" w:eastAsia="方正仿宋_GBK" w:cs="方正仿宋_GBK"/>
          <w:color w:val="auto"/>
          <w:spacing w:val="0"/>
          <w:sz w:val="24"/>
          <w:szCs w:val="24"/>
          <w:highlight w:val="none"/>
          <w:u w:val="single" w:color="auto"/>
        </w:rPr>
        <w:tab/>
      </w:r>
      <w:r>
        <w:rPr>
          <w:rFonts w:hint="eastAsia" w:ascii="方正仿宋_GBK" w:hAnsi="方正仿宋_GBK" w:eastAsia="方正仿宋_GBK" w:cs="方正仿宋_GBK"/>
          <w:color w:val="auto"/>
          <w:spacing w:val="0"/>
          <w:sz w:val="24"/>
          <w:szCs w:val="24"/>
          <w:highlight w:val="none"/>
          <w:u w:val="single" w:color="auto"/>
        </w:rPr>
        <w:t xml:space="preserve">        </w:t>
      </w:r>
      <w:r>
        <w:rPr>
          <w:rFonts w:hint="eastAsia" w:ascii="方正仿宋_GBK" w:hAnsi="方正仿宋_GBK" w:eastAsia="方正仿宋_GBK" w:cs="方正仿宋_GBK"/>
          <w:color w:val="auto"/>
          <w:spacing w:val="0"/>
          <w:w w:val="95"/>
          <w:sz w:val="24"/>
          <w:szCs w:val="24"/>
          <w:highlight w:val="none"/>
        </w:rPr>
        <w:t>，</w:t>
      </w:r>
      <w:r>
        <w:rPr>
          <w:rFonts w:hint="eastAsia" w:ascii="方正仿宋_GBK" w:hAnsi="方正仿宋_GBK" w:eastAsia="方正仿宋_GBK" w:cs="方正仿宋_GBK"/>
          <w:color w:val="auto"/>
          <w:spacing w:val="0"/>
          <w:sz w:val="24"/>
          <w:szCs w:val="24"/>
          <w:highlight w:val="none"/>
        </w:rPr>
        <w:t>联系电话</w:t>
      </w:r>
      <w:r>
        <w:rPr>
          <w:rFonts w:hint="eastAsia" w:ascii="方正仿宋_GBK" w:hAnsi="方正仿宋_GBK" w:eastAsia="方正仿宋_GBK" w:cs="方正仿宋_GBK"/>
          <w:color w:val="auto"/>
          <w:spacing w:val="0"/>
          <w:w w:val="95"/>
          <w:sz w:val="24"/>
          <w:szCs w:val="24"/>
          <w:highlight w:val="none"/>
          <w:lang w:eastAsia="zh-CN"/>
        </w:rPr>
        <w:t>：</w:t>
      </w:r>
      <w:r>
        <w:rPr>
          <w:rFonts w:hint="eastAsia" w:ascii="方正仿宋_GBK" w:hAnsi="方正仿宋_GBK" w:eastAsia="方正仿宋_GBK" w:cs="方正仿宋_GBK"/>
          <w:color w:val="auto"/>
          <w:spacing w:val="0"/>
          <w:sz w:val="24"/>
          <w:szCs w:val="24"/>
          <w:highlight w:val="none"/>
          <w:u w:val="single" w:color="auto"/>
        </w:rPr>
        <w:tab/>
      </w:r>
      <w:r>
        <w:rPr>
          <w:rFonts w:hint="eastAsia" w:ascii="方正仿宋_GBK" w:hAnsi="方正仿宋_GBK" w:eastAsia="方正仿宋_GBK" w:cs="方正仿宋_GBK"/>
          <w:color w:val="auto"/>
          <w:spacing w:val="0"/>
          <w:sz w:val="24"/>
          <w:szCs w:val="24"/>
          <w:highlight w:val="none"/>
          <w:u w:val="single" w:color="auto"/>
        </w:rPr>
        <w:t xml:space="preserve">           </w:t>
      </w:r>
      <w:r>
        <w:rPr>
          <w:rFonts w:hint="eastAsia" w:ascii="方正仿宋_GBK" w:hAnsi="方正仿宋_GBK" w:eastAsia="方正仿宋_GBK" w:cs="方正仿宋_GBK"/>
          <w:color w:val="auto"/>
          <w:spacing w:val="0"/>
          <w:sz w:val="24"/>
          <w:szCs w:val="24"/>
          <w:highlight w:val="none"/>
          <w:u w:val="single" w:color="auto"/>
          <w:lang w:val="en-US" w:eastAsia="zh-CN"/>
        </w:rPr>
        <w:t xml:space="preserve">       </w:t>
      </w:r>
      <w:r>
        <w:rPr>
          <w:rFonts w:hint="eastAsia" w:ascii="方正仿宋_GBK" w:hAnsi="方正仿宋_GBK" w:eastAsia="方正仿宋_GBK" w:cs="方正仿宋_GBK"/>
          <w:color w:val="auto"/>
          <w:spacing w:val="0"/>
          <w:sz w:val="24"/>
          <w:szCs w:val="24"/>
          <w:highlight w:val="none"/>
          <w:u w:val="single" w:color="auto"/>
        </w:rPr>
        <w:t xml:space="preserve">   </w:t>
      </w:r>
    </w:p>
    <w:p w14:paraId="44EF44B6">
      <w:pPr>
        <w:keepNext w:val="0"/>
        <w:keepLines w:val="0"/>
        <w:pageBreakBefore w:val="0"/>
        <w:widowControl w:val="0"/>
        <w:kinsoku/>
        <w:wordWrap w:val="0"/>
        <w:overflowPunct/>
        <w:topLinePunct w:val="0"/>
        <w:autoSpaceDE/>
        <w:autoSpaceDN/>
        <w:bidi w:val="0"/>
        <w:adjustRightInd/>
        <w:snapToGrid/>
        <w:spacing w:line="400" w:lineRule="exact"/>
        <w:ind w:left="0" w:right="0" w:firstLine="480" w:firstLineChars="200"/>
        <w:jc w:val="left"/>
        <w:textAlignment w:val="auto"/>
        <w:outlineLvl w:val="9"/>
        <w:rPr>
          <w:rFonts w:hint="eastAsia" w:ascii="方正仿宋_GBK" w:hAnsi="方正仿宋_GBK" w:eastAsia="方正仿宋_GBK" w:cs="方正仿宋_GBK"/>
          <w:color w:val="auto"/>
          <w:spacing w:val="0"/>
          <w:sz w:val="24"/>
          <w:szCs w:val="24"/>
          <w:highlight w:val="none"/>
        </w:rPr>
      </w:pPr>
      <w:r>
        <w:rPr>
          <w:rFonts w:hint="eastAsia" w:ascii="方正仿宋_GBK" w:hAnsi="方正仿宋_GBK" w:eastAsia="方正仿宋_GBK" w:cs="方正仿宋_GBK"/>
          <w:color w:val="auto"/>
          <w:spacing w:val="0"/>
          <w:sz w:val="24"/>
          <w:szCs w:val="24"/>
          <w:highlight w:val="none"/>
        </w:rPr>
        <w:t xml:space="preserve">甲方用电地址： </w:t>
      </w:r>
      <w:r>
        <w:rPr>
          <w:rFonts w:hint="eastAsia" w:ascii="方正仿宋_GBK" w:hAnsi="方正仿宋_GBK" w:eastAsia="方正仿宋_GBK" w:cs="方正仿宋_GBK"/>
          <w:color w:val="auto"/>
          <w:spacing w:val="0"/>
          <w:sz w:val="24"/>
          <w:szCs w:val="24"/>
          <w:highlight w:val="none"/>
          <w:u w:val="single" w:color="auto"/>
        </w:rPr>
        <w:t xml:space="preserve">                                 </w:t>
      </w:r>
      <w:r>
        <w:rPr>
          <w:rFonts w:hint="eastAsia" w:ascii="方正仿宋_GBK" w:hAnsi="方正仿宋_GBK" w:eastAsia="方正仿宋_GBK" w:cs="方正仿宋_GBK"/>
          <w:color w:val="auto"/>
          <w:spacing w:val="0"/>
          <w:sz w:val="24"/>
          <w:szCs w:val="24"/>
          <w:highlight w:val="none"/>
        </w:rPr>
        <w:t>。对应户号：</w:t>
      </w:r>
      <w:r>
        <w:rPr>
          <w:rFonts w:hint="eastAsia" w:ascii="方正仿宋_GBK" w:hAnsi="方正仿宋_GBK" w:eastAsia="方正仿宋_GBK" w:cs="方正仿宋_GBK"/>
          <w:color w:val="auto"/>
          <w:spacing w:val="0"/>
          <w:sz w:val="24"/>
          <w:szCs w:val="24"/>
          <w:highlight w:val="none"/>
          <w:u w:val="single" w:color="auto"/>
        </w:rPr>
        <w:t xml:space="preserve">                                      </w:t>
      </w:r>
      <w:r>
        <w:rPr>
          <w:rFonts w:hint="eastAsia" w:ascii="方正仿宋_GBK" w:hAnsi="方正仿宋_GBK" w:eastAsia="方正仿宋_GBK" w:cs="方正仿宋_GBK"/>
          <w:color w:val="auto"/>
          <w:spacing w:val="0"/>
          <w:sz w:val="24"/>
          <w:szCs w:val="24"/>
          <w:highlight w:val="none"/>
        </w:rPr>
        <w:t>。</w:t>
      </w:r>
    </w:p>
    <w:p w14:paraId="1D63B3C6">
      <w:pPr>
        <w:keepNext w:val="0"/>
        <w:keepLines w:val="0"/>
        <w:pageBreakBefore w:val="0"/>
        <w:widowControl w:val="0"/>
        <w:kinsoku/>
        <w:wordWrap w:val="0"/>
        <w:overflowPunct/>
        <w:topLinePunct w:val="0"/>
        <w:autoSpaceDE/>
        <w:autoSpaceDN/>
        <w:bidi w:val="0"/>
        <w:adjustRightInd/>
        <w:snapToGrid/>
        <w:spacing w:line="400" w:lineRule="exact"/>
        <w:ind w:left="0" w:right="0" w:firstLine="480" w:firstLineChars="200"/>
        <w:jc w:val="left"/>
        <w:textAlignment w:val="auto"/>
        <w:outlineLvl w:val="9"/>
        <w:rPr>
          <w:rFonts w:hint="eastAsia" w:ascii="方正仿宋_GBK" w:hAnsi="方正仿宋_GBK" w:eastAsia="方正仿宋_GBK" w:cs="方正仿宋_GBK"/>
          <w:color w:val="auto"/>
          <w:spacing w:val="0"/>
          <w:sz w:val="24"/>
          <w:szCs w:val="24"/>
          <w:highlight w:val="none"/>
        </w:rPr>
      </w:pPr>
      <w:r>
        <w:rPr>
          <w:rFonts w:hint="eastAsia" w:ascii="方正仿宋_GBK" w:hAnsi="方正仿宋_GBK" w:eastAsia="方正仿宋_GBK" w:cs="方正仿宋_GBK"/>
          <w:color w:val="auto"/>
          <w:spacing w:val="0"/>
          <w:sz w:val="24"/>
          <w:szCs w:val="24"/>
          <w:highlight w:val="none"/>
        </w:rPr>
        <w:t>（如用电地址有多个，可以自行扩展补充或作为附表列出）</w:t>
      </w:r>
    </w:p>
    <w:p w14:paraId="326453EF">
      <w:pPr>
        <w:keepNext w:val="0"/>
        <w:keepLines w:val="0"/>
        <w:pageBreakBefore w:val="0"/>
        <w:widowControl w:val="0"/>
        <w:kinsoku/>
        <w:wordWrap w:val="0"/>
        <w:overflowPunct/>
        <w:topLinePunct w:val="0"/>
        <w:autoSpaceDE/>
        <w:autoSpaceDN/>
        <w:bidi w:val="0"/>
        <w:adjustRightInd/>
        <w:snapToGrid/>
        <w:spacing w:line="400" w:lineRule="exact"/>
        <w:ind w:left="0" w:right="0" w:firstLine="480" w:firstLineChars="200"/>
        <w:jc w:val="left"/>
        <w:textAlignment w:val="auto"/>
        <w:outlineLvl w:val="9"/>
        <w:rPr>
          <w:rFonts w:hint="eastAsia" w:ascii="方正仿宋_GBK" w:hAnsi="方正仿宋_GBK" w:eastAsia="方正仿宋_GBK" w:cs="方正仿宋_GBK"/>
          <w:color w:val="auto"/>
          <w:spacing w:val="0"/>
          <w:sz w:val="24"/>
          <w:szCs w:val="24"/>
          <w:highlight w:val="none"/>
        </w:rPr>
      </w:pPr>
      <w:r>
        <w:rPr>
          <w:rFonts w:hint="eastAsia" w:ascii="方正仿宋_GBK" w:hAnsi="方正仿宋_GBK" w:eastAsia="方正仿宋_GBK" w:cs="方正仿宋_GBK"/>
          <w:color w:val="auto"/>
          <w:spacing w:val="0"/>
          <w:sz w:val="24"/>
          <w:szCs w:val="24"/>
          <w:highlight w:val="none"/>
        </w:rPr>
        <w:t xml:space="preserve">2、售电方（售电公司，以下简称乙方）： </w:t>
      </w:r>
      <w:r>
        <w:rPr>
          <w:rFonts w:hint="eastAsia" w:ascii="方正仿宋_GBK" w:hAnsi="方正仿宋_GBK" w:eastAsia="方正仿宋_GBK" w:cs="方正仿宋_GBK"/>
          <w:color w:val="auto"/>
          <w:spacing w:val="0"/>
          <w:sz w:val="24"/>
          <w:szCs w:val="24"/>
          <w:highlight w:val="none"/>
          <w:u w:val="single" w:color="auto"/>
        </w:rPr>
        <w:t xml:space="preserve">            </w:t>
      </w:r>
      <w:r>
        <w:rPr>
          <w:rFonts w:hint="eastAsia" w:ascii="方正仿宋_GBK" w:hAnsi="方正仿宋_GBK" w:eastAsia="方正仿宋_GBK" w:cs="方正仿宋_GBK"/>
          <w:color w:val="auto"/>
          <w:spacing w:val="0"/>
          <w:sz w:val="24"/>
          <w:szCs w:val="24"/>
          <w:highlight w:val="none"/>
          <w:u w:val="single" w:color="auto"/>
        </w:rPr>
        <w:tab/>
      </w:r>
      <w:r>
        <w:rPr>
          <w:rFonts w:hint="eastAsia" w:ascii="方正仿宋_GBK" w:hAnsi="方正仿宋_GBK" w:eastAsia="方正仿宋_GBK" w:cs="方正仿宋_GBK"/>
          <w:color w:val="auto"/>
          <w:spacing w:val="0"/>
          <w:sz w:val="24"/>
          <w:szCs w:val="24"/>
          <w:highlight w:val="none"/>
          <w:lang w:eastAsia="zh-CN"/>
        </w:rPr>
        <w:t>，</w:t>
      </w:r>
      <w:r>
        <w:rPr>
          <w:rFonts w:hint="eastAsia" w:ascii="方正仿宋_GBK" w:hAnsi="方正仿宋_GBK" w:eastAsia="方正仿宋_GBK" w:cs="方正仿宋_GBK"/>
          <w:color w:val="auto"/>
          <w:spacing w:val="0"/>
          <w:sz w:val="24"/>
          <w:szCs w:val="24"/>
          <w:highlight w:val="none"/>
        </w:rPr>
        <w:t>系一家具有法人资格的售电公司，企业所在地为</w:t>
      </w:r>
      <w:r>
        <w:rPr>
          <w:rFonts w:hint="eastAsia" w:ascii="方正仿宋_GBK" w:hAnsi="方正仿宋_GBK" w:eastAsia="方正仿宋_GBK" w:cs="方正仿宋_GBK"/>
          <w:color w:val="auto"/>
          <w:spacing w:val="0"/>
          <w:sz w:val="24"/>
          <w:szCs w:val="24"/>
          <w:highlight w:val="none"/>
          <w:u w:val="single"/>
        </w:rPr>
        <w:t xml:space="preserve"> </w:t>
      </w:r>
      <w:r>
        <w:rPr>
          <w:rFonts w:hint="eastAsia" w:ascii="方正仿宋_GBK" w:hAnsi="方正仿宋_GBK" w:eastAsia="方正仿宋_GBK" w:cs="方正仿宋_GBK"/>
          <w:color w:val="auto"/>
          <w:spacing w:val="0"/>
          <w:sz w:val="24"/>
          <w:szCs w:val="24"/>
          <w:highlight w:val="none"/>
          <w:u w:val="single" w:color="auto"/>
        </w:rPr>
        <w:t xml:space="preserve">                </w:t>
      </w:r>
      <w:r>
        <w:rPr>
          <w:rFonts w:hint="eastAsia" w:ascii="方正仿宋_GBK" w:hAnsi="方正仿宋_GBK" w:eastAsia="方正仿宋_GBK" w:cs="方正仿宋_GBK"/>
          <w:color w:val="auto"/>
          <w:spacing w:val="0"/>
          <w:sz w:val="24"/>
          <w:szCs w:val="24"/>
          <w:highlight w:val="none"/>
        </w:rPr>
        <w:t xml:space="preserve"> </w:t>
      </w:r>
      <w:r>
        <w:rPr>
          <w:rFonts w:hint="eastAsia" w:ascii="方正仿宋_GBK" w:hAnsi="方正仿宋_GBK" w:eastAsia="方正仿宋_GBK" w:cs="方正仿宋_GBK"/>
          <w:color w:val="auto"/>
          <w:spacing w:val="0"/>
          <w:sz w:val="24"/>
          <w:szCs w:val="24"/>
          <w:highlight w:val="none"/>
          <w:lang w:eastAsia="zh-CN"/>
        </w:rPr>
        <w:t>，</w:t>
      </w:r>
      <w:r>
        <w:rPr>
          <w:rFonts w:hint="eastAsia" w:ascii="方正仿宋_GBK" w:hAnsi="方正仿宋_GBK" w:eastAsia="方正仿宋_GBK" w:cs="方正仿宋_GBK"/>
          <w:color w:val="auto"/>
          <w:spacing w:val="0"/>
          <w:sz w:val="24"/>
          <w:szCs w:val="24"/>
          <w:highlight w:val="none"/>
        </w:rPr>
        <w:t>在</w:t>
      </w:r>
      <w:r>
        <w:rPr>
          <w:rFonts w:hint="eastAsia" w:ascii="方正仿宋_GBK" w:hAnsi="方正仿宋_GBK" w:eastAsia="方正仿宋_GBK" w:cs="方正仿宋_GBK"/>
          <w:color w:val="auto"/>
          <w:spacing w:val="0"/>
          <w:sz w:val="24"/>
          <w:szCs w:val="24"/>
          <w:highlight w:val="none"/>
          <w:u w:val="single"/>
        </w:rPr>
        <w:t xml:space="preserve"> </w:t>
      </w:r>
      <w:r>
        <w:rPr>
          <w:rFonts w:hint="eastAsia" w:ascii="方正仿宋_GBK" w:hAnsi="方正仿宋_GBK" w:eastAsia="方正仿宋_GBK" w:cs="方正仿宋_GBK"/>
          <w:color w:val="auto"/>
          <w:spacing w:val="0"/>
          <w:sz w:val="24"/>
          <w:szCs w:val="24"/>
          <w:highlight w:val="none"/>
          <w:u w:val="single" w:color="auto"/>
        </w:rPr>
        <w:t xml:space="preserve">                </w:t>
      </w:r>
      <w:r>
        <w:rPr>
          <w:rFonts w:hint="eastAsia" w:ascii="方正仿宋_GBK" w:hAnsi="方正仿宋_GBK" w:eastAsia="方正仿宋_GBK" w:cs="方正仿宋_GBK"/>
          <w:color w:val="auto"/>
          <w:spacing w:val="0"/>
          <w:sz w:val="24"/>
          <w:szCs w:val="24"/>
          <w:highlight w:val="none"/>
        </w:rPr>
        <w:t xml:space="preserve"> 办理工商登记注册，统一社会信用代码：</w:t>
      </w:r>
      <w:r>
        <w:rPr>
          <w:rFonts w:hint="eastAsia" w:ascii="方正仿宋_GBK" w:hAnsi="方正仿宋_GBK" w:eastAsia="方正仿宋_GBK" w:cs="方正仿宋_GBK"/>
          <w:color w:val="auto"/>
          <w:spacing w:val="0"/>
          <w:sz w:val="24"/>
          <w:szCs w:val="24"/>
          <w:highlight w:val="none"/>
          <w:u w:val="single" w:color="auto"/>
        </w:rPr>
        <w:t xml:space="preserve">                        </w:t>
      </w:r>
      <w:r>
        <w:rPr>
          <w:rFonts w:hint="eastAsia" w:ascii="方正仿宋_GBK" w:hAnsi="方正仿宋_GBK" w:eastAsia="方正仿宋_GBK" w:cs="方正仿宋_GBK"/>
          <w:color w:val="auto"/>
          <w:spacing w:val="0"/>
          <w:sz w:val="24"/>
          <w:szCs w:val="24"/>
          <w:highlight w:val="none"/>
        </w:rPr>
        <w:t>，住所：</w:t>
      </w:r>
      <w:r>
        <w:rPr>
          <w:rFonts w:hint="eastAsia" w:ascii="方正仿宋_GBK" w:hAnsi="方正仿宋_GBK" w:eastAsia="方正仿宋_GBK" w:cs="方正仿宋_GBK"/>
          <w:color w:val="auto"/>
          <w:spacing w:val="0"/>
          <w:sz w:val="24"/>
          <w:szCs w:val="24"/>
          <w:highlight w:val="none"/>
          <w:u w:val="single"/>
        </w:rPr>
        <w:t xml:space="preserve"> </w:t>
      </w:r>
      <w:r>
        <w:rPr>
          <w:rFonts w:hint="eastAsia" w:ascii="方正仿宋_GBK" w:hAnsi="方正仿宋_GBK" w:eastAsia="方正仿宋_GBK" w:cs="方正仿宋_GBK"/>
          <w:color w:val="auto"/>
          <w:spacing w:val="0"/>
          <w:sz w:val="24"/>
          <w:szCs w:val="24"/>
          <w:highlight w:val="none"/>
          <w:u w:val="single" w:color="auto"/>
        </w:rPr>
        <w:t xml:space="preserve">                        </w:t>
      </w:r>
      <w:r>
        <w:rPr>
          <w:rFonts w:hint="eastAsia" w:ascii="方正仿宋_GBK" w:hAnsi="方正仿宋_GBK" w:eastAsia="方正仿宋_GBK" w:cs="方正仿宋_GBK"/>
          <w:color w:val="auto"/>
          <w:spacing w:val="0"/>
          <w:sz w:val="24"/>
          <w:szCs w:val="24"/>
          <w:highlight w:val="none"/>
        </w:rPr>
        <w:t xml:space="preserve"> ，法定代表人/授权代理人：</w:t>
      </w:r>
      <w:r>
        <w:rPr>
          <w:rFonts w:hint="eastAsia" w:ascii="方正仿宋_GBK" w:hAnsi="方正仿宋_GBK" w:eastAsia="方正仿宋_GBK" w:cs="方正仿宋_GBK"/>
          <w:color w:val="auto"/>
          <w:spacing w:val="0"/>
          <w:sz w:val="24"/>
          <w:szCs w:val="24"/>
          <w:highlight w:val="none"/>
          <w:u w:val="single" w:color="auto"/>
        </w:rPr>
        <w:t xml:space="preserve">         </w:t>
      </w:r>
      <w:r>
        <w:rPr>
          <w:rFonts w:hint="eastAsia" w:ascii="方正仿宋_GBK" w:hAnsi="方正仿宋_GBK" w:eastAsia="方正仿宋_GBK" w:cs="方正仿宋_GBK"/>
          <w:color w:val="auto"/>
          <w:spacing w:val="0"/>
          <w:sz w:val="24"/>
          <w:szCs w:val="24"/>
          <w:highlight w:val="none"/>
        </w:rPr>
        <w:t xml:space="preserve"> 。乙方开户银行及账号：开户名称：</w:t>
      </w:r>
      <w:r>
        <w:rPr>
          <w:rFonts w:hint="eastAsia" w:ascii="方正仿宋_GBK" w:hAnsi="方正仿宋_GBK" w:eastAsia="方正仿宋_GBK" w:cs="方正仿宋_GBK"/>
          <w:color w:val="auto"/>
          <w:spacing w:val="0"/>
          <w:sz w:val="24"/>
          <w:szCs w:val="24"/>
          <w:highlight w:val="none"/>
          <w:u w:val="single" w:color="auto"/>
        </w:rPr>
        <w:t xml:space="preserve">      </w:t>
      </w:r>
      <w:r>
        <w:rPr>
          <w:rFonts w:hint="eastAsia" w:ascii="方正仿宋_GBK" w:hAnsi="方正仿宋_GBK" w:eastAsia="方正仿宋_GBK" w:cs="方正仿宋_GBK"/>
          <w:color w:val="auto"/>
          <w:spacing w:val="0"/>
          <w:sz w:val="24"/>
          <w:szCs w:val="24"/>
          <w:highlight w:val="none"/>
          <w:u w:val="single" w:color="auto"/>
          <w:lang w:val="en-US" w:eastAsia="zh-CN"/>
        </w:rPr>
        <w:t xml:space="preserve">  </w:t>
      </w:r>
      <w:r>
        <w:rPr>
          <w:rFonts w:hint="eastAsia" w:ascii="方正仿宋_GBK" w:hAnsi="方正仿宋_GBK" w:eastAsia="方正仿宋_GBK" w:cs="方正仿宋_GBK"/>
          <w:color w:val="auto"/>
          <w:spacing w:val="0"/>
          <w:sz w:val="24"/>
          <w:szCs w:val="24"/>
          <w:highlight w:val="none"/>
          <w:u w:val="single" w:color="auto"/>
        </w:rPr>
        <w:t xml:space="preserve">  </w:t>
      </w:r>
      <w:r>
        <w:rPr>
          <w:rFonts w:hint="eastAsia" w:ascii="方正仿宋_GBK" w:hAnsi="方正仿宋_GBK" w:eastAsia="方正仿宋_GBK" w:cs="方正仿宋_GBK"/>
          <w:color w:val="auto"/>
          <w:spacing w:val="0"/>
          <w:sz w:val="24"/>
          <w:szCs w:val="24"/>
          <w:highlight w:val="none"/>
          <w:u w:val="single" w:color="auto"/>
        </w:rPr>
        <w:tab/>
      </w:r>
      <w:r>
        <w:rPr>
          <w:rFonts w:hint="eastAsia" w:ascii="方正仿宋_GBK" w:hAnsi="方正仿宋_GBK" w:eastAsia="方正仿宋_GBK" w:cs="方正仿宋_GBK"/>
          <w:color w:val="auto"/>
          <w:spacing w:val="0"/>
          <w:sz w:val="24"/>
          <w:szCs w:val="24"/>
          <w:highlight w:val="none"/>
          <w:u w:val="single" w:color="auto"/>
        </w:rPr>
        <w:t xml:space="preserve"> </w:t>
      </w:r>
      <w:r>
        <w:rPr>
          <w:rFonts w:hint="eastAsia" w:ascii="方正仿宋_GBK" w:hAnsi="方正仿宋_GBK" w:eastAsia="方正仿宋_GBK" w:cs="方正仿宋_GBK"/>
          <w:color w:val="auto"/>
          <w:spacing w:val="0"/>
          <w:sz w:val="24"/>
          <w:szCs w:val="24"/>
          <w:highlight w:val="none"/>
        </w:rPr>
        <w:t>开户银行：</w:t>
      </w:r>
      <w:r>
        <w:rPr>
          <w:rFonts w:hint="eastAsia" w:ascii="方正仿宋_GBK" w:hAnsi="方正仿宋_GBK" w:eastAsia="方正仿宋_GBK" w:cs="方正仿宋_GBK"/>
          <w:color w:val="auto"/>
          <w:spacing w:val="0"/>
          <w:sz w:val="24"/>
          <w:szCs w:val="24"/>
          <w:highlight w:val="none"/>
          <w:u w:val="single" w:color="auto"/>
        </w:rPr>
        <w:t xml:space="preserve">                          </w:t>
      </w:r>
    </w:p>
    <w:p w14:paraId="7FD6B819">
      <w:pPr>
        <w:keepNext w:val="0"/>
        <w:keepLines w:val="0"/>
        <w:pageBreakBefore w:val="0"/>
        <w:widowControl w:val="0"/>
        <w:kinsoku/>
        <w:wordWrap w:val="0"/>
        <w:overflowPunct/>
        <w:topLinePunct w:val="0"/>
        <w:autoSpaceDE/>
        <w:autoSpaceDN/>
        <w:bidi w:val="0"/>
        <w:adjustRightInd/>
        <w:snapToGrid/>
        <w:spacing w:line="400" w:lineRule="exact"/>
        <w:ind w:left="0" w:right="0" w:firstLine="480" w:firstLineChars="200"/>
        <w:jc w:val="left"/>
        <w:textAlignment w:val="auto"/>
        <w:outlineLvl w:val="9"/>
        <w:rPr>
          <w:rFonts w:hint="eastAsia" w:ascii="方正仿宋_GBK" w:hAnsi="方正仿宋_GBK" w:eastAsia="方正仿宋_GBK" w:cs="方正仿宋_GBK"/>
          <w:color w:val="auto"/>
          <w:spacing w:val="0"/>
          <w:sz w:val="24"/>
          <w:szCs w:val="24"/>
          <w:highlight w:val="none"/>
        </w:rPr>
      </w:pPr>
      <w:r>
        <w:rPr>
          <w:rFonts w:hint="eastAsia" w:ascii="方正仿宋_GBK" w:hAnsi="方正仿宋_GBK" w:eastAsia="方正仿宋_GBK" w:cs="方正仿宋_GBK"/>
          <w:color w:val="auto"/>
          <w:spacing w:val="0"/>
          <w:sz w:val="24"/>
          <w:szCs w:val="24"/>
          <w:highlight w:val="none"/>
        </w:rPr>
        <w:t xml:space="preserve">账号： </w:t>
      </w:r>
      <w:r>
        <w:rPr>
          <w:rFonts w:hint="eastAsia" w:ascii="方正仿宋_GBK" w:hAnsi="方正仿宋_GBK" w:eastAsia="方正仿宋_GBK" w:cs="方正仿宋_GBK"/>
          <w:color w:val="auto"/>
          <w:spacing w:val="0"/>
          <w:sz w:val="24"/>
          <w:szCs w:val="24"/>
          <w:highlight w:val="none"/>
          <w:u w:val="single" w:color="auto"/>
        </w:rPr>
        <w:t xml:space="preserve">                                </w:t>
      </w:r>
      <w:r>
        <w:rPr>
          <w:rFonts w:hint="eastAsia" w:ascii="方正仿宋_GBK" w:hAnsi="方正仿宋_GBK" w:eastAsia="方正仿宋_GBK" w:cs="方正仿宋_GBK"/>
          <w:color w:val="auto"/>
          <w:spacing w:val="0"/>
          <w:sz w:val="24"/>
          <w:szCs w:val="24"/>
          <w:highlight w:val="none"/>
        </w:rPr>
        <w:t>。</w:t>
      </w:r>
    </w:p>
    <w:p w14:paraId="32878169">
      <w:pPr>
        <w:keepNext w:val="0"/>
        <w:keepLines w:val="0"/>
        <w:pageBreakBefore w:val="0"/>
        <w:widowControl w:val="0"/>
        <w:tabs>
          <w:tab w:val="left" w:pos="1933"/>
        </w:tabs>
        <w:kinsoku/>
        <w:wordWrap w:val="0"/>
        <w:overflowPunct/>
        <w:topLinePunct w:val="0"/>
        <w:autoSpaceDE/>
        <w:autoSpaceDN/>
        <w:bidi w:val="0"/>
        <w:adjustRightInd/>
        <w:snapToGrid/>
        <w:spacing w:line="400" w:lineRule="exact"/>
        <w:ind w:left="0" w:right="0" w:firstLine="480" w:firstLineChars="200"/>
        <w:jc w:val="left"/>
        <w:textAlignment w:val="auto"/>
        <w:outlineLvl w:val="9"/>
        <w:rPr>
          <w:rFonts w:hint="eastAsia" w:ascii="方正仿宋_GBK" w:hAnsi="方正仿宋_GBK" w:eastAsia="方正仿宋_GBK" w:cs="方正仿宋_GBK"/>
          <w:color w:val="auto"/>
          <w:spacing w:val="0"/>
          <w:sz w:val="24"/>
          <w:szCs w:val="24"/>
          <w:highlight w:val="none"/>
        </w:rPr>
      </w:pPr>
      <w:r>
        <w:rPr>
          <w:rFonts w:hint="eastAsia" w:ascii="方正仿宋_GBK" w:hAnsi="方正仿宋_GBK" w:eastAsia="方正仿宋_GBK" w:cs="方正仿宋_GBK"/>
          <w:color w:val="auto"/>
          <w:spacing w:val="0"/>
          <w:sz w:val="24"/>
          <w:szCs w:val="24"/>
          <w:highlight w:val="none"/>
        </w:rPr>
        <w:t>乙方合同联系人</w:t>
      </w:r>
      <w:r>
        <w:rPr>
          <w:rFonts w:hint="eastAsia" w:ascii="方正仿宋_GBK" w:hAnsi="方正仿宋_GBK" w:eastAsia="方正仿宋_GBK" w:cs="方正仿宋_GBK"/>
          <w:color w:val="auto"/>
          <w:spacing w:val="0"/>
          <w:w w:val="95"/>
          <w:sz w:val="24"/>
          <w:szCs w:val="24"/>
          <w:highlight w:val="none"/>
        </w:rPr>
        <w:t>：</w:t>
      </w:r>
      <w:r>
        <w:rPr>
          <w:rFonts w:hint="eastAsia" w:ascii="方正仿宋_GBK" w:hAnsi="方正仿宋_GBK" w:eastAsia="方正仿宋_GBK" w:cs="方正仿宋_GBK"/>
          <w:color w:val="auto"/>
          <w:spacing w:val="0"/>
          <w:sz w:val="24"/>
          <w:szCs w:val="24"/>
          <w:highlight w:val="none"/>
          <w:u w:val="single" w:color="auto"/>
        </w:rPr>
        <w:t xml:space="preserve">        </w:t>
      </w:r>
      <w:r>
        <w:rPr>
          <w:rFonts w:hint="eastAsia" w:ascii="方正仿宋_GBK" w:hAnsi="方正仿宋_GBK" w:eastAsia="方正仿宋_GBK" w:cs="方正仿宋_GBK"/>
          <w:color w:val="auto"/>
          <w:spacing w:val="0"/>
          <w:w w:val="95"/>
          <w:sz w:val="24"/>
          <w:szCs w:val="24"/>
          <w:highlight w:val="none"/>
        </w:rPr>
        <w:t>，</w:t>
      </w:r>
      <w:r>
        <w:rPr>
          <w:rFonts w:hint="eastAsia" w:ascii="方正仿宋_GBK" w:hAnsi="方正仿宋_GBK" w:eastAsia="方正仿宋_GBK" w:cs="方正仿宋_GBK"/>
          <w:color w:val="auto"/>
          <w:spacing w:val="0"/>
          <w:sz w:val="24"/>
          <w:szCs w:val="24"/>
          <w:highlight w:val="none"/>
        </w:rPr>
        <w:t>联系电话</w:t>
      </w:r>
      <w:r>
        <w:rPr>
          <w:rFonts w:hint="eastAsia" w:ascii="方正仿宋_GBK" w:hAnsi="方正仿宋_GBK" w:eastAsia="方正仿宋_GBK" w:cs="方正仿宋_GBK"/>
          <w:color w:val="auto"/>
          <w:spacing w:val="0"/>
          <w:w w:val="95"/>
          <w:sz w:val="24"/>
          <w:szCs w:val="24"/>
          <w:highlight w:val="none"/>
        </w:rPr>
        <w:t>：</w:t>
      </w:r>
      <w:r>
        <w:rPr>
          <w:rFonts w:hint="eastAsia" w:ascii="方正仿宋_GBK" w:hAnsi="方正仿宋_GBK" w:eastAsia="方正仿宋_GBK" w:cs="方正仿宋_GBK"/>
          <w:color w:val="auto"/>
          <w:spacing w:val="0"/>
          <w:sz w:val="24"/>
          <w:szCs w:val="24"/>
          <w:highlight w:val="none"/>
          <w:u w:val="single" w:color="auto"/>
        </w:rPr>
        <w:tab/>
      </w:r>
      <w:r>
        <w:rPr>
          <w:rFonts w:hint="eastAsia" w:ascii="方正仿宋_GBK" w:hAnsi="方正仿宋_GBK" w:eastAsia="方正仿宋_GBK" w:cs="方正仿宋_GBK"/>
          <w:color w:val="auto"/>
          <w:spacing w:val="0"/>
          <w:sz w:val="24"/>
          <w:szCs w:val="24"/>
          <w:highlight w:val="none"/>
          <w:u w:val="single" w:color="auto"/>
        </w:rPr>
        <w:t xml:space="preserve">           </w:t>
      </w:r>
      <w:r>
        <w:rPr>
          <w:rFonts w:hint="eastAsia" w:ascii="方正仿宋_GBK" w:hAnsi="方正仿宋_GBK" w:eastAsia="方正仿宋_GBK" w:cs="方正仿宋_GBK"/>
          <w:color w:val="auto"/>
          <w:spacing w:val="0"/>
          <w:sz w:val="24"/>
          <w:szCs w:val="24"/>
          <w:highlight w:val="none"/>
          <w:u w:val="single" w:color="auto"/>
          <w:lang w:val="en-US" w:eastAsia="zh-CN"/>
        </w:rPr>
        <w:t xml:space="preserve">       </w:t>
      </w:r>
      <w:r>
        <w:rPr>
          <w:rFonts w:hint="eastAsia" w:ascii="方正仿宋_GBK" w:hAnsi="方正仿宋_GBK" w:eastAsia="方正仿宋_GBK" w:cs="方正仿宋_GBK"/>
          <w:color w:val="auto"/>
          <w:spacing w:val="0"/>
          <w:sz w:val="24"/>
          <w:szCs w:val="24"/>
          <w:highlight w:val="none"/>
          <w:u w:val="single" w:color="auto"/>
        </w:rPr>
        <w:t xml:space="preserve">   </w:t>
      </w:r>
      <w:r>
        <w:rPr>
          <w:rFonts w:hint="eastAsia" w:ascii="方正仿宋_GBK" w:hAnsi="方正仿宋_GBK" w:eastAsia="方正仿宋_GBK" w:cs="方正仿宋_GBK"/>
          <w:color w:val="auto"/>
          <w:spacing w:val="0"/>
          <w:sz w:val="24"/>
          <w:szCs w:val="24"/>
          <w:highlight w:val="none"/>
          <w:lang w:eastAsia="zh-CN"/>
        </w:rPr>
        <w:t>，</w:t>
      </w:r>
    </w:p>
    <w:p w14:paraId="7DC48AE7">
      <w:pPr>
        <w:keepNext w:val="0"/>
        <w:keepLines w:val="0"/>
        <w:pageBreakBefore w:val="0"/>
        <w:widowControl w:val="0"/>
        <w:kinsoku/>
        <w:wordWrap w:val="0"/>
        <w:overflowPunct/>
        <w:topLinePunct w:val="0"/>
        <w:autoSpaceDE/>
        <w:autoSpaceDN/>
        <w:bidi w:val="0"/>
        <w:adjustRightInd/>
        <w:snapToGrid/>
        <w:spacing w:line="400" w:lineRule="exact"/>
        <w:ind w:left="0" w:right="0" w:firstLine="480" w:firstLineChars="200"/>
        <w:jc w:val="left"/>
        <w:textAlignment w:val="auto"/>
        <w:outlineLvl w:val="9"/>
        <w:rPr>
          <w:rFonts w:hint="eastAsia" w:ascii="方正仿宋_GBK" w:hAnsi="方正仿宋_GBK" w:eastAsia="方正仿宋_GBK" w:cs="方正仿宋_GBK"/>
          <w:color w:val="auto"/>
          <w:spacing w:val="0"/>
          <w:sz w:val="24"/>
          <w:szCs w:val="24"/>
          <w:highlight w:val="none"/>
        </w:rPr>
      </w:pPr>
      <w:r>
        <w:rPr>
          <w:rFonts w:hint="eastAsia" w:ascii="方正仿宋_GBK" w:hAnsi="方正仿宋_GBK" w:eastAsia="方正仿宋_GBK" w:cs="方正仿宋_GBK"/>
          <w:color w:val="auto"/>
          <w:spacing w:val="0"/>
          <w:sz w:val="24"/>
          <w:szCs w:val="24"/>
          <w:highlight w:val="none"/>
        </w:rPr>
        <w:t>鉴于：</w:t>
      </w:r>
    </w:p>
    <w:p w14:paraId="3599609B">
      <w:pPr>
        <w:keepNext w:val="0"/>
        <w:keepLines w:val="0"/>
        <w:pageBreakBefore w:val="0"/>
        <w:widowControl w:val="0"/>
        <w:kinsoku/>
        <w:wordWrap w:val="0"/>
        <w:overflowPunct/>
        <w:topLinePunct w:val="0"/>
        <w:autoSpaceDE/>
        <w:autoSpaceDN/>
        <w:bidi w:val="0"/>
        <w:adjustRightInd/>
        <w:snapToGrid/>
        <w:spacing w:line="400" w:lineRule="exact"/>
        <w:ind w:left="0" w:right="0" w:firstLine="480" w:firstLineChars="200"/>
        <w:jc w:val="left"/>
        <w:textAlignment w:val="auto"/>
        <w:outlineLvl w:val="9"/>
        <w:rPr>
          <w:rFonts w:hint="eastAsia" w:ascii="方正仿宋_GBK" w:hAnsi="方正仿宋_GBK" w:eastAsia="方正仿宋_GBK" w:cs="方正仿宋_GBK"/>
          <w:color w:val="auto"/>
          <w:spacing w:val="0"/>
          <w:sz w:val="24"/>
          <w:szCs w:val="24"/>
          <w:highlight w:val="none"/>
        </w:rPr>
      </w:pPr>
      <w:r>
        <w:rPr>
          <w:rFonts w:hint="eastAsia" w:ascii="方正仿宋_GBK" w:hAnsi="方正仿宋_GBK" w:eastAsia="方正仿宋_GBK" w:cs="方正仿宋_GBK"/>
          <w:color w:val="auto"/>
          <w:spacing w:val="0"/>
          <w:sz w:val="24"/>
          <w:szCs w:val="24"/>
          <w:highlight w:val="none"/>
        </w:rPr>
        <w:t>1、甲方已和所在地电网企业（含增量配网企业，下同）签订正式供用电合同（非临时用电协议），甲方所有的供电（含供电安全、用电容量、抄表计量等）和资金缴费事宜均由所在地电网企业承担。</w:t>
      </w:r>
    </w:p>
    <w:p w14:paraId="269CD074">
      <w:pPr>
        <w:keepNext w:val="0"/>
        <w:keepLines w:val="0"/>
        <w:pageBreakBefore w:val="0"/>
        <w:widowControl w:val="0"/>
        <w:kinsoku/>
        <w:wordWrap w:val="0"/>
        <w:overflowPunct/>
        <w:topLinePunct w:val="0"/>
        <w:autoSpaceDE/>
        <w:autoSpaceDN/>
        <w:bidi w:val="0"/>
        <w:adjustRightInd/>
        <w:snapToGrid/>
        <w:spacing w:line="400" w:lineRule="exact"/>
        <w:ind w:left="0" w:right="0" w:firstLine="480" w:firstLineChars="200"/>
        <w:jc w:val="left"/>
        <w:textAlignment w:val="auto"/>
        <w:outlineLvl w:val="9"/>
        <w:rPr>
          <w:rFonts w:hint="eastAsia" w:ascii="方正仿宋_GBK" w:hAnsi="方正仿宋_GBK" w:eastAsia="方正仿宋_GBK" w:cs="方正仿宋_GBK"/>
          <w:color w:val="auto"/>
          <w:spacing w:val="0"/>
          <w:sz w:val="24"/>
          <w:szCs w:val="24"/>
          <w:highlight w:val="none"/>
        </w:rPr>
      </w:pPr>
      <w:r>
        <w:rPr>
          <w:rFonts w:hint="eastAsia" w:ascii="方正仿宋_GBK" w:hAnsi="方正仿宋_GBK" w:eastAsia="方正仿宋_GBK" w:cs="方正仿宋_GBK"/>
          <w:color w:val="auto"/>
          <w:spacing w:val="0"/>
          <w:sz w:val="24"/>
          <w:szCs w:val="24"/>
          <w:highlight w:val="none"/>
        </w:rPr>
        <w:t>2、乙方符合国家发展改革委、国家能源局《售电公司准入与退出管理办法》准入条件，在重庆电力交易中心有限公司（以下简称：交易中心）完成公示、承诺、注册、备案程序，具备参加电力市场的购售电资格。</w:t>
      </w:r>
    </w:p>
    <w:p w14:paraId="1FCF3F0E">
      <w:pPr>
        <w:keepNext w:val="0"/>
        <w:keepLines w:val="0"/>
        <w:pageBreakBefore w:val="0"/>
        <w:widowControl w:val="0"/>
        <w:kinsoku/>
        <w:wordWrap w:val="0"/>
        <w:overflowPunct/>
        <w:topLinePunct w:val="0"/>
        <w:autoSpaceDE/>
        <w:autoSpaceDN/>
        <w:bidi w:val="0"/>
        <w:adjustRightInd/>
        <w:snapToGrid/>
        <w:spacing w:line="400" w:lineRule="exact"/>
        <w:ind w:left="0" w:right="0" w:firstLine="480" w:firstLineChars="200"/>
        <w:jc w:val="left"/>
        <w:textAlignment w:val="auto"/>
        <w:outlineLvl w:val="9"/>
        <w:rPr>
          <w:rFonts w:hint="eastAsia" w:ascii="方正仿宋_GBK" w:hAnsi="方正仿宋_GBK" w:eastAsia="方正仿宋_GBK" w:cs="方正仿宋_GBK"/>
          <w:color w:val="auto"/>
          <w:spacing w:val="0"/>
          <w:sz w:val="24"/>
          <w:szCs w:val="24"/>
          <w:highlight w:val="none"/>
        </w:rPr>
      </w:pPr>
      <w:r>
        <w:rPr>
          <w:rFonts w:hint="eastAsia" w:ascii="方正仿宋_GBK" w:hAnsi="方正仿宋_GBK" w:eastAsia="方正仿宋_GBK" w:cs="方正仿宋_GBK"/>
          <w:color w:val="auto"/>
          <w:spacing w:val="0"/>
          <w:sz w:val="24"/>
          <w:szCs w:val="24"/>
          <w:highlight w:val="none"/>
        </w:rPr>
        <w:t>3、甲、乙双方通过交易中心及电网企业的输配电网络完成电能购售电交易，双方根据国家有关法律、法规，依据相关部门电力体制改革政策文件，本着平等、自愿、公平和诚信的原则，经协商一致，签订本合同。</w:t>
      </w:r>
    </w:p>
    <w:tbl>
      <w:tblPr>
        <w:tblStyle w:val="19"/>
        <w:tblW w:w="104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19"/>
        <w:gridCol w:w="5505"/>
      </w:tblGrid>
      <w:tr w14:paraId="4FC8F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3" w:hRule="atLeast"/>
          <w:jc w:val="center"/>
        </w:trPr>
        <w:tc>
          <w:tcPr>
            <w:tcW w:w="10424" w:type="dxa"/>
            <w:gridSpan w:val="2"/>
            <w:noWrap w:val="0"/>
            <w:vAlign w:val="top"/>
          </w:tcPr>
          <w:p w14:paraId="07B107E9">
            <w:pPr>
              <w:pageBreakBefore w:val="0"/>
              <w:widowControl w:val="0"/>
              <w:numPr>
                <w:ilvl w:val="0"/>
                <w:numId w:val="1"/>
              </w:numPr>
              <w:wordWrap/>
              <w:overflowPunct/>
              <w:topLinePunct w:val="0"/>
              <w:bidi w:val="0"/>
              <w:spacing w:line="440" w:lineRule="exact"/>
              <w:rPr>
                <w:rFonts w:hint="eastAsia" w:ascii="方正仿宋_GBK" w:hAnsi="方正仿宋_GBK" w:eastAsia="方正仿宋_GBK" w:cs="方正仿宋_GBK"/>
                <w:b/>
                <w:bCs/>
                <w:color w:val="auto"/>
                <w:sz w:val="24"/>
                <w:szCs w:val="24"/>
                <w:highlight w:val="none"/>
              </w:rPr>
            </w:pPr>
            <w:r>
              <w:rPr>
                <w:rFonts w:hint="eastAsia" w:ascii="方正仿宋_GBK" w:hAnsi="方正仿宋_GBK" w:eastAsia="方正仿宋_GBK" w:cs="方正仿宋_GBK"/>
                <w:b/>
                <w:bCs/>
                <w:color w:val="auto"/>
                <w:sz w:val="24"/>
                <w:szCs w:val="24"/>
                <w:highlight w:val="none"/>
              </w:rPr>
              <w:t>服务要求</w:t>
            </w:r>
          </w:p>
          <w:p w14:paraId="4B461096">
            <w:pPr>
              <w:pStyle w:val="5"/>
              <w:numPr>
                <w:ilvl w:val="0"/>
                <w:numId w:val="0"/>
              </w:numPr>
              <w:rPr>
                <w:rFonts w:hint="eastAsia" w:ascii="方正仿宋_GBK" w:hAnsi="方正仿宋_GBK" w:eastAsia="方正仿宋_GBK" w:cs="方正仿宋_GBK"/>
                <w:color w:val="auto"/>
                <w:sz w:val="24"/>
                <w:szCs w:val="24"/>
                <w:highlight w:val="none"/>
              </w:rPr>
            </w:pPr>
          </w:p>
          <w:p w14:paraId="0BB410DE">
            <w:pPr>
              <w:pageBreakBefore w:val="0"/>
              <w:widowControl w:val="0"/>
              <w:numPr>
                <w:ilvl w:val="0"/>
                <w:numId w:val="2"/>
              </w:numPr>
              <w:wordWrap/>
              <w:overflowPunct/>
              <w:topLinePunct w:val="0"/>
              <w:bidi w:val="0"/>
              <w:spacing w:line="440" w:lineRule="exact"/>
              <w:rPr>
                <w:rFonts w:hint="eastAsia" w:ascii="方正仿宋_GBK" w:hAnsi="方正仿宋_GBK" w:eastAsia="方正仿宋_GBK" w:cs="方正仿宋_GBK"/>
                <w:b/>
                <w:bCs/>
                <w:color w:val="auto"/>
                <w:sz w:val="24"/>
                <w:szCs w:val="24"/>
                <w:highlight w:val="none"/>
              </w:rPr>
            </w:pPr>
            <w:r>
              <w:rPr>
                <w:rFonts w:hint="eastAsia" w:ascii="方正仿宋_GBK" w:hAnsi="方正仿宋_GBK" w:eastAsia="方正仿宋_GBK" w:cs="方正仿宋_GBK"/>
                <w:b/>
                <w:bCs/>
                <w:color w:val="auto"/>
                <w:sz w:val="24"/>
                <w:szCs w:val="24"/>
                <w:highlight w:val="none"/>
                <w:lang w:val="en-US" w:eastAsia="zh-CN"/>
              </w:rPr>
              <w:t>双方的权利和义务</w:t>
            </w:r>
          </w:p>
          <w:p w14:paraId="3BBFF080">
            <w:pPr>
              <w:pageBreakBefore w:val="0"/>
              <w:widowControl w:val="0"/>
              <w:numPr>
                <w:ilvl w:val="0"/>
                <w:numId w:val="0"/>
              </w:numPr>
              <w:wordWrap/>
              <w:overflowPunct/>
              <w:topLinePunct w:val="0"/>
              <w:bidi w:val="0"/>
              <w:spacing w:line="440" w:lineRule="exact"/>
              <w:rPr>
                <w:rFonts w:hint="eastAsia" w:ascii="方正仿宋_GBK" w:hAnsi="方正仿宋_GBK" w:eastAsia="方正仿宋_GBK" w:cs="方正仿宋_GBK"/>
                <w:b/>
                <w:bCs/>
                <w:color w:val="auto"/>
                <w:sz w:val="24"/>
                <w:szCs w:val="24"/>
                <w:highlight w:val="none"/>
              </w:rPr>
            </w:pPr>
          </w:p>
          <w:p w14:paraId="4E52682D">
            <w:pPr>
              <w:pStyle w:val="5"/>
              <w:numPr>
                <w:ilvl w:val="0"/>
                <w:numId w:val="2"/>
              </w:numPr>
              <w:rPr>
                <w:rFonts w:hint="eastAsia" w:ascii="方正仿宋_GBK" w:hAnsi="方正仿宋_GBK" w:eastAsia="方正仿宋_GBK" w:cs="方正仿宋_GBK"/>
                <w:b/>
                <w:bCs/>
                <w:color w:val="auto"/>
                <w:kern w:val="2"/>
                <w:sz w:val="24"/>
                <w:szCs w:val="24"/>
                <w:highlight w:val="none"/>
                <w:lang w:val="en-US" w:eastAsia="zh-CN" w:bidi="ar-SA"/>
              </w:rPr>
            </w:pPr>
            <w:r>
              <w:rPr>
                <w:rFonts w:hint="eastAsia" w:ascii="方正仿宋_GBK" w:hAnsi="方正仿宋_GBK" w:eastAsia="方正仿宋_GBK" w:cs="方正仿宋_GBK"/>
                <w:b/>
                <w:bCs/>
                <w:color w:val="auto"/>
                <w:kern w:val="2"/>
                <w:sz w:val="24"/>
                <w:szCs w:val="24"/>
                <w:highlight w:val="none"/>
                <w:lang w:val="en-US" w:eastAsia="zh-CN" w:bidi="ar-SA"/>
              </w:rPr>
              <w:t>合同周期、交易电量、电价</w:t>
            </w:r>
          </w:p>
          <w:p w14:paraId="54CDF0DD">
            <w:pPr>
              <w:rPr>
                <w:rFonts w:hint="eastAsia" w:ascii="方正仿宋_GBK" w:hAnsi="方正仿宋_GBK" w:eastAsia="方正仿宋_GBK" w:cs="方正仿宋_GBK"/>
                <w:color w:val="auto"/>
                <w:sz w:val="24"/>
                <w:szCs w:val="24"/>
                <w:highlight w:val="none"/>
                <w:lang w:val="en-US" w:eastAsia="zh-CN"/>
              </w:rPr>
            </w:pPr>
          </w:p>
          <w:p w14:paraId="1CB8E4DF">
            <w:pPr>
              <w:pageBreakBefore w:val="0"/>
              <w:widowControl w:val="0"/>
              <w:numPr>
                <w:ilvl w:val="0"/>
                <w:numId w:val="2"/>
              </w:numPr>
              <w:wordWrap/>
              <w:overflowPunct/>
              <w:topLinePunct w:val="0"/>
              <w:bidi w:val="0"/>
              <w:spacing w:line="440" w:lineRule="exact"/>
              <w:rPr>
                <w:rFonts w:hint="eastAsia" w:ascii="方正仿宋_GBK" w:hAnsi="方正仿宋_GBK" w:eastAsia="方正仿宋_GBK" w:cs="方正仿宋_GBK"/>
                <w:b/>
                <w:bCs/>
                <w:color w:val="auto"/>
                <w:sz w:val="24"/>
                <w:szCs w:val="24"/>
                <w:highlight w:val="none"/>
                <w:lang w:val="en-US" w:eastAsia="zh-CN"/>
              </w:rPr>
            </w:pPr>
            <w:r>
              <w:rPr>
                <w:rFonts w:hint="eastAsia" w:ascii="方正仿宋_GBK" w:hAnsi="方正仿宋_GBK" w:eastAsia="方正仿宋_GBK" w:cs="方正仿宋_GBK"/>
                <w:b/>
                <w:bCs/>
                <w:color w:val="auto"/>
                <w:sz w:val="24"/>
                <w:szCs w:val="24"/>
                <w:highlight w:val="none"/>
                <w:lang w:val="en-US" w:eastAsia="zh-CN"/>
              </w:rPr>
              <w:t>计量、结算和支付</w:t>
            </w:r>
          </w:p>
          <w:p w14:paraId="6D4EFA56">
            <w:pPr>
              <w:pStyle w:val="5"/>
              <w:rPr>
                <w:rFonts w:hint="eastAsia" w:ascii="方正仿宋_GBK" w:hAnsi="方正仿宋_GBK" w:eastAsia="方正仿宋_GBK" w:cs="方正仿宋_GBK"/>
                <w:color w:val="auto"/>
                <w:sz w:val="24"/>
                <w:szCs w:val="24"/>
                <w:highlight w:val="none"/>
                <w:lang w:val="en-US" w:eastAsia="zh-CN"/>
              </w:rPr>
            </w:pPr>
          </w:p>
          <w:p w14:paraId="0C804648">
            <w:pPr>
              <w:pageBreakBefore w:val="0"/>
              <w:widowControl w:val="0"/>
              <w:numPr>
                <w:ilvl w:val="0"/>
                <w:numId w:val="2"/>
              </w:numPr>
              <w:wordWrap/>
              <w:overflowPunct/>
              <w:topLinePunct w:val="0"/>
              <w:bidi w:val="0"/>
              <w:spacing w:line="440" w:lineRule="exact"/>
              <w:rPr>
                <w:rFonts w:hint="eastAsia" w:ascii="方正仿宋_GBK" w:hAnsi="方正仿宋_GBK" w:eastAsia="方正仿宋_GBK" w:cs="方正仿宋_GBK"/>
                <w:b/>
                <w:bCs/>
                <w:color w:val="auto"/>
                <w:sz w:val="24"/>
                <w:szCs w:val="24"/>
                <w:highlight w:val="none"/>
                <w:lang w:val="en-US" w:eastAsia="zh-CN"/>
              </w:rPr>
            </w:pPr>
            <w:r>
              <w:rPr>
                <w:rFonts w:hint="eastAsia" w:ascii="方正仿宋_GBK" w:hAnsi="方正仿宋_GBK" w:eastAsia="方正仿宋_GBK" w:cs="方正仿宋_GBK"/>
                <w:b/>
                <w:bCs/>
                <w:color w:val="auto"/>
                <w:sz w:val="24"/>
                <w:szCs w:val="24"/>
                <w:highlight w:val="none"/>
                <w:lang w:val="en-US" w:eastAsia="zh-CN"/>
              </w:rPr>
              <w:t>合同变更、解除与违约赔偿</w:t>
            </w:r>
          </w:p>
          <w:p w14:paraId="61B67444">
            <w:pPr>
              <w:pStyle w:val="5"/>
              <w:rPr>
                <w:rFonts w:hint="eastAsia" w:ascii="方正仿宋_GBK" w:hAnsi="方正仿宋_GBK" w:eastAsia="方正仿宋_GBK" w:cs="方正仿宋_GBK"/>
                <w:color w:val="auto"/>
                <w:sz w:val="24"/>
                <w:szCs w:val="24"/>
                <w:highlight w:val="none"/>
                <w:lang w:val="en-US" w:eastAsia="zh-CN"/>
              </w:rPr>
            </w:pPr>
          </w:p>
          <w:p w14:paraId="0B59A320">
            <w:pPr>
              <w:pageBreakBefore w:val="0"/>
              <w:widowControl w:val="0"/>
              <w:numPr>
                <w:ilvl w:val="0"/>
                <w:numId w:val="2"/>
              </w:numPr>
              <w:wordWrap/>
              <w:overflowPunct/>
              <w:topLinePunct w:val="0"/>
              <w:bidi w:val="0"/>
              <w:spacing w:line="440" w:lineRule="exact"/>
              <w:rPr>
                <w:rFonts w:hint="eastAsia" w:ascii="方正仿宋_GBK" w:hAnsi="方正仿宋_GBK" w:eastAsia="方正仿宋_GBK" w:cs="方正仿宋_GBK"/>
                <w:b/>
                <w:bCs/>
                <w:color w:val="auto"/>
                <w:sz w:val="24"/>
                <w:szCs w:val="24"/>
                <w:highlight w:val="none"/>
                <w:lang w:val="en-US" w:eastAsia="zh-CN"/>
              </w:rPr>
            </w:pPr>
            <w:r>
              <w:rPr>
                <w:rFonts w:hint="eastAsia" w:ascii="方正仿宋_GBK" w:hAnsi="方正仿宋_GBK" w:eastAsia="方正仿宋_GBK" w:cs="方正仿宋_GBK"/>
                <w:b/>
                <w:bCs/>
                <w:color w:val="auto"/>
                <w:sz w:val="24"/>
                <w:szCs w:val="24"/>
                <w:highlight w:val="none"/>
                <w:lang w:val="en-US" w:eastAsia="zh-CN"/>
              </w:rPr>
              <w:t>保密及争议解决</w:t>
            </w:r>
          </w:p>
          <w:p w14:paraId="40F770D8">
            <w:pPr>
              <w:pStyle w:val="5"/>
              <w:rPr>
                <w:rFonts w:hint="eastAsia" w:ascii="方正仿宋_GBK" w:hAnsi="方正仿宋_GBK" w:eastAsia="方正仿宋_GBK" w:cs="方正仿宋_GBK"/>
                <w:color w:val="auto"/>
                <w:sz w:val="24"/>
                <w:szCs w:val="24"/>
                <w:highlight w:val="none"/>
                <w:lang w:val="en-US" w:eastAsia="zh-CN"/>
              </w:rPr>
            </w:pPr>
          </w:p>
          <w:p w14:paraId="370F7808">
            <w:pPr>
              <w:pageBreakBefore w:val="0"/>
              <w:widowControl w:val="0"/>
              <w:numPr>
                <w:ilvl w:val="0"/>
                <w:numId w:val="2"/>
              </w:numPr>
              <w:wordWrap/>
              <w:overflowPunct/>
              <w:topLinePunct w:val="0"/>
              <w:bidi w:val="0"/>
              <w:spacing w:line="440" w:lineRule="exact"/>
              <w:rPr>
                <w:rFonts w:hint="eastAsia" w:ascii="方正仿宋_GBK" w:hAnsi="方正仿宋_GBK" w:eastAsia="方正仿宋_GBK" w:cs="方正仿宋_GBK"/>
                <w:b/>
                <w:bCs/>
                <w:color w:val="auto"/>
                <w:sz w:val="24"/>
                <w:szCs w:val="24"/>
                <w:highlight w:val="none"/>
                <w:lang w:val="en-US" w:eastAsia="zh-CN"/>
              </w:rPr>
            </w:pPr>
            <w:r>
              <w:rPr>
                <w:rFonts w:hint="eastAsia" w:ascii="方正仿宋_GBK" w:hAnsi="方正仿宋_GBK" w:eastAsia="方正仿宋_GBK" w:cs="方正仿宋_GBK"/>
                <w:b/>
                <w:bCs/>
                <w:color w:val="auto"/>
                <w:sz w:val="24"/>
                <w:szCs w:val="24"/>
                <w:highlight w:val="none"/>
                <w:lang w:val="en-US" w:eastAsia="zh-CN"/>
              </w:rPr>
              <w:t>合同生效和期限</w:t>
            </w:r>
          </w:p>
          <w:p w14:paraId="26259477">
            <w:pPr>
              <w:pStyle w:val="5"/>
              <w:rPr>
                <w:rFonts w:hint="eastAsia" w:ascii="方正仿宋_GBK" w:hAnsi="方正仿宋_GBK" w:eastAsia="方正仿宋_GBK" w:cs="方正仿宋_GBK"/>
                <w:color w:val="auto"/>
                <w:sz w:val="24"/>
                <w:szCs w:val="24"/>
                <w:highlight w:val="none"/>
                <w:lang w:val="en-US" w:eastAsia="zh-CN"/>
              </w:rPr>
            </w:pPr>
          </w:p>
          <w:p w14:paraId="499FD1BC">
            <w:pPr>
              <w:pageBreakBefore w:val="0"/>
              <w:widowControl w:val="0"/>
              <w:numPr>
                <w:ilvl w:val="0"/>
                <w:numId w:val="2"/>
              </w:numPr>
              <w:wordWrap/>
              <w:overflowPunct/>
              <w:topLinePunct w:val="0"/>
              <w:bidi w:val="0"/>
              <w:spacing w:line="440" w:lineRule="exact"/>
              <w:rPr>
                <w:rFonts w:hint="eastAsia" w:ascii="方正仿宋_GBK" w:hAnsi="方正仿宋_GBK" w:eastAsia="方正仿宋_GBK" w:cs="方正仿宋_GBK"/>
                <w:b/>
                <w:bCs/>
                <w:color w:val="auto"/>
                <w:sz w:val="24"/>
                <w:szCs w:val="24"/>
                <w:highlight w:val="none"/>
                <w:lang w:val="en-US" w:eastAsia="zh-CN"/>
              </w:rPr>
            </w:pPr>
            <w:r>
              <w:rPr>
                <w:rFonts w:hint="eastAsia" w:ascii="方正仿宋_GBK" w:hAnsi="方正仿宋_GBK" w:eastAsia="方正仿宋_GBK" w:cs="方正仿宋_GBK"/>
                <w:b/>
                <w:bCs/>
                <w:color w:val="auto"/>
                <w:sz w:val="24"/>
                <w:szCs w:val="24"/>
                <w:highlight w:val="none"/>
                <w:lang w:val="en-US" w:eastAsia="zh-CN"/>
              </w:rPr>
              <w:t>其他约定事项</w:t>
            </w:r>
          </w:p>
          <w:p w14:paraId="4080C531">
            <w:pPr>
              <w:pageBreakBefore w:val="0"/>
              <w:widowControl w:val="0"/>
              <w:wordWrap/>
              <w:overflowPunct/>
              <w:topLinePunct w:val="0"/>
              <w:bidi w:val="0"/>
              <w:snapToGrid w:val="0"/>
              <w:spacing w:line="440" w:lineRule="exact"/>
              <w:ind w:firstLine="482" w:firstLineChars="200"/>
              <w:rPr>
                <w:rFonts w:hint="eastAsia" w:ascii="方正仿宋_GBK" w:hAnsi="方正仿宋_GBK" w:eastAsia="方正仿宋_GBK" w:cs="方正仿宋_GBK"/>
                <w:b/>
                <w:color w:val="auto"/>
                <w:sz w:val="24"/>
                <w:szCs w:val="24"/>
                <w:highlight w:val="none"/>
              </w:rPr>
            </w:pPr>
          </w:p>
        </w:tc>
      </w:tr>
      <w:tr w14:paraId="5CA0E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6" w:hRule="atLeast"/>
          <w:jc w:val="center"/>
        </w:trPr>
        <w:tc>
          <w:tcPr>
            <w:tcW w:w="4919" w:type="dxa"/>
            <w:noWrap w:val="0"/>
            <w:vAlign w:val="top"/>
          </w:tcPr>
          <w:p w14:paraId="2E8936AC">
            <w:pPr>
              <w:pageBreakBefore w:val="0"/>
              <w:widowControl w:val="0"/>
              <w:wordWrap/>
              <w:overflowPunct/>
              <w:topLinePunct w:val="0"/>
              <w:bidi w:val="0"/>
              <w:spacing w:line="44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甲方：</w:t>
            </w:r>
            <w:r>
              <w:rPr>
                <w:rFonts w:hint="eastAsia" w:ascii="方正仿宋_GBK" w:hAnsi="方正仿宋_GBK" w:eastAsia="方正仿宋_GBK" w:cs="方正仿宋_GBK"/>
                <w:color w:val="auto"/>
                <w:sz w:val="24"/>
                <w:szCs w:val="24"/>
                <w:highlight w:val="none"/>
                <w:lang w:eastAsia="zh-CN"/>
              </w:rPr>
              <w:t>重庆市两江新区人民医院</w:t>
            </w:r>
            <w:r>
              <w:rPr>
                <w:rFonts w:hint="eastAsia" w:ascii="方正仿宋_GBK" w:hAnsi="方正仿宋_GBK" w:eastAsia="方正仿宋_GBK" w:cs="方正仿宋_GBK"/>
                <w:color w:val="auto"/>
                <w:sz w:val="24"/>
                <w:szCs w:val="24"/>
                <w:highlight w:val="none"/>
              </w:rPr>
              <w:t>（盖章）</w:t>
            </w:r>
          </w:p>
          <w:p w14:paraId="2181F619">
            <w:pPr>
              <w:pageBreakBefore w:val="0"/>
              <w:widowControl w:val="0"/>
              <w:wordWrap/>
              <w:overflowPunct/>
              <w:topLinePunct w:val="0"/>
              <w:bidi w:val="0"/>
              <w:spacing w:line="44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承办人签字：</w:t>
            </w:r>
          </w:p>
          <w:p w14:paraId="564FE413">
            <w:pPr>
              <w:pageBreakBefore w:val="0"/>
              <w:widowControl w:val="0"/>
              <w:wordWrap/>
              <w:overflowPunct/>
              <w:topLinePunct w:val="0"/>
              <w:bidi w:val="0"/>
              <w:spacing w:line="44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snapToGrid w:val="0"/>
                <w:color w:val="auto"/>
                <w:kern w:val="0"/>
                <w:sz w:val="24"/>
                <w:szCs w:val="24"/>
                <w:highlight w:val="none"/>
              </w:rPr>
              <w:t>承办科室负责人签字</w:t>
            </w:r>
            <w:r>
              <w:rPr>
                <w:rFonts w:hint="eastAsia" w:ascii="方正仿宋_GBK" w:hAnsi="方正仿宋_GBK" w:eastAsia="方正仿宋_GBK" w:cs="方正仿宋_GBK"/>
                <w:color w:val="auto"/>
                <w:sz w:val="24"/>
                <w:szCs w:val="24"/>
                <w:highlight w:val="none"/>
              </w:rPr>
              <w:t>：</w:t>
            </w:r>
          </w:p>
          <w:p w14:paraId="7D173D34">
            <w:pPr>
              <w:pageBreakBefore w:val="0"/>
              <w:widowControl w:val="0"/>
              <w:wordWrap/>
              <w:overflowPunct/>
              <w:topLinePunct w:val="0"/>
              <w:bidi w:val="0"/>
              <w:spacing w:line="44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snapToGrid w:val="0"/>
                <w:color w:val="auto"/>
                <w:kern w:val="0"/>
                <w:sz w:val="24"/>
                <w:szCs w:val="24"/>
                <w:highlight w:val="none"/>
              </w:rPr>
              <w:t>审计科负责人签字：</w:t>
            </w:r>
          </w:p>
          <w:p w14:paraId="4BF2659E">
            <w:pPr>
              <w:pageBreakBefore w:val="0"/>
              <w:widowControl w:val="0"/>
              <w:wordWrap/>
              <w:overflowPunct/>
              <w:topLinePunct w:val="0"/>
              <w:bidi w:val="0"/>
              <w:spacing w:line="44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snapToGrid w:val="0"/>
                <w:color w:val="auto"/>
                <w:kern w:val="0"/>
                <w:sz w:val="24"/>
                <w:szCs w:val="24"/>
                <w:highlight w:val="none"/>
              </w:rPr>
              <w:t>分管领导签字：</w:t>
            </w:r>
          </w:p>
          <w:p w14:paraId="47BFCA2C">
            <w:pPr>
              <w:pageBreakBefore w:val="0"/>
              <w:widowControl w:val="0"/>
              <w:wordWrap/>
              <w:overflowPunct/>
              <w:topLinePunct w:val="0"/>
              <w:bidi w:val="0"/>
              <w:spacing w:line="44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snapToGrid w:val="0"/>
                <w:color w:val="auto"/>
                <w:kern w:val="0"/>
                <w:sz w:val="24"/>
                <w:szCs w:val="24"/>
                <w:highlight w:val="none"/>
              </w:rPr>
              <w:t>主要领导签章：</w:t>
            </w:r>
          </w:p>
          <w:p w14:paraId="5C442BE4">
            <w:pPr>
              <w:pageBreakBefore w:val="0"/>
              <w:widowControl w:val="0"/>
              <w:wordWrap/>
              <w:overflowPunct/>
              <w:topLinePunct w:val="0"/>
              <w:bidi w:val="0"/>
              <w:spacing w:line="44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snapToGrid w:val="0"/>
                <w:color w:val="auto"/>
                <w:kern w:val="0"/>
                <w:sz w:val="24"/>
                <w:szCs w:val="24"/>
                <w:highlight w:val="none"/>
              </w:rPr>
              <w:t>电话：023-86791517</w:t>
            </w:r>
          </w:p>
        </w:tc>
        <w:tc>
          <w:tcPr>
            <w:tcW w:w="5505" w:type="dxa"/>
            <w:noWrap w:val="0"/>
            <w:vAlign w:val="top"/>
          </w:tcPr>
          <w:p w14:paraId="30FA7DCD">
            <w:pPr>
              <w:pageBreakBefore w:val="0"/>
              <w:widowControl w:val="0"/>
              <w:wordWrap/>
              <w:overflowPunct/>
              <w:topLinePunct w:val="0"/>
              <w:bidi w:val="0"/>
              <w:spacing w:line="44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乙方：</w:t>
            </w:r>
          </w:p>
          <w:p w14:paraId="7BF724BF">
            <w:pPr>
              <w:pageBreakBefore w:val="0"/>
              <w:widowControl w:val="0"/>
              <w:wordWrap/>
              <w:overflowPunct/>
              <w:topLinePunct w:val="0"/>
              <w:bidi w:val="0"/>
              <w:spacing w:line="44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法定（授权）代表人：</w:t>
            </w:r>
          </w:p>
          <w:p w14:paraId="67C9D51B">
            <w:pPr>
              <w:pageBreakBefore w:val="0"/>
              <w:widowControl w:val="0"/>
              <w:wordWrap/>
              <w:overflowPunct/>
              <w:topLinePunct w:val="0"/>
              <w:bidi w:val="0"/>
              <w:spacing w:line="440" w:lineRule="exact"/>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rPr>
              <w:t>地址：</w:t>
            </w:r>
          </w:p>
          <w:p w14:paraId="58C6F2E9">
            <w:pPr>
              <w:pageBreakBefore w:val="0"/>
              <w:widowControl w:val="0"/>
              <w:wordWrap/>
              <w:overflowPunct/>
              <w:topLinePunct w:val="0"/>
              <w:bidi w:val="0"/>
              <w:spacing w:line="44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电话：</w:t>
            </w:r>
          </w:p>
        </w:tc>
      </w:tr>
      <w:tr w14:paraId="1CEB6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0424" w:type="dxa"/>
            <w:gridSpan w:val="2"/>
            <w:noWrap w:val="0"/>
            <w:vAlign w:val="top"/>
          </w:tcPr>
          <w:p w14:paraId="54739471">
            <w:pPr>
              <w:pageBreakBefore w:val="0"/>
              <w:widowControl w:val="0"/>
              <w:wordWrap/>
              <w:overflowPunct/>
              <w:topLinePunct w:val="0"/>
              <w:bidi w:val="0"/>
              <w:spacing w:line="44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备注：</w:t>
            </w:r>
          </w:p>
        </w:tc>
      </w:tr>
    </w:tbl>
    <w:p w14:paraId="11F4762F">
      <w:pPr>
        <w:pageBreakBefore w:val="0"/>
        <w:widowControl w:val="0"/>
        <w:tabs>
          <w:tab w:val="center" w:pos="3000"/>
        </w:tabs>
        <w:wordWrap/>
        <w:overflowPunct/>
        <w:topLinePunct w:val="0"/>
        <w:bidi w:val="0"/>
        <w:spacing w:line="440" w:lineRule="exact"/>
        <w:rPr>
          <w:rFonts w:hint="eastAsia" w:ascii="宋体" w:hAnsi="宋体" w:cs="宋体"/>
          <w:color w:val="auto"/>
          <w:sz w:val="24"/>
          <w:highlight w:val="none"/>
        </w:rPr>
      </w:pPr>
    </w:p>
    <w:p w14:paraId="30542AF8">
      <w:pPr>
        <w:pageBreakBefore w:val="0"/>
        <w:widowControl w:val="0"/>
        <w:tabs>
          <w:tab w:val="center" w:pos="3000"/>
        </w:tabs>
        <w:wordWrap/>
        <w:overflowPunct/>
        <w:topLinePunct w:val="0"/>
        <w:bidi w:val="0"/>
        <w:spacing w:line="440" w:lineRule="exact"/>
        <w:rPr>
          <w:rFonts w:hint="eastAsia" w:ascii="方正仿宋_GBK" w:hAnsi="方正仿宋_GBK" w:eastAsia="方正仿宋_GBK" w:cs="方正仿宋_GBK"/>
          <w:color w:val="auto"/>
          <w:sz w:val="24"/>
          <w:highlight w:val="none"/>
          <w:lang w:eastAsia="zh-CN"/>
        </w:rPr>
        <w:sectPr>
          <w:headerReference r:id="rId7" w:type="default"/>
          <w:footerReference r:id="rId8" w:type="default"/>
          <w:type w:val="nextColumn"/>
          <w:pgSz w:w="11907" w:h="16840"/>
          <w:pgMar w:top="1134" w:right="1191" w:bottom="1134" w:left="1304" w:header="851" w:footer="992" w:gutter="0"/>
          <w:cols w:space="720" w:num="1"/>
          <w:docGrid w:linePitch="380" w:charSpace="-5735"/>
        </w:sectPr>
      </w:pPr>
      <w:r>
        <w:rPr>
          <w:rFonts w:hint="eastAsia" w:ascii="方正仿宋_GBK" w:hAnsi="方正仿宋_GBK" w:eastAsia="方正仿宋_GBK" w:cs="方正仿宋_GBK"/>
          <w:color w:val="auto"/>
          <w:sz w:val="24"/>
          <w:highlight w:val="none"/>
        </w:rPr>
        <w:t>签约时间：       年   月   日      签约地点</w:t>
      </w:r>
      <w:r>
        <w:rPr>
          <w:rFonts w:hint="eastAsia" w:ascii="方正仿宋_GBK" w:hAnsi="方正仿宋_GBK" w:eastAsia="方正仿宋_GBK" w:cs="方正仿宋_GBK"/>
          <w:color w:val="auto"/>
          <w:sz w:val="24"/>
          <w:highlight w:val="none"/>
          <w:lang w:eastAsia="zh-CN"/>
        </w:rPr>
        <w:t>：</w:t>
      </w:r>
    </w:p>
    <w:p w14:paraId="4B01D6BB">
      <w:pPr>
        <w:keepNext w:val="0"/>
        <w:keepLines w:val="0"/>
        <w:pageBreakBefore w:val="0"/>
        <w:widowControl w:val="0"/>
        <w:kinsoku/>
        <w:wordWrap w:val="0"/>
        <w:overflowPunct/>
        <w:topLinePunct w:val="0"/>
        <w:autoSpaceDE/>
        <w:autoSpaceDN/>
        <w:bidi w:val="0"/>
        <w:adjustRightInd/>
        <w:snapToGrid/>
        <w:spacing w:line="400" w:lineRule="exact"/>
        <w:ind w:left="0" w:right="0" w:firstLine="480" w:firstLineChars="200"/>
        <w:jc w:val="left"/>
        <w:textAlignment w:val="auto"/>
        <w:outlineLvl w:val="9"/>
        <w:rPr>
          <w:rFonts w:hint="eastAsia" w:ascii="方正仿宋_GBK" w:hAnsi="方正仿宋_GBK" w:eastAsia="方正仿宋_GBK" w:cs="方正仿宋_GBK"/>
          <w:color w:val="auto"/>
          <w:spacing w:val="0"/>
          <w:sz w:val="24"/>
          <w:szCs w:val="24"/>
          <w:highlight w:val="none"/>
          <w:lang w:val="en-US" w:eastAsia="zh-CN"/>
        </w:rPr>
      </w:pPr>
      <w:r>
        <w:rPr>
          <w:rFonts w:hint="eastAsia" w:ascii="方正仿宋_GBK" w:hAnsi="方正仿宋_GBK" w:eastAsia="方正仿宋_GBK" w:cs="方正仿宋_GBK"/>
          <w:color w:val="auto"/>
          <w:spacing w:val="0"/>
          <w:sz w:val="24"/>
          <w:szCs w:val="24"/>
          <w:highlight w:val="none"/>
          <w:lang w:val="en-US" w:eastAsia="zh-CN"/>
        </w:rPr>
        <w:t>附件1：双方法人向代理人的授权书（如需）</w:t>
      </w:r>
    </w:p>
    <w:p w14:paraId="4CC7C921">
      <w:pPr>
        <w:keepNext w:val="0"/>
        <w:keepLines w:val="0"/>
        <w:pageBreakBefore w:val="0"/>
        <w:widowControl w:val="0"/>
        <w:kinsoku/>
        <w:wordWrap w:val="0"/>
        <w:overflowPunct/>
        <w:topLinePunct w:val="0"/>
        <w:autoSpaceDE/>
        <w:autoSpaceDN/>
        <w:bidi w:val="0"/>
        <w:adjustRightInd/>
        <w:snapToGrid/>
        <w:spacing w:line="400" w:lineRule="exact"/>
        <w:ind w:left="0" w:right="0" w:firstLine="480" w:firstLineChars="200"/>
        <w:jc w:val="left"/>
        <w:textAlignment w:val="auto"/>
        <w:outlineLvl w:val="9"/>
        <w:rPr>
          <w:rFonts w:ascii="方正仿宋_GBK" w:hAnsi="方正仿宋_GBK" w:eastAsia="方正仿宋_GBK" w:cs="方正仿宋_GBK"/>
          <w:b/>
          <w:color w:val="auto"/>
          <w:sz w:val="24"/>
          <w:highlight w:val="none"/>
        </w:rPr>
      </w:pPr>
      <w:r>
        <w:rPr>
          <w:rFonts w:hint="eastAsia" w:ascii="方正仿宋_GBK" w:hAnsi="方正仿宋_GBK" w:eastAsia="方正仿宋_GBK" w:cs="方正仿宋_GBK"/>
          <w:color w:val="auto"/>
          <w:spacing w:val="0"/>
          <w:sz w:val="24"/>
          <w:szCs w:val="24"/>
          <w:highlight w:val="none"/>
          <w:lang w:val="en-US" w:eastAsia="zh-CN"/>
        </w:rPr>
        <w:t>附件2：甲方指定办理本合同在交易中心的备案及其他相关执行手续的甲方企业内的人员信息（如需）</w:t>
      </w:r>
    </w:p>
    <w:bookmarkEnd w:id="407"/>
    <w:bookmarkEnd w:id="408"/>
    <w:bookmarkEnd w:id="409"/>
    <w:bookmarkEnd w:id="410"/>
    <w:bookmarkEnd w:id="411"/>
    <w:p w14:paraId="5D7C2A15">
      <w:pPr>
        <w:rPr>
          <w:rFonts w:hint="eastAsia" w:ascii="方正小标宋_GBK" w:hAnsi="方正小标宋_GBK" w:eastAsia="方正小标宋_GBK" w:cs="方正小标宋_GBK"/>
          <w:b/>
          <w:color w:val="auto"/>
          <w:highlight w:val="none"/>
        </w:rPr>
      </w:pPr>
      <w:bookmarkStart w:id="412" w:name="_Toc3636"/>
      <w:bookmarkStart w:id="413" w:name="_Toc19345"/>
      <w:bookmarkStart w:id="414" w:name="_Toc2"/>
      <w:bookmarkStart w:id="415" w:name="_Toc19363"/>
      <w:r>
        <w:rPr>
          <w:rFonts w:hint="eastAsia" w:ascii="方正小标宋_GBK" w:hAnsi="方正小标宋_GBK" w:eastAsia="方正小标宋_GBK" w:cs="方正小标宋_GBK"/>
          <w:b/>
          <w:color w:val="auto"/>
          <w:highlight w:val="none"/>
        </w:rPr>
        <w:br w:type="page"/>
      </w:r>
    </w:p>
    <w:p w14:paraId="2B99D272">
      <w:pPr>
        <w:pStyle w:val="2"/>
        <w:spacing w:before="0" w:beforeLines="0" w:after="0" w:afterLines="0" w:line="240" w:lineRule="auto"/>
        <w:rPr>
          <w:rFonts w:ascii="方正小标宋_GBK" w:hAnsi="方正小标宋_GBK" w:eastAsia="方正小标宋_GBK" w:cs="方正小标宋_GBK"/>
          <w:b/>
          <w:color w:val="auto"/>
          <w:highlight w:val="none"/>
        </w:rPr>
      </w:pPr>
      <w:r>
        <w:rPr>
          <w:rFonts w:hint="eastAsia" w:ascii="方正小标宋_GBK" w:hAnsi="方正小标宋_GBK" w:eastAsia="方正小标宋_GBK" w:cs="方正小标宋_GBK"/>
          <w:b/>
          <w:color w:val="auto"/>
          <w:highlight w:val="none"/>
        </w:rPr>
        <w:t>第</w:t>
      </w:r>
      <w:r>
        <w:rPr>
          <w:rFonts w:hint="eastAsia" w:ascii="方正小标宋_GBK" w:hAnsi="方正小标宋_GBK" w:eastAsia="方正小标宋_GBK" w:cs="方正小标宋_GBK"/>
          <w:b/>
          <w:color w:val="auto"/>
          <w:highlight w:val="none"/>
          <w:lang w:val="en-US" w:eastAsia="zh-CN"/>
        </w:rPr>
        <w:t>六</w:t>
      </w:r>
      <w:r>
        <w:rPr>
          <w:rFonts w:hint="eastAsia" w:ascii="方正小标宋_GBK" w:hAnsi="方正小标宋_GBK" w:eastAsia="方正小标宋_GBK" w:cs="方正小标宋_GBK"/>
          <w:b/>
          <w:color w:val="auto"/>
          <w:highlight w:val="none"/>
        </w:rPr>
        <w:t>篇  比选申请文件格式</w:t>
      </w:r>
      <w:bookmarkEnd w:id="412"/>
      <w:bookmarkEnd w:id="413"/>
      <w:bookmarkEnd w:id="414"/>
      <w:bookmarkEnd w:id="415"/>
    </w:p>
    <w:p w14:paraId="7FDBB38A">
      <w:pPr>
        <w:snapToGrid w:val="0"/>
        <w:spacing w:line="400" w:lineRule="exact"/>
        <w:ind w:firstLine="482" w:firstLineChars="200"/>
        <w:rPr>
          <w:rFonts w:ascii="方正仿宋_GBK" w:hAnsi="仿宋" w:eastAsia="方正仿宋_GBK"/>
          <w:b/>
          <w:color w:val="auto"/>
          <w:sz w:val="24"/>
          <w:szCs w:val="24"/>
          <w:highlight w:val="none"/>
        </w:rPr>
      </w:pPr>
      <w:r>
        <w:rPr>
          <w:rFonts w:hint="eastAsia" w:ascii="方正仿宋_GBK" w:hAnsi="仿宋" w:eastAsia="方正仿宋_GBK"/>
          <w:b/>
          <w:color w:val="auto"/>
          <w:sz w:val="24"/>
          <w:szCs w:val="24"/>
          <w:highlight w:val="none"/>
        </w:rPr>
        <w:t>一、经济文件</w:t>
      </w:r>
    </w:p>
    <w:p w14:paraId="5BFCBE6F">
      <w:pPr>
        <w:snapToGrid w:val="0"/>
        <w:spacing w:line="400" w:lineRule="exact"/>
        <w:ind w:firstLine="480" w:firstLineChars="200"/>
        <w:rPr>
          <w:rFonts w:ascii="方正仿宋_GBK" w:hAnsi="仿宋" w:eastAsia="方正仿宋_GBK"/>
          <w:color w:val="auto"/>
          <w:sz w:val="24"/>
          <w:szCs w:val="24"/>
          <w:highlight w:val="none"/>
        </w:rPr>
      </w:pPr>
      <w:r>
        <w:rPr>
          <w:rFonts w:hint="eastAsia" w:ascii="方正仿宋_GBK" w:hAnsi="仿宋" w:eastAsia="方正仿宋_GBK"/>
          <w:color w:val="auto"/>
          <w:sz w:val="24"/>
          <w:szCs w:val="24"/>
          <w:highlight w:val="none"/>
        </w:rPr>
        <w:t>（一）开标一览表</w:t>
      </w:r>
    </w:p>
    <w:p w14:paraId="455DF451">
      <w:pPr>
        <w:snapToGrid w:val="0"/>
        <w:spacing w:line="400" w:lineRule="exact"/>
        <w:ind w:firstLine="480" w:firstLineChars="200"/>
        <w:rPr>
          <w:rFonts w:ascii="方正仿宋_GBK" w:hAnsi="仿宋" w:eastAsia="方正仿宋_GBK"/>
          <w:color w:val="auto"/>
          <w:sz w:val="24"/>
          <w:szCs w:val="24"/>
          <w:highlight w:val="none"/>
        </w:rPr>
      </w:pPr>
      <w:r>
        <w:rPr>
          <w:rFonts w:hint="eastAsia" w:ascii="方正仿宋_GBK" w:hAnsi="仿宋" w:eastAsia="方正仿宋_GBK"/>
          <w:color w:val="auto"/>
          <w:sz w:val="24"/>
          <w:szCs w:val="24"/>
          <w:highlight w:val="none"/>
        </w:rPr>
        <w:t>（二）分项报价明细表</w:t>
      </w:r>
    </w:p>
    <w:p w14:paraId="5AE9BA4B">
      <w:pPr>
        <w:snapToGrid w:val="0"/>
        <w:spacing w:line="400" w:lineRule="exact"/>
        <w:ind w:firstLine="482" w:firstLineChars="200"/>
        <w:rPr>
          <w:rFonts w:ascii="方正仿宋_GBK" w:hAnsi="仿宋" w:eastAsia="方正仿宋_GBK"/>
          <w:b/>
          <w:color w:val="auto"/>
          <w:sz w:val="24"/>
          <w:szCs w:val="24"/>
          <w:highlight w:val="none"/>
        </w:rPr>
      </w:pPr>
      <w:r>
        <w:rPr>
          <w:rFonts w:hint="eastAsia" w:ascii="方正仿宋_GBK" w:hAnsi="仿宋" w:eastAsia="方正仿宋_GBK"/>
          <w:b/>
          <w:color w:val="auto"/>
          <w:sz w:val="24"/>
          <w:szCs w:val="24"/>
          <w:highlight w:val="none"/>
        </w:rPr>
        <w:t>二、服务文件</w:t>
      </w:r>
    </w:p>
    <w:p w14:paraId="4AA4FC1E">
      <w:pPr>
        <w:snapToGrid w:val="0"/>
        <w:spacing w:line="400" w:lineRule="exact"/>
        <w:ind w:firstLine="480" w:firstLineChars="200"/>
        <w:rPr>
          <w:rFonts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（一）</w:t>
      </w:r>
      <w:r>
        <w:rPr>
          <w:rFonts w:hint="eastAsia" w:ascii="方正仿宋_GBK" w:hAnsi="宋体" w:eastAsia="方正仿宋_GBK"/>
          <w:color w:val="auto"/>
          <w:sz w:val="24"/>
          <w:szCs w:val="28"/>
          <w:highlight w:val="none"/>
        </w:rPr>
        <w:t>服务条款差异表</w:t>
      </w:r>
    </w:p>
    <w:p w14:paraId="54F7FCF3">
      <w:pPr>
        <w:snapToGrid w:val="0"/>
        <w:spacing w:line="400" w:lineRule="exact"/>
        <w:ind w:firstLine="480" w:firstLineChars="200"/>
        <w:rPr>
          <w:rFonts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（二）</w:t>
      </w:r>
      <w:r>
        <w:rPr>
          <w:rFonts w:hint="eastAsia" w:ascii="方正仿宋_GBK" w:hAnsi="宋体" w:eastAsia="方正仿宋_GBK"/>
          <w:color w:val="auto"/>
          <w:sz w:val="24"/>
          <w:szCs w:val="28"/>
          <w:highlight w:val="none"/>
        </w:rPr>
        <w:t>其他服务资料</w:t>
      </w:r>
    </w:p>
    <w:p w14:paraId="14372C0E">
      <w:pPr>
        <w:snapToGrid w:val="0"/>
        <w:spacing w:line="400" w:lineRule="exact"/>
        <w:ind w:firstLine="482" w:firstLineChars="200"/>
        <w:rPr>
          <w:rFonts w:ascii="方正仿宋_GBK" w:hAnsi="仿宋" w:eastAsia="方正仿宋_GBK"/>
          <w:b/>
          <w:color w:val="auto"/>
          <w:sz w:val="24"/>
          <w:szCs w:val="24"/>
          <w:highlight w:val="none"/>
        </w:rPr>
      </w:pPr>
      <w:r>
        <w:rPr>
          <w:rFonts w:hint="eastAsia" w:ascii="方正仿宋_GBK" w:hAnsi="仿宋" w:eastAsia="方正仿宋_GBK"/>
          <w:b/>
          <w:color w:val="auto"/>
          <w:sz w:val="24"/>
          <w:szCs w:val="24"/>
          <w:highlight w:val="none"/>
        </w:rPr>
        <w:t>三、商务文件</w:t>
      </w:r>
    </w:p>
    <w:p w14:paraId="28B0EB92">
      <w:pPr>
        <w:snapToGrid w:val="0"/>
        <w:spacing w:line="400" w:lineRule="exact"/>
        <w:ind w:firstLine="480" w:firstLineChars="200"/>
        <w:rPr>
          <w:rFonts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（一）投标函</w:t>
      </w:r>
    </w:p>
    <w:p w14:paraId="74D257E6">
      <w:pPr>
        <w:snapToGrid w:val="0"/>
        <w:spacing w:line="400" w:lineRule="exact"/>
        <w:ind w:firstLine="480" w:firstLineChars="200"/>
        <w:rPr>
          <w:rFonts w:ascii="方正仿宋_GBK" w:hAnsi="仿宋" w:eastAsia="方正仿宋_GBK"/>
          <w:color w:val="auto"/>
          <w:sz w:val="24"/>
          <w:szCs w:val="24"/>
          <w:highlight w:val="none"/>
        </w:rPr>
      </w:pPr>
      <w:r>
        <w:rPr>
          <w:rFonts w:hint="eastAsia" w:ascii="方正仿宋_GBK" w:hAnsi="宋体" w:eastAsia="方正仿宋_GBK"/>
          <w:color w:val="auto"/>
          <w:sz w:val="24"/>
          <w:szCs w:val="24"/>
          <w:highlight w:val="none"/>
        </w:rPr>
        <w:t>（二）其他商务资料</w:t>
      </w:r>
    </w:p>
    <w:p w14:paraId="61EFDF83">
      <w:pPr>
        <w:snapToGrid w:val="0"/>
        <w:spacing w:line="400" w:lineRule="exact"/>
        <w:ind w:firstLine="482" w:firstLineChars="200"/>
        <w:rPr>
          <w:rFonts w:ascii="方正仿宋_GBK" w:hAnsi="仿宋" w:eastAsia="方正仿宋_GBK"/>
          <w:b/>
          <w:color w:val="auto"/>
          <w:sz w:val="24"/>
          <w:szCs w:val="24"/>
          <w:highlight w:val="none"/>
        </w:rPr>
      </w:pPr>
      <w:r>
        <w:rPr>
          <w:rFonts w:hint="eastAsia" w:ascii="方正仿宋_GBK" w:hAnsi="仿宋" w:eastAsia="方正仿宋_GBK"/>
          <w:b/>
          <w:color w:val="auto"/>
          <w:sz w:val="24"/>
          <w:szCs w:val="24"/>
          <w:highlight w:val="none"/>
        </w:rPr>
        <w:t>四、资格文件</w:t>
      </w:r>
    </w:p>
    <w:p w14:paraId="7BC45D36">
      <w:pPr>
        <w:snapToGrid w:val="0"/>
        <w:spacing w:line="400" w:lineRule="exact"/>
        <w:ind w:firstLine="480" w:firstLineChars="200"/>
        <w:rPr>
          <w:rFonts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（一）</w:t>
      </w:r>
      <w:r>
        <w:rPr>
          <w:rFonts w:hint="eastAsia" w:ascii="方正仿宋_GBK" w:hAnsi="宋体" w:eastAsia="方正仿宋_GBK"/>
          <w:color w:val="auto"/>
          <w:sz w:val="24"/>
          <w:szCs w:val="28"/>
          <w:highlight w:val="none"/>
        </w:rPr>
        <w:t>法人营业执照（副本）或事业单位法人证书（副本）或个体工商户营业执照或有效的自然人身份证明或社会团体法人登记证书</w:t>
      </w:r>
      <w:r>
        <w:rPr>
          <w:rFonts w:hint="eastAsia" w:ascii="方正仿宋_GBK" w:hAnsi="宋体" w:eastAsia="方正仿宋_GBK"/>
          <w:color w:val="auto"/>
          <w:sz w:val="24"/>
          <w:szCs w:val="24"/>
          <w:highlight w:val="none"/>
        </w:rPr>
        <w:t>复印件</w:t>
      </w:r>
    </w:p>
    <w:p w14:paraId="6B6EC6F7">
      <w:pPr>
        <w:snapToGrid w:val="0"/>
        <w:spacing w:line="400" w:lineRule="exact"/>
        <w:ind w:firstLine="480" w:firstLineChars="200"/>
        <w:rPr>
          <w:rFonts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（二）</w:t>
      </w:r>
      <w:r>
        <w:rPr>
          <w:rFonts w:hint="eastAsia" w:ascii="方正仿宋_GBK" w:hAnsi="宋体" w:eastAsia="方正仿宋_GBK"/>
          <w:color w:val="auto"/>
          <w:sz w:val="24"/>
          <w:szCs w:val="24"/>
          <w:highlight w:val="none"/>
          <w:lang w:eastAsia="zh-CN"/>
        </w:rPr>
        <w:t>法定代表人</w:t>
      </w:r>
      <w:r>
        <w:rPr>
          <w:rFonts w:hint="eastAsia" w:ascii="方正仿宋_GBK" w:hAnsi="宋体" w:eastAsia="方正仿宋_GBK"/>
          <w:color w:val="auto"/>
          <w:sz w:val="24"/>
          <w:szCs w:val="24"/>
          <w:highlight w:val="none"/>
        </w:rPr>
        <w:t>身份证明书</w:t>
      </w:r>
    </w:p>
    <w:p w14:paraId="23D5969C">
      <w:pPr>
        <w:snapToGrid w:val="0"/>
        <w:spacing w:line="400" w:lineRule="exact"/>
        <w:ind w:firstLine="480" w:firstLineChars="200"/>
        <w:rPr>
          <w:rFonts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（三）</w:t>
      </w:r>
      <w:r>
        <w:rPr>
          <w:rFonts w:hint="eastAsia" w:ascii="方正仿宋_GBK" w:hAnsi="宋体" w:eastAsia="方正仿宋_GBK"/>
          <w:color w:val="auto"/>
          <w:sz w:val="24"/>
          <w:szCs w:val="24"/>
          <w:highlight w:val="none"/>
          <w:lang w:eastAsia="zh-CN"/>
        </w:rPr>
        <w:t>法定代表人</w:t>
      </w:r>
      <w:r>
        <w:rPr>
          <w:rFonts w:hint="eastAsia" w:ascii="方正仿宋_GBK" w:hAnsi="宋体" w:eastAsia="方正仿宋_GBK"/>
          <w:color w:val="auto"/>
          <w:sz w:val="24"/>
          <w:szCs w:val="24"/>
          <w:highlight w:val="none"/>
        </w:rPr>
        <w:t>社保证明材料</w:t>
      </w:r>
    </w:p>
    <w:p w14:paraId="1D237227">
      <w:pPr>
        <w:snapToGrid w:val="0"/>
        <w:spacing w:line="400" w:lineRule="exact"/>
        <w:ind w:firstLine="480" w:firstLineChars="200"/>
        <w:rPr>
          <w:rFonts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（四）</w:t>
      </w:r>
      <w:r>
        <w:rPr>
          <w:rFonts w:hint="eastAsia" w:ascii="方正仿宋_GBK" w:hAnsi="宋体" w:eastAsia="方正仿宋_GBK"/>
          <w:color w:val="auto"/>
          <w:sz w:val="24"/>
          <w:szCs w:val="24"/>
          <w:highlight w:val="none"/>
          <w:lang w:eastAsia="zh-CN"/>
        </w:rPr>
        <w:t>法定代表人</w:t>
      </w:r>
      <w:r>
        <w:rPr>
          <w:rFonts w:hint="eastAsia" w:ascii="方正仿宋_GBK" w:hAnsi="宋体" w:eastAsia="方正仿宋_GBK"/>
          <w:color w:val="auto"/>
          <w:sz w:val="24"/>
          <w:szCs w:val="24"/>
          <w:highlight w:val="none"/>
        </w:rPr>
        <w:t>未缴纳社保情况说明</w:t>
      </w:r>
    </w:p>
    <w:p w14:paraId="3F25AF8C">
      <w:pPr>
        <w:snapToGrid w:val="0"/>
        <w:spacing w:line="400" w:lineRule="exact"/>
        <w:ind w:firstLine="480" w:firstLineChars="200"/>
        <w:rPr>
          <w:rFonts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（五）</w:t>
      </w:r>
      <w:r>
        <w:rPr>
          <w:rFonts w:hint="eastAsia" w:ascii="方正仿宋_GBK" w:hAnsi="宋体" w:eastAsia="方正仿宋_GBK"/>
          <w:color w:val="auto"/>
          <w:sz w:val="24"/>
          <w:szCs w:val="24"/>
          <w:highlight w:val="none"/>
          <w:lang w:eastAsia="zh-CN"/>
        </w:rPr>
        <w:t>法定代表人</w:t>
      </w:r>
      <w:r>
        <w:rPr>
          <w:rFonts w:hint="eastAsia" w:ascii="方正仿宋_GBK" w:hAnsi="宋体" w:eastAsia="方正仿宋_GBK"/>
          <w:color w:val="auto"/>
          <w:sz w:val="24"/>
          <w:szCs w:val="24"/>
          <w:highlight w:val="none"/>
        </w:rPr>
        <w:t>授权委托书</w:t>
      </w:r>
    </w:p>
    <w:p w14:paraId="219EF818">
      <w:pPr>
        <w:snapToGrid w:val="0"/>
        <w:spacing w:line="400" w:lineRule="exact"/>
        <w:ind w:firstLine="480" w:firstLineChars="200"/>
        <w:rPr>
          <w:rFonts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（六）授权代表社保证明材料</w:t>
      </w:r>
    </w:p>
    <w:p w14:paraId="3D01F8CB">
      <w:pPr>
        <w:snapToGrid w:val="0"/>
        <w:spacing w:line="400" w:lineRule="exact"/>
        <w:ind w:firstLine="480" w:firstLineChars="200"/>
        <w:rPr>
          <w:rFonts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（七）基本资格条件承诺函</w:t>
      </w:r>
    </w:p>
    <w:p w14:paraId="3D1CC20F">
      <w:pPr>
        <w:spacing w:line="440" w:lineRule="exact"/>
        <w:ind w:firstLine="480" w:firstLineChars="200"/>
        <w:rPr>
          <w:rFonts w:hint="eastAsia" w:ascii="方正仿宋_GBK" w:hAnsi="宋体" w:eastAsia="方正仿宋_GBK"/>
          <w:color w:val="auto"/>
          <w:sz w:val="24"/>
          <w:szCs w:val="24"/>
          <w:highlight w:val="none"/>
        </w:rPr>
      </w:pPr>
      <w:r>
        <w:rPr>
          <w:rFonts w:hint="eastAsia" w:ascii="方正仿宋_GBK" w:hAnsi="宋体" w:eastAsia="方正仿宋_GBK"/>
          <w:color w:val="auto"/>
          <w:sz w:val="24"/>
          <w:szCs w:val="24"/>
          <w:highlight w:val="none"/>
        </w:rPr>
        <w:t>（八）特定资格条件证明材料</w:t>
      </w:r>
    </w:p>
    <w:p w14:paraId="05F9FCA3">
      <w:pPr>
        <w:spacing w:line="440" w:lineRule="exact"/>
        <w:ind w:firstLine="480" w:firstLineChars="200"/>
        <w:rPr>
          <w:rFonts w:hint="eastAsia" w:ascii="方正仿宋_GBK" w:hAnsi="Times New Roman" w:eastAsia="方正仿宋_GBK" w:cs="Times New Roman"/>
          <w:color w:val="auto"/>
          <w:sz w:val="24"/>
          <w:szCs w:val="24"/>
          <w:highlight w:val="none"/>
        </w:rPr>
      </w:pPr>
      <w:r>
        <w:rPr>
          <w:rFonts w:hint="eastAsia" w:ascii="方正仿宋_GBK" w:hAnsi="Times New Roman" w:eastAsia="方正仿宋_GBK" w:cs="Times New Roman"/>
          <w:color w:val="auto"/>
          <w:sz w:val="24"/>
          <w:szCs w:val="24"/>
          <w:highlight w:val="none"/>
        </w:rPr>
        <w:t>（</w:t>
      </w:r>
      <w:r>
        <w:rPr>
          <w:rFonts w:hint="eastAsia" w:ascii="方正仿宋_GBK" w:hAnsi="Times New Roman" w:eastAsia="方正仿宋_GBK" w:cs="Times New Roman"/>
          <w:color w:val="auto"/>
          <w:sz w:val="24"/>
          <w:szCs w:val="24"/>
          <w:highlight w:val="none"/>
          <w:lang w:val="en-US" w:eastAsia="zh-CN"/>
        </w:rPr>
        <w:t>九</w:t>
      </w:r>
      <w:r>
        <w:rPr>
          <w:rFonts w:hint="eastAsia" w:ascii="方正仿宋_GBK" w:hAnsi="Times New Roman" w:eastAsia="方正仿宋_GBK" w:cs="Times New Roman"/>
          <w:color w:val="auto"/>
          <w:sz w:val="24"/>
          <w:szCs w:val="24"/>
          <w:highlight w:val="none"/>
        </w:rPr>
        <w:t>）投标文件（响应文件）承诺函</w:t>
      </w:r>
    </w:p>
    <w:p w14:paraId="02483848">
      <w:pPr>
        <w:snapToGrid w:val="0"/>
        <w:spacing w:line="400" w:lineRule="exact"/>
        <w:ind w:firstLine="482" w:firstLineChars="200"/>
        <w:rPr>
          <w:rFonts w:ascii="方正仿宋_GBK" w:hAnsi="仿宋" w:eastAsia="方正仿宋_GBK"/>
          <w:b/>
          <w:color w:val="auto"/>
          <w:sz w:val="24"/>
          <w:szCs w:val="24"/>
          <w:highlight w:val="none"/>
        </w:rPr>
      </w:pPr>
      <w:r>
        <w:rPr>
          <w:rFonts w:hint="eastAsia" w:ascii="方正仿宋_GBK" w:hAnsi="仿宋" w:eastAsia="方正仿宋_GBK"/>
          <w:b/>
          <w:color w:val="auto"/>
          <w:sz w:val="24"/>
          <w:szCs w:val="24"/>
          <w:highlight w:val="none"/>
        </w:rPr>
        <w:t>五、其他应提供的资料</w:t>
      </w:r>
    </w:p>
    <w:p w14:paraId="5EB4CBE6">
      <w:pPr>
        <w:snapToGrid w:val="0"/>
        <w:spacing w:line="400" w:lineRule="exact"/>
        <w:ind w:firstLine="480" w:firstLineChars="200"/>
        <w:rPr>
          <w:rFonts w:ascii="方正仿宋_GBK" w:hAnsi="宋体" w:eastAsia="方正仿宋_GBK"/>
          <w:color w:val="auto"/>
          <w:sz w:val="24"/>
          <w:szCs w:val="24"/>
          <w:highlight w:val="none"/>
        </w:rPr>
      </w:pPr>
      <w:r>
        <w:rPr>
          <w:rFonts w:ascii="方正仿宋_GBK" w:hAnsi="宋体" w:eastAsia="方正仿宋_GBK"/>
          <w:color w:val="auto"/>
          <w:sz w:val="24"/>
          <w:szCs w:val="24"/>
          <w:highlight w:val="none"/>
        </w:rPr>
        <w:t>（一）其他与项目有关的资料</w:t>
      </w:r>
    </w:p>
    <w:p w14:paraId="630D634B">
      <w:pPr>
        <w:pStyle w:val="3"/>
        <w:pageBreakBefore/>
        <w:spacing w:line="500" w:lineRule="exact"/>
        <w:ind w:firstLine="562" w:firstLineChars="200"/>
        <w:rPr>
          <w:rFonts w:ascii="方正仿宋_GBK" w:hAnsi="仿宋" w:eastAsia="方正仿宋_GBK"/>
          <w:b/>
          <w:color w:val="auto"/>
          <w:szCs w:val="28"/>
          <w:highlight w:val="none"/>
        </w:rPr>
      </w:pPr>
      <w:bookmarkStart w:id="416" w:name="_Toc29821"/>
      <w:bookmarkStart w:id="417" w:name="_Toc23361"/>
      <w:bookmarkStart w:id="418" w:name="_Toc75793540"/>
      <w:bookmarkStart w:id="419" w:name="_Toc23307"/>
      <w:bookmarkStart w:id="420" w:name="_Toc14552"/>
      <w:bookmarkStart w:id="421" w:name="_Toc15893"/>
      <w:bookmarkStart w:id="422" w:name="_Toc13547"/>
      <w:bookmarkStart w:id="423" w:name="_Toc429584884"/>
      <w:bookmarkStart w:id="424" w:name="_Toc25659"/>
      <w:bookmarkStart w:id="425" w:name="_Toc972"/>
      <w:bookmarkStart w:id="426" w:name="_Toc18349"/>
      <w:bookmarkStart w:id="427" w:name="_Toc106030417"/>
      <w:bookmarkStart w:id="428" w:name="_Toc14384"/>
      <w:bookmarkStart w:id="429" w:name="_Toc4307"/>
      <w:bookmarkStart w:id="430" w:name="_Toc27612"/>
      <w:bookmarkStart w:id="431" w:name="_Toc27943"/>
      <w:bookmarkStart w:id="432" w:name="_Toc31828"/>
      <w:bookmarkStart w:id="433" w:name="_Toc10124"/>
      <w:bookmarkStart w:id="434" w:name="_Toc31914"/>
      <w:bookmarkStart w:id="435" w:name="_Toc14568"/>
      <w:bookmarkStart w:id="436" w:name="_Toc21561"/>
      <w:r>
        <w:rPr>
          <w:rFonts w:hint="eastAsia" w:ascii="方正仿宋_GBK" w:hAnsi="仿宋" w:eastAsia="方正仿宋_GBK"/>
          <w:b/>
          <w:color w:val="auto"/>
          <w:szCs w:val="28"/>
          <w:highlight w:val="none"/>
        </w:rPr>
        <w:t>一、经济文件</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14:paraId="4B6A2390">
      <w:pPr>
        <w:snapToGrid w:val="0"/>
        <w:spacing w:line="500" w:lineRule="exact"/>
        <w:jc w:val="center"/>
        <w:rPr>
          <w:rFonts w:ascii="方正仿宋_GBK" w:hAnsi="宋体" w:eastAsia="方正仿宋_GBK"/>
          <w:color w:val="auto"/>
          <w:szCs w:val="36"/>
          <w:highlight w:val="none"/>
        </w:rPr>
      </w:pPr>
      <w:r>
        <w:rPr>
          <w:rFonts w:hint="eastAsia" w:ascii="方正仿宋_GBK" w:hAnsi="宋体" w:eastAsia="方正仿宋_GBK"/>
          <w:color w:val="auto"/>
          <w:szCs w:val="36"/>
          <w:highlight w:val="none"/>
        </w:rPr>
        <w:t>（一）开标一览表</w:t>
      </w:r>
    </w:p>
    <w:p w14:paraId="4473D643">
      <w:pPr>
        <w:snapToGrid w:val="0"/>
        <w:spacing w:line="400" w:lineRule="exact"/>
        <w:ind w:firstLine="480" w:firstLineChars="200"/>
        <w:rPr>
          <w:rFonts w:ascii="方正仿宋_GBK" w:hAnsi="宋体" w:eastAsia="方正仿宋_GBK"/>
          <w:color w:val="auto"/>
          <w:sz w:val="24"/>
          <w:szCs w:val="28"/>
          <w:highlight w:val="none"/>
        </w:rPr>
      </w:pPr>
      <w:r>
        <w:rPr>
          <w:rFonts w:hint="eastAsia" w:ascii="方正仿宋_GBK" w:hAnsi="宋体" w:eastAsia="方正仿宋_GBK"/>
          <w:color w:val="auto"/>
          <w:sz w:val="24"/>
          <w:szCs w:val="28"/>
          <w:highlight w:val="none"/>
        </w:rPr>
        <w:t>项目编号：</w:t>
      </w:r>
    </w:p>
    <w:p w14:paraId="25CC054F">
      <w:pPr>
        <w:snapToGrid w:val="0"/>
        <w:spacing w:line="400" w:lineRule="exact"/>
        <w:ind w:firstLine="480" w:firstLineChars="200"/>
        <w:rPr>
          <w:rFonts w:ascii="方正仿宋_GBK" w:hAnsi="宋体" w:eastAsia="方正仿宋_GBK"/>
          <w:color w:val="auto"/>
          <w:sz w:val="24"/>
          <w:szCs w:val="28"/>
          <w:highlight w:val="none"/>
        </w:rPr>
      </w:pPr>
      <w:r>
        <w:rPr>
          <w:rFonts w:hint="eastAsia" w:ascii="方正仿宋_GBK" w:hAnsi="宋体" w:eastAsia="方正仿宋_GBK"/>
          <w:color w:val="auto"/>
          <w:sz w:val="24"/>
          <w:szCs w:val="28"/>
          <w:highlight w:val="none"/>
        </w:rPr>
        <w:t>比选项目名称：</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7"/>
        <w:gridCol w:w="1605"/>
        <w:gridCol w:w="2834"/>
        <w:gridCol w:w="3022"/>
      </w:tblGrid>
      <w:tr w14:paraId="59C42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2167" w:type="dxa"/>
            <w:vAlign w:val="center"/>
          </w:tcPr>
          <w:p w14:paraId="37BA9D1B">
            <w:pPr>
              <w:spacing w:line="500" w:lineRule="exact"/>
              <w:jc w:val="center"/>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比选申请人名称</w:t>
            </w:r>
          </w:p>
        </w:tc>
        <w:tc>
          <w:tcPr>
            <w:tcW w:w="7461" w:type="dxa"/>
            <w:gridSpan w:val="3"/>
            <w:vAlign w:val="center"/>
          </w:tcPr>
          <w:p w14:paraId="1D6E1B8F">
            <w:pPr>
              <w:spacing w:line="500" w:lineRule="exact"/>
              <w:jc w:val="center"/>
              <w:rPr>
                <w:rFonts w:ascii="方正仿宋_GBK" w:hAnsi="方正仿宋_GBK" w:eastAsia="方正仿宋_GBK" w:cs="方正仿宋_GBK"/>
                <w:color w:val="auto"/>
                <w:sz w:val="24"/>
                <w:szCs w:val="24"/>
                <w:highlight w:val="none"/>
              </w:rPr>
            </w:pPr>
          </w:p>
        </w:tc>
      </w:tr>
      <w:tr w14:paraId="0F3CA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atLeast"/>
        </w:trPr>
        <w:tc>
          <w:tcPr>
            <w:tcW w:w="3772" w:type="dxa"/>
            <w:gridSpan w:val="2"/>
            <w:vAlign w:val="center"/>
          </w:tcPr>
          <w:p w14:paraId="4472F4CC">
            <w:pPr>
              <w:spacing w:line="500" w:lineRule="exact"/>
              <w:jc w:val="center"/>
              <w:rPr>
                <w:rFonts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名称</w:t>
            </w:r>
          </w:p>
        </w:tc>
        <w:tc>
          <w:tcPr>
            <w:tcW w:w="2834" w:type="dxa"/>
            <w:vAlign w:val="center"/>
          </w:tcPr>
          <w:p w14:paraId="1F47AB57">
            <w:pPr>
              <w:spacing w:line="500" w:lineRule="exact"/>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kern w:val="2"/>
                <w:sz w:val="24"/>
                <w:szCs w:val="24"/>
                <w:highlight w:val="none"/>
                <w:lang w:val="en-US" w:eastAsia="zh-CN" w:bidi="ar-SA"/>
              </w:rPr>
              <w:t>电能量交易单价</w:t>
            </w:r>
            <w:r>
              <w:rPr>
                <w:rFonts w:hint="eastAsia" w:ascii="方正仿宋_GBK" w:hAnsi="方正仿宋_GBK" w:eastAsia="方正仿宋_GBK" w:cs="方正仿宋_GBK"/>
                <w:color w:val="auto"/>
                <w:sz w:val="24"/>
                <w:szCs w:val="24"/>
                <w:highlight w:val="none"/>
              </w:rPr>
              <w:t>比选报价</w:t>
            </w:r>
            <w:r>
              <w:rPr>
                <w:rFonts w:hint="eastAsia" w:ascii="方正仿宋_GBK" w:hAnsi="方正仿宋_GBK" w:eastAsia="方正仿宋_GBK" w:cs="方正仿宋_GBK"/>
                <w:color w:val="auto"/>
                <w:sz w:val="24"/>
                <w:szCs w:val="24"/>
                <w:highlight w:val="none"/>
                <w:lang w:eastAsia="zh-CN"/>
              </w:rPr>
              <w:t>（</w:t>
            </w:r>
            <w:r>
              <w:rPr>
                <w:rFonts w:hint="eastAsia" w:ascii="方正仿宋_GBK" w:hAnsi="方正仿宋_GBK" w:eastAsia="方正仿宋_GBK" w:cs="方正仿宋_GBK"/>
                <w:color w:val="auto"/>
                <w:sz w:val="24"/>
                <w:szCs w:val="24"/>
                <w:highlight w:val="none"/>
                <w:lang w:val="en-US" w:eastAsia="zh-CN"/>
              </w:rPr>
              <w:t>元</w:t>
            </w:r>
            <w:r>
              <w:rPr>
                <w:rFonts w:hint="eastAsia" w:ascii="方正仿宋_GBK" w:hAnsi="方正仿宋_GBK" w:eastAsia="方正仿宋_GBK" w:cs="方正仿宋_GBK"/>
                <w:color w:val="auto"/>
                <w:sz w:val="24"/>
                <w:szCs w:val="24"/>
                <w:highlight w:val="none"/>
                <w:lang w:eastAsia="zh-CN"/>
              </w:rPr>
              <w:t>）</w:t>
            </w:r>
            <w:r>
              <w:rPr>
                <w:rFonts w:hint="eastAsia" w:ascii="方正仿宋_GBK" w:hAnsi="方正仿宋_GBK" w:eastAsia="方正仿宋_GBK" w:cs="方正仿宋_GBK"/>
                <w:color w:val="auto"/>
                <w:sz w:val="24"/>
                <w:szCs w:val="24"/>
                <w:highlight w:val="none"/>
              </w:rPr>
              <w:t>（小写）</w:t>
            </w:r>
          </w:p>
        </w:tc>
        <w:tc>
          <w:tcPr>
            <w:tcW w:w="3022" w:type="dxa"/>
            <w:vAlign w:val="center"/>
          </w:tcPr>
          <w:p w14:paraId="108EA69B">
            <w:pPr>
              <w:spacing w:line="500" w:lineRule="exact"/>
              <w:jc w:val="center"/>
              <w:rPr>
                <w:rFonts w:hint="default"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kern w:val="2"/>
                <w:sz w:val="24"/>
                <w:szCs w:val="24"/>
                <w:highlight w:val="none"/>
                <w:lang w:val="en-US" w:eastAsia="zh-CN" w:bidi="ar-SA"/>
              </w:rPr>
              <w:t>电能量交易单价</w:t>
            </w:r>
            <w:r>
              <w:rPr>
                <w:rFonts w:hint="eastAsia" w:ascii="方正仿宋_GBK" w:hAnsi="方正仿宋_GBK" w:eastAsia="方正仿宋_GBK" w:cs="方正仿宋_GBK"/>
                <w:color w:val="auto"/>
                <w:sz w:val="24"/>
                <w:szCs w:val="24"/>
                <w:highlight w:val="none"/>
              </w:rPr>
              <w:t>比选报价</w:t>
            </w:r>
            <w:r>
              <w:rPr>
                <w:rFonts w:hint="eastAsia" w:ascii="方正仿宋_GBK" w:hAnsi="方正仿宋_GBK" w:eastAsia="方正仿宋_GBK" w:cs="方正仿宋_GBK"/>
                <w:color w:val="auto"/>
                <w:sz w:val="24"/>
                <w:szCs w:val="24"/>
                <w:highlight w:val="none"/>
                <w:lang w:eastAsia="zh-CN"/>
              </w:rPr>
              <w:t>（</w:t>
            </w:r>
            <w:r>
              <w:rPr>
                <w:rFonts w:hint="eastAsia" w:ascii="方正仿宋_GBK" w:hAnsi="方正仿宋_GBK" w:eastAsia="方正仿宋_GBK" w:cs="方正仿宋_GBK"/>
                <w:color w:val="auto"/>
                <w:sz w:val="24"/>
                <w:szCs w:val="24"/>
                <w:highlight w:val="none"/>
                <w:lang w:val="en-US" w:eastAsia="zh-CN"/>
              </w:rPr>
              <w:t>元</w:t>
            </w:r>
            <w:r>
              <w:rPr>
                <w:rFonts w:hint="eastAsia" w:ascii="方正仿宋_GBK" w:hAnsi="方正仿宋_GBK" w:eastAsia="方正仿宋_GBK" w:cs="方正仿宋_GBK"/>
                <w:color w:val="auto"/>
                <w:sz w:val="24"/>
                <w:szCs w:val="24"/>
                <w:highlight w:val="none"/>
                <w:lang w:eastAsia="zh-CN"/>
              </w:rPr>
              <w:t>）</w:t>
            </w:r>
            <w:r>
              <w:rPr>
                <w:rFonts w:hint="eastAsia" w:ascii="方正仿宋_GBK" w:hAnsi="方正仿宋_GBK" w:eastAsia="方正仿宋_GBK" w:cs="方正仿宋_GBK"/>
                <w:color w:val="auto"/>
                <w:sz w:val="24"/>
                <w:szCs w:val="24"/>
                <w:highlight w:val="none"/>
              </w:rPr>
              <w:t>（大写）</w:t>
            </w:r>
          </w:p>
        </w:tc>
      </w:tr>
      <w:tr w14:paraId="548A5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trPr>
        <w:tc>
          <w:tcPr>
            <w:tcW w:w="3772" w:type="dxa"/>
            <w:gridSpan w:val="2"/>
            <w:tcBorders>
              <w:bottom w:val="single" w:color="auto" w:sz="4" w:space="0"/>
            </w:tcBorders>
            <w:vAlign w:val="center"/>
          </w:tcPr>
          <w:p w14:paraId="6D655404">
            <w:pPr>
              <w:pStyle w:val="6"/>
              <w:spacing w:line="240" w:lineRule="atLeast"/>
              <w:ind w:left="0"/>
              <w:jc w:val="center"/>
              <w:rPr>
                <w:rFonts w:ascii="方正仿宋_GBK" w:hAnsi="宋体" w:eastAsia="方正仿宋_GBK"/>
                <w:color w:val="auto"/>
                <w:sz w:val="21"/>
                <w:szCs w:val="28"/>
                <w:highlight w:val="none"/>
              </w:rPr>
            </w:pPr>
          </w:p>
        </w:tc>
        <w:tc>
          <w:tcPr>
            <w:tcW w:w="2834" w:type="dxa"/>
            <w:tcBorders>
              <w:bottom w:val="single" w:color="auto" w:sz="4" w:space="0"/>
            </w:tcBorders>
            <w:vAlign w:val="center"/>
          </w:tcPr>
          <w:p w14:paraId="78D3583B">
            <w:pPr>
              <w:spacing w:line="500" w:lineRule="exact"/>
              <w:jc w:val="center"/>
              <w:rPr>
                <w:rFonts w:ascii="方正仿宋_GBK" w:hAnsi="宋体" w:eastAsia="方正仿宋_GBK"/>
                <w:color w:val="auto"/>
                <w:sz w:val="21"/>
                <w:szCs w:val="28"/>
                <w:highlight w:val="none"/>
              </w:rPr>
            </w:pPr>
          </w:p>
        </w:tc>
        <w:tc>
          <w:tcPr>
            <w:tcW w:w="3022" w:type="dxa"/>
            <w:tcBorders>
              <w:bottom w:val="single" w:color="auto" w:sz="4" w:space="0"/>
            </w:tcBorders>
            <w:vAlign w:val="center"/>
          </w:tcPr>
          <w:p w14:paraId="393766F5">
            <w:pPr>
              <w:spacing w:line="500" w:lineRule="exact"/>
              <w:jc w:val="center"/>
              <w:rPr>
                <w:rFonts w:ascii="方正仿宋_GBK" w:hAnsi="宋体" w:eastAsia="方正仿宋_GBK"/>
                <w:color w:val="auto"/>
                <w:sz w:val="21"/>
                <w:szCs w:val="28"/>
                <w:highlight w:val="none"/>
              </w:rPr>
            </w:pPr>
          </w:p>
        </w:tc>
      </w:tr>
      <w:tr w14:paraId="249DB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0" w:hRule="atLeast"/>
        </w:trPr>
        <w:tc>
          <w:tcPr>
            <w:tcW w:w="9628" w:type="dxa"/>
            <w:gridSpan w:val="4"/>
            <w:vAlign w:val="center"/>
          </w:tcPr>
          <w:p w14:paraId="3635F192">
            <w:pPr>
              <w:pStyle w:val="10"/>
              <w:spacing w:line="500" w:lineRule="exact"/>
              <w:rPr>
                <w:rFonts w:ascii="方正仿宋_GBK" w:hAnsi="宋体" w:eastAsia="方正仿宋_GBK"/>
                <w:color w:val="auto"/>
                <w:sz w:val="21"/>
                <w:szCs w:val="28"/>
                <w:highlight w:val="none"/>
              </w:rPr>
            </w:pPr>
            <w:r>
              <w:rPr>
                <w:rFonts w:hint="eastAsia" w:ascii="方正仿宋_GBK" w:hAnsi="方正仿宋_GBK" w:eastAsia="方正仿宋_GBK" w:cs="方正仿宋_GBK"/>
                <w:color w:val="auto"/>
                <w:sz w:val="24"/>
                <w:szCs w:val="24"/>
                <w:highlight w:val="none"/>
              </w:rPr>
              <w:t>备注：</w:t>
            </w:r>
          </w:p>
        </w:tc>
      </w:tr>
    </w:tbl>
    <w:p w14:paraId="57D7A475">
      <w:pPr>
        <w:pStyle w:val="10"/>
        <w:spacing w:line="500" w:lineRule="exact"/>
        <w:rPr>
          <w:rFonts w:ascii="方正仿宋_GBK" w:hAnsi="宋体" w:eastAsia="方正仿宋_GBK"/>
          <w:color w:val="auto"/>
          <w:sz w:val="24"/>
          <w:szCs w:val="28"/>
          <w:highlight w:val="none"/>
        </w:rPr>
      </w:pPr>
    </w:p>
    <w:p w14:paraId="051C8DBD">
      <w:pPr>
        <w:rPr>
          <w:rFonts w:ascii="方正仿宋_GBK" w:eastAsia="方正仿宋_GBK"/>
          <w:color w:val="auto"/>
          <w:highlight w:val="none"/>
        </w:rPr>
      </w:pPr>
    </w:p>
    <w:p w14:paraId="3E1C676C">
      <w:pPr>
        <w:spacing w:line="500" w:lineRule="exact"/>
        <w:rPr>
          <w:rFonts w:ascii="方正仿宋_GBK" w:hAnsi="宋体" w:eastAsia="方正仿宋_GBK"/>
          <w:color w:val="auto"/>
          <w:sz w:val="24"/>
          <w:szCs w:val="28"/>
          <w:highlight w:val="none"/>
        </w:rPr>
      </w:pPr>
    </w:p>
    <w:p w14:paraId="4D78A67D">
      <w:pPr>
        <w:spacing w:line="500" w:lineRule="exact"/>
        <w:rPr>
          <w:rFonts w:ascii="方正仿宋_GBK" w:hAnsi="宋体" w:eastAsia="方正仿宋_GBK"/>
          <w:color w:val="auto"/>
          <w:sz w:val="24"/>
          <w:szCs w:val="28"/>
          <w:highlight w:val="none"/>
        </w:rPr>
      </w:pPr>
      <w:r>
        <w:rPr>
          <w:rFonts w:hint="eastAsia" w:ascii="方正仿宋_GBK" w:hAnsi="宋体" w:eastAsia="方正仿宋_GBK"/>
          <w:color w:val="auto"/>
          <w:sz w:val="24"/>
          <w:szCs w:val="28"/>
          <w:highlight w:val="none"/>
        </w:rPr>
        <w:t xml:space="preserve">比选申请人：                      </w:t>
      </w:r>
      <w:r>
        <w:rPr>
          <w:rFonts w:hint="eastAsia" w:ascii="方正仿宋_GBK" w:hAnsi="宋体" w:eastAsia="方正仿宋_GBK"/>
          <w:color w:val="auto"/>
          <w:sz w:val="24"/>
          <w:szCs w:val="28"/>
          <w:highlight w:val="none"/>
          <w:lang w:eastAsia="zh-CN"/>
        </w:rPr>
        <w:t>法定代表人</w:t>
      </w:r>
      <w:r>
        <w:rPr>
          <w:rFonts w:hint="eastAsia" w:ascii="方正仿宋_GBK" w:hAnsi="宋体" w:eastAsia="方正仿宋_GBK"/>
          <w:color w:val="auto"/>
          <w:sz w:val="24"/>
          <w:szCs w:val="28"/>
          <w:highlight w:val="none"/>
        </w:rPr>
        <w:t>（或授权代表）或自然人：</w:t>
      </w:r>
    </w:p>
    <w:p w14:paraId="6F60C51A">
      <w:pPr>
        <w:spacing w:line="500" w:lineRule="exact"/>
        <w:rPr>
          <w:rFonts w:ascii="方正仿宋_GBK" w:hAnsi="宋体" w:eastAsia="方正仿宋_GBK"/>
          <w:color w:val="auto"/>
          <w:sz w:val="24"/>
          <w:szCs w:val="28"/>
          <w:highlight w:val="none"/>
        </w:rPr>
      </w:pPr>
      <w:r>
        <w:rPr>
          <w:rFonts w:hint="eastAsia" w:ascii="方正仿宋_GBK" w:hAnsi="宋体" w:eastAsia="方正仿宋_GBK"/>
          <w:color w:val="auto"/>
          <w:sz w:val="24"/>
          <w:szCs w:val="28"/>
          <w:highlight w:val="none"/>
        </w:rPr>
        <w:t>（比选申请人公章）                               （签署或盖章）</w:t>
      </w:r>
    </w:p>
    <w:p w14:paraId="621B9D98">
      <w:pPr>
        <w:spacing w:line="500" w:lineRule="exact"/>
        <w:rPr>
          <w:rFonts w:ascii="方正仿宋_GBK" w:hAnsi="宋体" w:eastAsia="方正仿宋_GBK"/>
          <w:color w:val="auto"/>
          <w:sz w:val="24"/>
          <w:szCs w:val="28"/>
          <w:highlight w:val="none"/>
        </w:rPr>
      </w:pPr>
    </w:p>
    <w:p w14:paraId="274B2956">
      <w:pPr>
        <w:spacing w:line="500" w:lineRule="exact"/>
        <w:rPr>
          <w:rFonts w:ascii="方正仿宋_GBK" w:hAnsi="宋体" w:eastAsia="方正仿宋_GBK"/>
          <w:color w:val="auto"/>
          <w:sz w:val="24"/>
          <w:szCs w:val="28"/>
          <w:highlight w:val="none"/>
        </w:rPr>
      </w:pPr>
    </w:p>
    <w:p w14:paraId="1190419E">
      <w:pPr>
        <w:spacing w:line="500" w:lineRule="exact"/>
        <w:rPr>
          <w:rFonts w:ascii="方正仿宋_GBK" w:hAnsi="宋体" w:eastAsia="方正仿宋_GBK"/>
          <w:color w:val="auto"/>
          <w:sz w:val="24"/>
          <w:szCs w:val="28"/>
          <w:highlight w:val="none"/>
        </w:rPr>
      </w:pPr>
      <w:r>
        <w:rPr>
          <w:rFonts w:hint="eastAsia" w:ascii="方正仿宋_GBK" w:hAnsi="宋体" w:eastAsia="方正仿宋_GBK"/>
          <w:color w:val="auto"/>
          <w:sz w:val="24"/>
          <w:szCs w:val="28"/>
          <w:highlight w:val="none"/>
        </w:rPr>
        <w:t xml:space="preserve">                                            年     月     日</w:t>
      </w:r>
    </w:p>
    <w:p w14:paraId="16103A49">
      <w:pPr>
        <w:snapToGrid w:val="0"/>
        <w:spacing w:line="500" w:lineRule="exact"/>
        <w:ind w:firstLine="480" w:firstLineChars="200"/>
        <w:rPr>
          <w:rFonts w:ascii="方正仿宋_GBK" w:hAnsi="宋体" w:eastAsia="方正仿宋_GBK"/>
          <w:color w:val="auto"/>
          <w:sz w:val="24"/>
          <w:szCs w:val="28"/>
          <w:highlight w:val="none"/>
        </w:rPr>
      </w:pPr>
    </w:p>
    <w:p w14:paraId="3D5181CC">
      <w:pPr>
        <w:snapToGrid w:val="0"/>
        <w:spacing w:line="500" w:lineRule="exact"/>
        <w:ind w:firstLine="480" w:firstLineChars="200"/>
        <w:rPr>
          <w:rFonts w:ascii="方正仿宋_GBK" w:hAnsi="宋体" w:eastAsia="方正仿宋_GBK"/>
          <w:color w:val="auto"/>
          <w:sz w:val="24"/>
          <w:szCs w:val="28"/>
          <w:highlight w:val="none"/>
        </w:rPr>
      </w:pPr>
    </w:p>
    <w:p w14:paraId="4A4F4EDB">
      <w:pPr>
        <w:snapToGrid w:val="0"/>
        <w:spacing w:line="500" w:lineRule="exact"/>
        <w:ind w:firstLine="480" w:firstLineChars="200"/>
        <w:rPr>
          <w:rFonts w:ascii="方正仿宋_GBK" w:hAnsi="宋体" w:eastAsia="方正仿宋_GBK"/>
          <w:color w:val="auto"/>
          <w:sz w:val="24"/>
          <w:szCs w:val="28"/>
          <w:highlight w:val="none"/>
        </w:rPr>
      </w:pPr>
    </w:p>
    <w:p w14:paraId="43B4C824">
      <w:pPr>
        <w:snapToGrid w:val="0"/>
        <w:spacing w:line="500" w:lineRule="exact"/>
        <w:ind w:firstLine="480" w:firstLineChars="200"/>
        <w:rPr>
          <w:rFonts w:ascii="方正仿宋_GBK" w:hAnsi="宋体" w:eastAsia="方正仿宋_GBK"/>
          <w:color w:val="auto"/>
          <w:sz w:val="24"/>
          <w:szCs w:val="28"/>
          <w:highlight w:val="none"/>
        </w:rPr>
      </w:pPr>
      <w:r>
        <w:rPr>
          <w:rFonts w:hint="eastAsia" w:ascii="方正仿宋_GBK" w:hAnsi="宋体" w:eastAsia="方正仿宋_GBK"/>
          <w:color w:val="auto"/>
          <w:sz w:val="24"/>
          <w:szCs w:val="28"/>
          <w:highlight w:val="none"/>
        </w:rPr>
        <w:t>说明：</w:t>
      </w:r>
    </w:p>
    <w:p w14:paraId="2360D9E1">
      <w:pPr>
        <w:snapToGrid w:val="0"/>
        <w:spacing w:line="500" w:lineRule="exact"/>
        <w:ind w:firstLine="480" w:firstLineChars="200"/>
        <w:rPr>
          <w:rFonts w:ascii="方正仿宋_GBK" w:hAnsi="宋体" w:eastAsia="方正仿宋_GBK"/>
          <w:color w:val="auto"/>
          <w:sz w:val="24"/>
          <w:szCs w:val="28"/>
          <w:highlight w:val="none"/>
        </w:rPr>
      </w:pPr>
      <w:r>
        <w:rPr>
          <w:rFonts w:hint="eastAsia" w:ascii="方正仿宋_GBK" w:hAnsi="宋体" w:eastAsia="方正仿宋_GBK"/>
          <w:color w:val="auto"/>
          <w:sz w:val="24"/>
          <w:szCs w:val="28"/>
          <w:highlight w:val="none"/>
        </w:rPr>
        <w:t>1.开标一览表按格式填列；</w:t>
      </w:r>
    </w:p>
    <w:p w14:paraId="48312EF5">
      <w:pPr>
        <w:snapToGrid w:val="0"/>
        <w:spacing w:line="500" w:lineRule="exact"/>
        <w:ind w:firstLine="480" w:firstLineChars="200"/>
        <w:rPr>
          <w:rFonts w:ascii="方正仿宋_GBK" w:hAnsi="宋体" w:eastAsia="方正仿宋_GBK"/>
          <w:color w:val="auto"/>
          <w:sz w:val="24"/>
          <w:szCs w:val="28"/>
          <w:highlight w:val="none"/>
        </w:rPr>
      </w:pPr>
      <w:r>
        <w:rPr>
          <w:rFonts w:hint="eastAsia" w:ascii="方正仿宋_GBK" w:hAnsi="宋体" w:eastAsia="方正仿宋_GBK"/>
          <w:color w:val="auto"/>
          <w:sz w:val="24"/>
          <w:szCs w:val="28"/>
          <w:highlight w:val="none"/>
        </w:rPr>
        <w:t>2.开标一览表在开标大会上当众宣读，务必填写清楚，准确无误；</w:t>
      </w:r>
    </w:p>
    <w:p w14:paraId="1A592FCF">
      <w:pPr>
        <w:snapToGrid w:val="0"/>
        <w:spacing w:line="400" w:lineRule="exact"/>
        <w:ind w:firstLine="560" w:firstLineChars="200"/>
        <w:rPr>
          <w:rFonts w:ascii="方正仿宋_GBK" w:hAnsi="宋体" w:eastAsia="方正仿宋_GBK"/>
          <w:color w:val="auto"/>
          <w:sz w:val="24"/>
          <w:szCs w:val="28"/>
          <w:highlight w:val="none"/>
        </w:rPr>
      </w:pPr>
      <w:r>
        <w:rPr>
          <w:rFonts w:hint="eastAsia" w:ascii="方正仿宋_GBK" w:eastAsia="方正仿宋_GBK"/>
          <w:color w:val="auto"/>
          <w:szCs w:val="28"/>
          <w:highlight w:val="none"/>
        </w:rPr>
        <w:br w:type="page"/>
      </w:r>
      <w:r>
        <w:rPr>
          <w:rFonts w:hint="eastAsia" w:ascii="方正仿宋_GBK" w:hAnsi="宋体" w:eastAsia="方正仿宋_GBK"/>
          <w:color w:val="auto"/>
          <w:sz w:val="24"/>
          <w:szCs w:val="28"/>
          <w:highlight w:val="none"/>
        </w:rPr>
        <w:t>（二）分项报价明细表</w:t>
      </w:r>
    </w:p>
    <w:p w14:paraId="70D167DB">
      <w:pPr>
        <w:snapToGrid w:val="0"/>
        <w:spacing w:line="400" w:lineRule="exact"/>
        <w:ind w:firstLine="482" w:firstLineChars="200"/>
        <w:jc w:val="center"/>
        <w:rPr>
          <w:rFonts w:ascii="方正仿宋_GBK" w:hAnsi="宋体" w:eastAsia="方正仿宋_GBK"/>
          <w:b/>
          <w:bCs/>
          <w:color w:val="auto"/>
          <w:sz w:val="24"/>
          <w:szCs w:val="28"/>
          <w:highlight w:val="none"/>
        </w:rPr>
      </w:pPr>
    </w:p>
    <w:p w14:paraId="35D18D4C">
      <w:pPr>
        <w:snapToGrid w:val="0"/>
        <w:spacing w:line="400" w:lineRule="exact"/>
        <w:ind w:firstLine="480" w:firstLineChars="200"/>
        <w:rPr>
          <w:rFonts w:ascii="方正仿宋_GBK" w:hAnsi="宋体" w:eastAsia="方正仿宋_GBK"/>
          <w:color w:val="auto"/>
          <w:sz w:val="24"/>
          <w:szCs w:val="28"/>
          <w:highlight w:val="none"/>
        </w:rPr>
      </w:pPr>
      <w:r>
        <w:rPr>
          <w:rFonts w:hint="eastAsia" w:ascii="方正仿宋_GBK" w:hAnsi="宋体" w:eastAsia="方正仿宋_GBK"/>
          <w:color w:val="auto"/>
          <w:sz w:val="24"/>
          <w:szCs w:val="28"/>
          <w:highlight w:val="none"/>
        </w:rPr>
        <w:t>项目编号：</w:t>
      </w:r>
    </w:p>
    <w:p w14:paraId="3012EE40">
      <w:pPr>
        <w:snapToGrid w:val="0"/>
        <w:spacing w:line="400" w:lineRule="exact"/>
        <w:ind w:firstLine="480" w:firstLineChars="200"/>
        <w:rPr>
          <w:rFonts w:ascii="方正仿宋_GBK" w:hAnsi="宋体" w:eastAsia="方正仿宋_GBK"/>
          <w:color w:val="auto"/>
          <w:sz w:val="24"/>
          <w:szCs w:val="28"/>
          <w:highlight w:val="none"/>
        </w:rPr>
      </w:pPr>
      <w:r>
        <w:rPr>
          <w:rFonts w:hint="eastAsia" w:ascii="方正仿宋_GBK" w:hAnsi="宋体" w:eastAsia="方正仿宋_GBK"/>
          <w:color w:val="auto"/>
          <w:sz w:val="24"/>
          <w:szCs w:val="28"/>
          <w:highlight w:val="none"/>
        </w:rPr>
        <w:t>比选项目名称：</w:t>
      </w:r>
    </w:p>
    <w:p w14:paraId="558BB7A9">
      <w:pPr>
        <w:pStyle w:val="18"/>
        <w:ind w:left="0" w:leftChars="0" w:firstLine="0" w:firstLineChars="0"/>
        <w:jc w:val="center"/>
        <w:rPr>
          <w:rFonts w:hint="eastAsia" w:ascii="方正仿宋_GBK" w:hAnsi="方正仿宋_GBK" w:eastAsia="方正仿宋_GBK" w:cs="方正仿宋_GBK"/>
          <w:color w:val="auto"/>
          <w:kern w:val="2"/>
          <w:sz w:val="24"/>
          <w:szCs w:val="24"/>
          <w:highlight w:val="none"/>
          <w:lang w:val="en-US" w:eastAsia="zh-CN" w:bidi="ar-SA"/>
        </w:rPr>
      </w:pPr>
      <w:r>
        <w:rPr>
          <w:rFonts w:hint="eastAsia" w:ascii="方正仿宋_GBK" w:hAnsi="方正仿宋_GBK" w:eastAsia="方正仿宋_GBK" w:cs="方正仿宋_GBK"/>
          <w:color w:val="auto"/>
          <w:kern w:val="2"/>
          <w:sz w:val="24"/>
          <w:szCs w:val="24"/>
          <w:highlight w:val="none"/>
          <w:lang w:val="en-US" w:eastAsia="zh-CN" w:bidi="ar-SA"/>
        </w:rPr>
        <w:t>逐月用电量、电能量交易单价报价及电费</w:t>
      </w:r>
    </w:p>
    <w:tbl>
      <w:tblPr>
        <w:tblStyle w:val="19"/>
        <w:tblW w:w="959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1211"/>
        <w:gridCol w:w="1287"/>
        <w:gridCol w:w="1575"/>
        <w:gridCol w:w="1740"/>
        <w:gridCol w:w="1680"/>
        <w:gridCol w:w="1395"/>
      </w:tblGrid>
      <w:tr w14:paraId="2AC41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9599" w:type="dxa"/>
            <w:gridSpan w:val="7"/>
            <w:noWrap/>
            <w:vAlign w:val="center"/>
          </w:tcPr>
          <w:p w14:paraId="04AB06BD">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重庆市两江新区人民医院市场化购电报价单</w:t>
            </w:r>
          </w:p>
        </w:tc>
      </w:tr>
      <w:tr w14:paraId="555FF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11" w:type="dxa"/>
            <w:noWrap w:val="0"/>
            <w:vAlign w:val="center"/>
          </w:tcPr>
          <w:p w14:paraId="4A3E9006">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月份</w:t>
            </w:r>
          </w:p>
        </w:tc>
        <w:tc>
          <w:tcPr>
            <w:tcW w:w="1211" w:type="dxa"/>
            <w:noWrap w:val="0"/>
            <w:vAlign w:val="center"/>
          </w:tcPr>
          <w:p w14:paraId="05CDF2F5">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用电时段</w:t>
            </w:r>
          </w:p>
        </w:tc>
        <w:tc>
          <w:tcPr>
            <w:tcW w:w="1287" w:type="dxa"/>
            <w:noWrap w:val="0"/>
            <w:vAlign w:val="center"/>
          </w:tcPr>
          <w:p w14:paraId="02B46187">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用电量（度）</w:t>
            </w:r>
          </w:p>
        </w:tc>
        <w:tc>
          <w:tcPr>
            <w:tcW w:w="1575" w:type="dxa"/>
            <w:noWrap w:val="0"/>
            <w:vAlign w:val="center"/>
          </w:tcPr>
          <w:p w14:paraId="512472E2">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国网交易单价（元）</w:t>
            </w:r>
          </w:p>
        </w:tc>
        <w:tc>
          <w:tcPr>
            <w:tcW w:w="1740" w:type="dxa"/>
            <w:noWrap w:val="0"/>
            <w:vAlign w:val="center"/>
          </w:tcPr>
          <w:p w14:paraId="537DC51E">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国网电费（元）</w:t>
            </w:r>
          </w:p>
        </w:tc>
        <w:tc>
          <w:tcPr>
            <w:tcW w:w="1680" w:type="dxa"/>
            <w:noWrap w:val="0"/>
            <w:vAlign w:val="center"/>
          </w:tcPr>
          <w:p w14:paraId="2C5FC026">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电能量交易单价报价（元）</w:t>
            </w:r>
          </w:p>
        </w:tc>
        <w:tc>
          <w:tcPr>
            <w:tcW w:w="1395" w:type="dxa"/>
            <w:noWrap w:val="0"/>
            <w:vAlign w:val="center"/>
          </w:tcPr>
          <w:p w14:paraId="63E8BF4B">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供应商电费（元）</w:t>
            </w:r>
          </w:p>
        </w:tc>
      </w:tr>
      <w:tr w14:paraId="738BA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11" w:type="dxa"/>
            <w:vMerge w:val="restart"/>
            <w:shd w:val="clear" w:color="auto" w:fill="FFFFFF"/>
            <w:noWrap/>
            <w:vAlign w:val="center"/>
          </w:tcPr>
          <w:p w14:paraId="663F412C">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9月</w:t>
            </w:r>
          </w:p>
        </w:tc>
        <w:tc>
          <w:tcPr>
            <w:tcW w:w="1211" w:type="dxa"/>
            <w:shd w:val="clear" w:color="auto" w:fill="FFFFFF"/>
            <w:noWrap/>
            <w:vAlign w:val="center"/>
          </w:tcPr>
          <w:p w14:paraId="6E060DC5">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尖段</w:t>
            </w:r>
          </w:p>
        </w:tc>
        <w:tc>
          <w:tcPr>
            <w:tcW w:w="1287" w:type="dxa"/>
            <w:noWrap/>
            <w:vAlign w:val="center"/>
          </w:tcPr>
          <w:p w14:paraId="28B0F662">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172802</w:t>
            </w:r>
          </w:p>
        </w:tc>
        <w:tc>
          <w:tcPr>
            <w:tcW w:w="1575" w:type="dxa"/>
            <w:noWrap/>
            <w:vAlign w:val="center"/>
          </w:tcPr>
          <w:p w14:paraId="32F591E8">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0.716195</w:t>
            </w:r>
          </w:p>
        </w:tc>
        <w:tc>
          <w:tcPr>
            <w:tcW w:w="1740" w:type="dxa"/>
            <w:noWrap/>
            <w:vAlign w:val="center"/>
          </w:tcPr>
          <w:p w14:paraId="3618FD48">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 xml:space="preserve">123759.93 </w:t>
            </w:r>
          </w:p>
        </w:tc>
        <w:tc>
          <w:tcPr>
            <w:tcW w:w="1680" w:type="dxa"/>
            <w:vMerge w:val="restart"/>
            <w:noWrap/>
            <w:vAlign w:val="center"/>
          </w:tcPr>
          <w:p w14:paraId="2D512AAF">
            <w:pPr>
              <w:spacing w:line="500" w:lineRule="exact"/>
              <w:jc w:val="center"/>
              <w:rPr>
                <w:rFonts w:hint="eastAsia" w:ascii="方正仿宋_GBK" w:hAnsi="方正仿宋_GBK" w:eastAsia="方正仿宋_GBK" w:cs="方正仿宋_GBK"/>
                <w:color w:val="auto"/>
                <w:sz w:val="24"/>
                <w:szCs w:val="24"/>
                <w:highlight w:val="none"/>
              </w:rPr>
            </w:pPr>
          </w:p>
        </w:tc>
        <w:tc>
          <w:tcPr>
            <w:tcW w:w="1395" w:type="dxa"/>
            <w:noWrap/>
            <w:vAlign w:val="center"/>
          </w:tcPr>
          <w:p w14:paraId="6A686455">
            <w:pPr>
              <w:spacing w:line="500" w:lineRule="exact"/>
              <w:jc w:val="center"/>
              <w:rPr>
                <w:rFonts w:hint="eastAsia" w:ascii="方正仿宋_GBK" w:hAnsi="方正仿宋_GBK" w:eastAsia="方正仿宋_GBK" w:cs="方正仿宋_GBK"/>
                <w:color w:val="auto"/>
                <w:sz w:val="24"/>
                <w:szCs w:val="24"/>
                <w:highlight w:val="none"/>
              </w:rPr>
            </w:pPr>
          </w:p>
        </w:tc>
      </w:tr>
      <w:tr w14:paraId="40CDD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11" w:type="dxa"/>
            <w:vMerge w:val="continue"/>
            <w:shd w:val="clear" w:color="auto" w:fill="FFFFFF"/>
            <w:noWrap/>
            <w:vAlign w:val="center"/>
          </w:tcPr>
          <w:p w14:paraId="64342557">
            <w:pPr>
              <w:spacing w:line="500" w:lineRule="exact"/>
              <w:jc w:val="center"/>
              <w:rPr>
                <w:rFonts w:hint="eastAsia" w:ascii="方正仿宋_GBK" w:hAnsi="方正仿宋_GBK" w:eastAsia="方正仿宋_GBK" w:cs="方正仿宋_GBK"/>
                <w:color w:val="auto"/>
                <w:sz w:val="24"/>
                <w:szCs w:val="24"/>
                <w:highlight w:val="none"/>
              </w:rPr>
            </w:pPr>
          </w:p>
        </w:tc>
        <w:tc>
          <w:tcPr>
            <w:tcW w:w="1211" w:type="dxa"/>
            <w:shd w:val="clear" w:color="auto" w:fill="FFFFFF"/>
            <w:noWrap/>
            <w:vAlign w:val="center"/>
          </w:tcPr>
          <w:p w14:paraId="74FF0350">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峰段</w:t>
            </w:r>
          </w:p>
        </w:tc>
        <w:tc>
          <w:tcPr>
            <w:tcW w:w="1287" w:type="dxa"/>
            <w:noWrap/>
            <w:vAlign w:val="center"/>
          </w:tcPr>
          <w:p w14:paraId="2038FF6A">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492725</w:t>
            </w:r>
          </w:p>
        </w:tc>
        <w:tc>
          <w:tcPr>
            <w:tcW w:w="1575" w:type="dxa"/>
            <w:noWrap/>
            <w:vAlign w:val="center"/>
          </w:tcPr>
          <w:p w14:paraId="23EF6719">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0.716195</w:t>
            </w:r>
          </w:p>
        </w:tc>
        <w:tc>
          <w:tcPr>
            <w:tcW w:w="1740" w:type="dxa"/>
            <w:noWrap/>
            <w:vAlign w:val="center"/>
          </w:tcPr>
          <w:p w14:paraId="3AC6C7D7">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 xml:space="preserve">352887.18 </w:t>
            </w:r>
          </w:p>
        </w:tc>
        <w:tc>
          <w:tcPr>
            <w:tcW w:w="1680" w:type="dxa"/>
            <w:vMerge w:val="continue"/>
            <w:noWrap/>
            <w:vAlign w:val="center"/>
          </w:tcPr>
          <w:p w14:paraId="4140C872">
            <w:pPr>
              <w:spacing w:line="500" w:lineRule="exact"/>
              <w:jc w:val="center"/>
              <w:rPr>
                <w:rFonts w:hint="eastAsia" w:ascii="方正仿宋_GBK" w:hAnsi="方正仿宋_GBK" w:eastAsia="方正仿宋_GBK" w:cs="方正仿宋_GBK"/>
                <w:color w:val="auto"/>
                <w:sz w:val="24"/>
                <w:szCs w:val="24"/>
                <w:highlight w:val="none"/>
              </w:rPr>
            </w:pPr>
          </w:p>
        </w:tc>
        <w:tc>
          <w:tcPr>
            <w:tcW w:w="1395" w:type="dxa"/>
            <w:noWrap/>
            <w:vAlign w:val="center"/>
          </w:tcPr>
          <w:p w14:paraId="34996C0C">
            <w:pPr>
              <w:spacing w:line="500" w:lineRule="exact"/>
              <w:jc w:val="center"/>
              <w:rPr>
                <w:rFonts w:hint="eastAsia" w:ascii="方正仿宋_GBK" w:hAnsi="方正仿宋_GBK" w:eastAsia="方正仿宋_GBK" w:cs="方正仿宋_GBK"/>
                <w:color w:val="auto"/>
                <w:sz w:val="24"/>
                <w:szCs w:val="24"/>
                <w:highlight w:val="none"/>
              </w:rPr>
            </w:pPr>
          </w:p>
        </w:tc>
      </w:tr>
      <w:tr w14:paraId="32D9A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11" w:type="dxa"/>
            <w:vMerge w:val="continue"/>
            <w:shd w:val="clear" w:color="auto" w:fill="FFFFFF"/>
            <w:noWrap/>
            <w:vAlign w:val="center"/>
          </w:tcPr>
          <w:p w14:paraId="56FEACF3">
            <w:pPr>
              <w:spacing w:line="500" w:lineRule="exact"/>
              <w:jc w:val="center"/>
              <w:rPr>
                <w:rFonts w:hint="eastAsia" w:ascii="方正仿宋_GBK" w:hAnsi="方正仿宋_GBK" w:eastAsia="方正仿宋_GBK" w:cs="方正仿宋_GBK"/>
                <w:color w:val="auto"/>
                <w:sz w:val="24"/>
                <w:szCs w:val="24"/>
                <w:highlight w:val="none"/>
              </w:rPr>
            </w:pPr>
          </w:p>
        </w:tc>
        <w:tc>
          <w:tcPr>
            <w:tcW w:w="1211" w:type="dxa"/>
            <w:shd w:val="clear" w:color="auto" w:fill="FFFFFF"/>
            <w:noWrap/>
            <w:vAlign w:val="center"/>
          </w:tcPr>
          <w:p w14:paraId="3AA5EB5D">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平段</w:t>
            </w:r>
          </w:p>
        </w:tc>
        <w:tc>
          <w:tcPr>
            <w:tcW w:w="1287" w:type="dxa"/>
            <w:noWrap/>
            <w:vAlign w:val="center"/>
          </w:tcPr>
          <w:p w14:paraId="3A469C5C">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631237</w:t>
            </w:r>
          </w:p>
        </w:tc>
        <w:tc>
          <w:tcPr>
            <w:tcW w:w="1575" w:type="dxa"/>
            <w:noWrap/>
            <w:vAlign w:val="center"/>
          </w:tcPr>
          <w:p w14:paraId="12C0E795">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0.447622</w:t>
            </w:r>
          </w:p>
        </w:tc>
        <w:tc>
          <w:tcPr>
            <w:tcW w:w="1740" w:type="dxa"/>
            <w:noWrap/>
            <w:vAlign w:val="center"/>
          </w:tcPr>
          <w:p w14:paraId="74D8AD18">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 xml:space="preserve">282555.57 </w:t>
            </w:r>
          </w:p>
        </w:tc>
        <w:tc>
          <w:tcPr>
            <w:tcW w:w="1680" w:type="dxa"/>
            <w:vMerge w:val="continue"/>
            <w:noWrap/>
            <w:vAlign w:val="center"/>
          </w:tcPr>
          <w:p w14:paraId="474943CE">
            <w:pPr>
              <w:spacing w:line="500" w:lineRule="exact"/>
              <w:jc w:val="center"/>
              <w:rPr>
                <w:rFonts w:hint="eastAsia" w:ascii="方正仿宋_GBK" w:hAnsi="方正仿宋_GBK" w:eastAsia="方正仿宋_GBK" w:cs="方正仿宋_GBK"/>
                <w:color w:val="auto"/>
                <w:sz w:val="24"/>
                <w:szCs w:val="24"/>
                <w:highlight w:val="none"/>
              </w:rPr>
            </w:pPr>
          </w:p>
        </w:tc>
        <w:tc>
          <w:tcPr>
            <w:tcW w:w="1395" w:type="dxa"/>
            <w:noWrap/>
            <w:vAlign w:val="center"/>
          </w:tcPr>
          <w:p w14:paraId="4215EA64">
            <w:pPr>
              <w:spacing w:line="500" w:lineRule="exact"/>
              <w:jc w:val="center"/>
              <w:rPr>
                <w:rFonts w:hint="eastAsia" w:ascii="方正仿宋_GBK" w:hAnsi="方正仿宋_GBK" w:eastAsia="方正仿宋_GBK" w:cs="方正仿宋_GBK"/>
                <w:color w:val="auto"/>
                <w:sz w:val="24"/>
                <w:szCs w:val="24"/>
                <w:highlight w:val="none"/>
              </w:rPr>
            </w:pPr>
          </w:p>
        </w:tc>
      </w:tr>
      <w:tr w14:paraId="48AB0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11" w:type="dxa"/>
            <w:vMerge w:val="continue"/>
            <w:shd w:val="clear" w:color="auto" w:fill="FFFFFF"/>
            <w:noWrap/>
            <w:vAlign w:val="center"/>
          </w:tcPr>
          <w:p w14:paraId="6AAAFE3B">
            <w:pPr>
              <w:spacing w:line="500" w:lineRule="exact"/>
              <w:jc w:val="center"/>
              <w:rPr>
                <w:rFonts w:hint="eastAsia" w:ascii="方正仿宋_GBK" w:hAnsi="方正仿宋_GBK" w:eastAsia="方正仿宋_GBK" w:cs="方正仿宋_GBK"/>
                <w:color w:val="auto"/>
                <w:sz w:val="24"/>
                <w:szCs w:val="24"/>
                <w:highlight w:val="none"/>
              </w:rPr>
            </w:pPr>
          </w:p>
        </w:tc>
        <w:tc>
          <w:tcPr>
            <w:tcW w:w="1211" w:type="dxa"/>
            <w:shd w:val="clear" w:color="auto" w:fill="FFFFFF"/>
            <w:noWrap/>
            <w:vAlign w:val="center"/>
          </w:tcPr>
          <w:p w14:paraId="108EE6A3">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谷段</w:t>
            </w:r>
          </w:p>
        </w:tc>
        <w:tc>
          <w:tcPr>
            <w:tcW w:w="1287" w:type="dxa"/>
            <w:noWrap/>
            <w:vAlign w:val="center"/>
          </w:tcPr>
          <w:p w14:paraId="36CB18F1">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473927</w:t>
            </w:r>
          </w:p>
        </w:tc>
        <w:tc>
          <w:tcPr>
            <w:tcW w:w="1575" w:type="dxa"/>
            <w:noWrap/>
            <w:vAlign w:val="center"/>
          </w:tcPr>
          <w:p w14:paraId="508624D2">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0.170096</w:t>
            </w:r>
          </w:p>
        </w:tc>
        <w:tc>
          <w:tcPr>
            <w:tcW w:w="1740" w:type="dxa"/>
            <w:noWrap/>
            <w:vAlign w:val="center"/>
          </w:tcPr>
          <w:p w14:paraId="356D4EFC">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 xml:space="preserve">80613.09 </w:t>
            </w:r>
          </w:p>
        </w:tc>
        <w:tc>
          <w:tcPr>
            <w:tcW w:w="1680" w:type="dxa"/>
            <w:vMerge w:val="continue"/>
            <w:noWrap/>
            <w:vAlign w:val="center"/>
          </w:tcPr>
          <w:p w14:paraId="5CD49171">
            <w:pPr>
              <w:spacing w:line="500" w:lineRule="exact"/>
              <w:jc w:val="center"/>
              <w:rPr>
                <w:rFonts w:hint="eastAsia" w:ascii="方正仿宋_GBK" w:hAnsi="方正仿宋_GBK" w:eastAsia="方正仿宋_GBK" w:cs="方正仿宋_GBK"/>
                <w:color w:val="auto"/>
                <w:sz w:val="24"/>
                <w:szCs w:val="24"/>
                <w:highlight w:val="none"/>
              </w:rPr>
            </w:pPr>
          </w:p>
        </w:tc>
        <w:tc>
          <w:tcPr>
            <w:tcW w:w="1395" w:type="dxa"/>
            <w:noWrap/>
            <w:vAlign w:val="center"/>
          </w:tcPr>
          <w:p w14:paraId="11FF7383">
            <w:pPr>
              <w:spacing w:line="500" w:lineRule="exact"/>
              <w:jc w:val="center"/>
              <w:rPr>
                <w:rFonts w:hint="eastAsia" w:ascii="方正仿宋_GBK" w:hAnsi="方正仿宋_GBK" w:eastAsia="方正仿宋_GBK" w:cs="方正仿宋_GBK"/>
                <w:color w:val="auto"/>
                <w:sz w:val="24"/>
                <w:szCs w:val="24"/>
                <w:highlight w:val="none"/>
              </w:rPr>
            </w:pPr>
          </w:p>
        </w:tc>
      </w:tr>
      <w:tr w14:paraId="01C87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11" w:type="dxa"/>
            <w:vMerge w:val="restart"/>
            <w:shd w:val="clear" w:color="auto" w:fill="FFFFFF"/>
            <w:noWrap/>
            <w:vAlign w:val="center"/>
          </w:tcPr>
          <w:p w14:paraId="6DA0F068">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10月</w:t>
            </w:r>
          </w:p>
        </w:tc>
        <w:tc>
          <w:tcPr>
            <w:tcW w:w="1211" w:type="dxa"/>
            <w:shd w:val="clear" w:color="auto" w:fill="FFFFFF"/>
            <w:noWrap/>
            <w:vAlign w:val="center"/>
          </w:tcPr>
          <w:p w14:paraId="47BF076B">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尖段</w:t>
            </w:r>
          </w:p>
        </w:tc>
        <w:tc>
          <w:tcPr>
            <w:tcW w:w="1287" w:type="dxa"/>
            <w:noWrap/>
            <w:vAlign w:val="center"/>
          </w:tcPr>
          <w:p w14:paraId="0B66F9B6">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144250</w:t>
            </w:r>
          </w:p>
        </w:tc>
        <w:tc>
          <w:tcPr>
            <w:tcW w:w="1575" w:type="dxa"/>
            <w:noWrap/>
            <w:vAlign w:val="center"/>
          </w:tcPr>
          <w:p w14:paraId="2753B7ED">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0.645198</w:t>
            </w:r>
          </w:p>
        </w:tc>
        <w:tc>
          <w:tcPr>
            <w:tcW w:w="1740" w:type="dxa"/>
            <w:noWrap/>
            <w:vAlign w:val="center"/>
          </w:tcPr>
          <w:p w14:paraId="354F9425">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 xml:space="preserve">93069.81 </w:t>
            </w:r>
          </w:p>
        </w:tc>
        <w:tc>
          <w:tcPr>
            <w:tcW w:w="1680" w:type="dxa"/>
            <w:vMerge w:val="continue"/>
            <w:noWrap/>
            <w:vAlign w:val="center"/>
          </w:tcPr>
          <w:p w14:paraId="6AABF565">
            <w:pPr>
              <w:spacing w:line="500" w:lineRule="exact"/>
              <w:jc w:val="center"/>
              <w:rPr>
                <w:rFonts w:hint="eastAsia" w:ascii="方正仿宋_GBK" w:hAnsi="方正仿宋_GBK" w:eastAsia="方正仿宋_GBK" w:cs="方正仿宋_GBK"/>
                <w:color w:val="auto"/>
                <w:sz w:val="24"/>
                <w:szCs w:val="24"/>
                <w:highlight w:val="none"/>
              </w:rPr>
            </w:pPr>
          </w:p>
        </w:tc>
        <w:tc>
          <w:tcPr>
            <w:tcW w:w="1395" w:type="dxa"/>
            <w:noWrap/>
            <w:vAlign w:val="center"/>
          </w:tcPr>
          <w:p w14:paraId="089EDB98">
            <w:pPr>
              <w:spacing w:line="500" w:lineRule="exact"/>
              <w:jc w:val="center"/>
              <w:rPr>
                <w:rFonts w:hint="eastAsia" w:ascii="方正仿宋_GBK" w:hAnsi="方正仿宋_GBK" w:eastAsia="方正仿宋_GBK" w:cs="方正仿宋_GBK"/>
                <w:color w:val="auto"/>
                <w:sz w:val="24"/>
                <w:szCs w:val="24"/>
                <w:highlight w:val="none"/>
              </w:rPr>
            </w:pPr>
          </w:p>
        </w:tc>
      </w:tr>
      <w:tr w14:paraId="1438F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11" w:type="dxa"/>
            <w:vMerge w:val="continue"/>
            <w:shd w:val="clear" w:color="auto" w:fill="FFFFFF"/>
            <w:noWrap/>
            <w:vAlign w:val="center"/>
          </w:tcPr>
          <w:p w14:paraId="544616E6">
            <w:pPr>
              <w:spacing w:line="500" w:lineRule="exact"/>
              <w:jc w:val="center"/>
              <w:rPr>
                <w:rFonts w:hint="eastAsia" w:ascii="方正仿宋_GBK" w:hAnsi="方正仿宋_GBK" w:eastAsia="方正仿宋_GBK" w:cs="方正仿宋_GBK"/>
                <w:color w:val="auto"/>
                <w:sz w:val="24"/>
                <w:szCs w:val="24"/>
                <w:highlight w:val="none"/>
              </w:rPr>
            </w:pPr>
          </w:p>
        </w:tc>
        <w:tc>
          <w:tcPr>
            <w:tcW w:w="1211" w:type="dxa"/>
            <w:shd w:val="clear" w:color="auto" w:fill="FFFFFF"/>
            <w:noWrap/>
            <w:vAlign w:val="center"/>
          </w:tcPr>
          <w:p w14:paraId="006B6FB4">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峰段</w:t>
            </w:r>
          </w:p>
        </w:tc>
        <w:tc>
          <w:tcPr>
            <w:tcW w:w="1287" w:type="dxa"/>
            <w:noWrap/>
            <w:vAlign w:val="center"/>
          </w:tcPr>
          <w:p w14:paraId="6EB15849">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403997</w:t>
            </w:r>
          </w:p>
        </w:tc>
        <w:tc>
          <w:tcPr>
            <w:tcW w:w="1575" w:type="dxa"/>
            <w:noWrap/>
            <w:vAlign w:val="center"/>
          </w:tcPr>
          <w:p w14:paraId="321CEDC9">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0.645198</w:t>
            </w:r>
          </w:p>
        </w:tc>
        <w:tc>
          <w:tcPr>
            <w:tcW w:w="1740" w:type="dxa"/>
            <w:noWrap/>
            <w:vAlign w:val="center"/>
          </w:tcPr>
          <w:p w14:paraId="7B262055">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 xml:space="preserve">260658.06 </w:t>
            </w:r>
          </w:p>
        </w:tc>
        <w:tc>
          <w:tcPr>
            <w:tcW w:w="1680" w:type="dxa"/>
            <w:vMerge w:val="continue"/>
            <w:noWrap/>
            <w:vAlign w:val="center"/>
          </w:tcPr>
          <w:p w14:paraId="1E9AB765">
            <w:pPr>
              <w:spacing w:line="500" w:lineRule="exact"/>
              <w:jc w:val="center"/>
              <w:rPr>
                <w:rFonts w:hint="eastAsia" w:ascii="方正仿宋_GBK" w:hAnsi="方正仿宋_GBK" w:eastAsia="方正仿宋_GBK" w:cs="方正仿宋_GBK"/>
                <w:color w:val="auto"/>
                <w:sz w:val="24"/>
                <w:szCs w:val="24"/>
                <w:highlight w:val="none"/>
              </w:rPr>
            </w:pPr>
          </w:p>
        </w:tc>
        <w:tc>
          <w:tcPr>
            <w:tcW w:w="1395" w:type="dxa"/>
            <w:noWrap/>
            <w:vAlign w:val="center"/>
          </w:tcPr>
          <w:p w14:paraId="6D5D5F28">
            <w:pPr>
              <w:spacing w:line="500" w:lineRule="exact"/>
              <w:jc w:val="center"/>
              <w:rPr>
                <w:rFonts w:hint="eastAsia" w:ascii="方正仿宋_GBK" w:hAnsi="方正仿宋_GBK" w:eastAsia="方正仿宋_GBK" w:cs="方正仿宋_GBK"/>
                <w:color w:val="auto"/>
                <w:sz w:val="24"/>
                <w:szCs w:val="24"/>
                <w:highlight w:val="none"/>
              </w:rPr>
            </w:pPr>
          </w:p>
        </w:tc>
      </w:tr>
      <w:tr w14:paraId="253B0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trPr>
        <w:tc>
          <w:tcPr>
            <w:tcW w:w="711" w:type="dxa"/>
            <w:vMerge w:val="continue"/>
            <w:shd w:val="clear" w:color="auto" w:fill="FFFFFF"/>
            <w:noWrap/>
            <w:vAlign w:val="center"/>
          </w:tcPr>
          <w:p w14:paraId="172D13A6">
            <w:pPr>
              <w:spacing w:line="500" w:lineRule="exact"/>
              <w:jc w:val="center"/>
              <w:rPr>
                <w:rFonts w:hint="eastAsia" w:ascii="方正仿宋_GBK" w:hAnsi="方正仿宋_GBK" w:eastAsia="方正仿宋_GBK" w:cs="方正仿宋_GBK"/>
                <w:color w:val="auto"/>
                <w:sz w:val="24"/>
                <w:szCs w:val="24"/>
                <w:highlight w:val="none"/>
              </w:rPr>
            </w:pPr>
          </w:p>
        </w:tc>
        <w:tc>
          <w:tcPr>
            <w:tcW w:w="1211" w:type="dxa"/>
            <w:shd w:val="clear" w:color="auto" w:fill="FFFFFF"/>
            <w:noWrap/>
            <w:vAlign w:val="center"/>
          </w:tcPr>
          <w:p w14:paraId="56218637">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平段</w:t>
            </w:r>
          </w:p>
        </w:tc>
        <w:tc>
          <w:tcPr>
            <w:tcW w:w="1287" w:type="dxa"/>
            <w:noWrap/>
            <w:vAlign w:val="center"/>
          </w:tcPr>
          <w:p w14:paraId="4CCB0910">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531599</w:t>
            </w:r>
          </w:p>
        </w:tc>
        <w:tc>
          <w:tcPr>
            <w:tcW w:w="1575" w:type="dxa"/>
            <w:noWrap/>
            <w:vAlign w:val="center"/>
          </w:tcPr>
          <w:p w14:paraId="50F48557">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0.403249</w:t>
            </w:r>
          </w:p>
        </w:tc>
        <w:tc>
          <w:tcPr>
            <w:tcW w:w="1740" w:type="dxa"/>
            <w:noWrap/>
            <w:vAlign w:val="center"/>
          </w:tcPr>
          <w:p w14:paraId="2B735FAC">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 xml:space="preserve">214366.77 </w:t>
            </w:r>
          </w:p>
        </w:tc>
        <w:tc>
          <w:tcPr>
            <w:tcW w:w="1680" w:type="dxa"/>
            <w:vMerge w:val="continue"/>
            <w:noWrap/>
            <w:vAlign w:val="center"/>
          </w:tcPr>
          <w:p w14:paraId="46B1C7DB">
            <w:pPr>
              <w:spacing w:line="500" w:lineRule="exact"/>
              <w:jc w:val="center"/>
              <w:rPr>
                <w:rFonts w:hint="eastAsia" w:ascii="方正仿宋_GBK" w:hAnsi="方正仿宋_GBK" w:eastAsia="方正仿宋_GBK" w:cs="方正仿宋_GBK"/>
                <w:color w:val="auto"/>
                <w:sz w:val="24"/>
                <w:szCs w:val="24"/>
                <w:highlight w:val="none"/>
              </w:rPr>
            </w:pPr>
          </w:p>
        </w:tc>
        <w:tc>
          <w:tcPr>
            <w:tcW w:w="1395" w:type="dxa"/>
            <w:noWrap/>
            <w:vAlign w:val="center"/>
          </w:tcPr>
          <w:p w14:paraId="2B318832">
            <w:pPr>
              <w:spacing w:line="500" w:lineRule="exact"/>
              <w:jc w:val="center"/>
              <w:rPr>
                <w:rFonts w:hint="eastAsia" w:ascii="方正仿宋_GBK" w:hAnsi="方正仿宋_GBK" w:eastAsia="方正仿宋_GBK" w:cs="方正仿宋_GBK"/>
                <w:color w:val="auto"/>
                <w:sz w:val="24"/>
                <w:szCs w:val="24"/>
                <w:highlight w:val="none"/>
              </w:rPr>
            </w:pPr>
          </w:p>
        </w:tc>
      </w:tr>
      <w:tr w14:paraId="656F7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11" w:type="dxa"/>
            <w:vMerge w:val="continue"/>
            <w:shd w:val="clear" w:color="auto" w:fill="FFFFFF"/>
            <w:noWrap/>
            <w:vAlign w:val="center"/>
          </w:tcPr>
          <w:p w14:paraId="7CCA7FD1">
            <w:pPr>
              <w:spacing w:line="500" w:lineRule="exact"/>
              <w:jc w:val="center"/>
              <w:rPr>
                <w:rFonts w:hint="eastAsia" w:ascii="方正仿宋_GBK" w:hAnsi="方正仿宋_GBK" w:eastAsia="方正仿宋_GBK" w:cs="方正仿宋_GBK"/>
                <w:color w:val="auto"/>
                <w:sz w:val="24"/>
                <w:szCs w:val="24"/>
                <w:highlight w:val="none"/>
              </w:rPr>
            </w:pPr>
          </w:p>
        </w:tc>
        <w:tc>
          <w:tcPr>
            <w:tcW w:w="1211" w:type="dxa"/>
            <w:shd w:val="clear" w:color="auto" w:fill="FFFFFF"/>
            <w:noWrap/>
            <w:vAlign w:val="center"/>
          </w:tcPr>
          <w:p w14:paraId="453B70A8">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谷段</w:t>
            </w:r>
          </w:p>
        </w:tc>
        <w:tc>
          <w:tcPr>
            <w:tcW w:w="1287" w:type="dxa"/>
            <w:noWrap/>
            <w:vAlign w:val="center"/>
          </w:tcPr>
          <w:p w14:paraId="46A522F5">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391188</w:t>
            </w:r>
          </w:p>
        </w:tc>
        <w:tc>
          <w:tcPr>
            <w:tcW w:w="1575" w:type="dxa"/>
            <w:noWrap/>
            <w:vAlign w:val="center"/>
          </w:tcPr>
          <w:p w14:paraId="389DCDBD">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0.153235</w:t>
            </w:r>
          </w:p>
        </w:tc>
        <w:tc>
          <w:tcPr>
            <w:tcW w:w="1740" w:type="dxa"/>
            <w:noWrap/>
            <w:vAlign w:val="center"/>
          </w:tcPr>
          <w:p w14:paraId="7BBC2310">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 xml:space="preserve">59943.69 </w:t>
            </w:r>
          </w:p>
        </w:tc>
        <w:tc>
          <w:tcPr>
            <w:tcW w:w="1680" w:type="dxa"/>
            <w:vMerge w:val="continue"/>
            <w:noWrap/>
            <w:vAlign w:val="center"/>
          </w:tcPr>
          <w:p w14:paraId="11791270">
            <w:pPr>
              <w:spacing w:line="500" w:lineRule="exact"/>
              <w:jc w:val="center"/>
              <w:rPr>
                <w:rFonts w:hint="eastAsia" w:ascii="方正仿宋_GBK" w:hAnsi="方正仿宋_GBK" w:eastAsia="方正仿宋_GBK" w:cs="方正仿宋_GBK"/>
                <w:color w:val="auto"/>
                <w:sz w:val="24"/>
                <w:szCs w:val="24"/>
                <w:highlight w:val="none"/>
              </w:rPr>
            </w:pPr>
          </w:p>
        </w:tc>
        <w:tc>
          <w:tcPr>
            <w:tcW w:w="1395" w:type="dxa"/>
            <w:noWrap/>
            <w:vAlign w:val="center"/>
          </w:tcPr>
          <w:p w14:paraId="1487AE80">
            <w:pPr>
              <w:spacing w:line="500" w:lineRule="exact"/>
              <w:jc w:val="center"/>
              <w:rPr>
                <w:rFonts w:hint="eastAsia" w:ascii="方正仿宋_GBK" w:hAnsi="方正仿宋_GBK" w:eastAsia="方正仿宋_GBK" w:cs="方正仿宋_GBK"/>
                <w:color w:val="auto"/>
                <w:sz w:val="24"/>
                <w:szCs w:val="24"/>
                <w:highlight w:val="none"/>
              </w:rPr>
            </w:pPr>
          </w:p>
        </w:tc>
      </w:tr>
      <w:tr w14:paraId="5D409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11" w:type="dxa"/>
            <w:vMerge w:val="restart"/>
            <w:shd w:val="clear" w:color="auto" w:fill="FFFFFF"/>
            <w:noWrap/>
            <w:vAlign w:val="center"/>
          </w:tcPr>
          <w:p w14:paraId="204B4188">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11月</w:t>
            </w:r>
          </w:p>
        </w:tc>
        <w:tc>
          <w:tcPr>
            <w:tcW w:w="1211" w:type="dxa"/>
            <w:shd w:val="clear" w:color="auto" w:fill="FFFFFF"/>
            <w:noWrap/>
            <w:vAlign w:val="center"/>
          </w:tcPr>
          <w:p w14:paraId="22734194">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尖段</w:t>
            </w:r>
          </w:p>
        </w:tc>
        <w:tc>
          <w:tcPr>
            <w:tcW w:w="1287" w:type="dxa"/>
            <w:noWrap/>
            <w:vAlign w:val="center"/>
          </w:tcPr>
          <w:p w14:paraId="587FB64E">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117240</w:t>
            </w:r>
          </w:p>
        </w:tc>
        <w:tc>
          <w:tcPr>
            <w:tcW w:w="1575" w:type="dxa"/>
            <w:noWrap/>
            <w:vAlign w:val="center"/>
          </w:tcPr>
          <w:p w14:paraId="08C72265">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0.699722</w:t>
            </w:r>
          </w:p>
        </w:tc>
        <w:tc>
          <w:tcPr>
            <w:tcW w:w="1740" w:type="dxa"/>
            <w:noWrap/>
            <w:vAlign w:val="center"/>
          </w:tcPr>
          <w:p w14:paraId="277100D4">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 xml:space="preserve">82035.41 </w:t>
            </w:r>
          </w:p>
        </w:tc>
        <w:tc>
          <w:tcPr>
            <w:tcW w:w="1680" w:type="dxa"/>
            <w:vMerge w:val="continue"/>
            <w:noWrap/>
            <w:vAlign w:val="center"/>
          </w:tcPr>
          <w:p w14:paraId="385A3D55">
            <w:pPr>
              <w:spacing w:line="500" w:lineRule="exact"/>
              <w:jc w:val="center"/>
              <w:rPr>
                <w:rFonts w:hint="eastAsia" w:ascii="方正仿宋_GBK" w:hAnsi="方正仿宋_GBK" w:eastAsia="方正仿宋_GBK" w:cs="方正仿宋_GBK"/>
                <w:color w:val="auto"/>
                <w:sz w:val="24"/>
                <w:szCs w:val="24"/>
                <w:highlight w:val="none"/>
              </w:rPr>
            </w:pPr>
          </w:p>
        </w:tc>
        <w:tc>
          <w:tcPr>
            <w:tcW w:w="1395" w:type="dxa"/>
            <w:noWrap/>
            <w:vAlign w:val="center"/>
          </w:tcPr>
          <w:p w14:paraId="503EDA5A">
            <w:pPr>
              <w:spacing w:line="500" w:lineRule="exact"/>
              <w:jc w:val="center"/>
              <w:rPr>
                <w:rFonts w:hint="eastAsia" w:ascii="方正仿宋_GBK" w:hAnsi="方正仿宋_GBK" w:eastAsia="方正仿宋_GBK" w:cs="方正仿宋_GBK"/>
                <w:color w:val="auto"/>
                <w:sz w:val="24"/>
                <w:szCs w:val="24"/>
                <w:highlight w:val="none"/>
              </w:rPr>
            </w:pPr>
          </w:p>
        </w:tc>
      </w:tr>
      <w:tr w14:paraId="30E78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11" w:type="dxa"/>
            <w:vMerge w:val="continue"/>
            <w:shd w:val="clear" w:color="auto" w:fill="FFFFFF"/>
            <w:noWrap/>
            <w:vAlign w:val="center"/>
          </w:tcPr>
          <w:p w14:paraId="653556CD">
            <w:pPr>
              <w:spacing w:line="500" w:lineRule="exact"/>
              <w:jc w:val="center"/>
              <w:rPr>
                <w:rFonts w:hint="eastAsia" w:ascii="方正仿宋_GBK" w:hAnsi="方正仿宋_GBK" w:eastAsia="方正仿宋_GBK" w:cs="方正仿宋_GBK"/>
                <w:color w:val="auto"/>
                <w:sz w:val="24"/>
                <w:szCs w:val="24"/>
                <w:highlight w:val="none"/>
              </w:rPr>
            </w:pPr>
          </w:p>
        </w:tc>
        <w:tc>
          <w:tcPr>
            <w:tcW w:w="1211" w:type="dxa"/>
            <w:shd w:val="clear" w:color="auto" w:fill="FFFFFF"/>
            <w:noWrap/>
            <w:vAlign w:val="center"/>
          </w:tcPr>
          <w:p w14:paraId="54C7AE43">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峰段</w:t>
            </w:r>
          </w:p>
        </w:tc>
        <w:tc>
          <w:tcPr>
            <w:tcW w:w="1287" w:type="dxa"/>
            <w:noWrap/>
            <w:vAlign w:val="center"/>
          </w:tcPr>
          <w:p w14:paraId="2BF2333E">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340973</w:t>
            </w:r>
          </w:p>
        </w:tc>
        <w:tc>
          <w:tcPr>
            <w:tcW w:w="1575" w:type="dxa"/>
            <w:noWrap/>
            <w:vAlign w:val="center"/>
          </w:tcPr>
          <w:p w14:paraId="5A080EB1">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0.699722</w:t>
            </w:r>
          </w:p>
        </w:tc>
        <w:tc>
          <w:tcPr>
            <w:tcW w:w="1740" w:type="dxa"/>
            <w:noWrap/>
            <w:vAlign w:val="center"/>
          </w:tcPr>
          <w:p w14:paraId="436B1416">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 xml:space="preserve">238586.31 </w:t>
            </w:r>
          </w:p>
        </w:tc>
        <w:tc>
          <w:tcPr>
            <w:tcW w:w="1680" w:type="dxa"/>
            <w:vMerge w:val="continue"/>
            <w:noWrap/>
            <w:vAlign w:val="center"/>
          </w:tcPr>
          <w:p w14:paraId="01EE4D06">
            <w:pPr>
              <w:spacing w:line="500" w:lineRule="exact"/>
              <w:jc w:val="center"/>
              <w:rPr>
                <w:rFonts w:hint="eastAsia" w:ascii="方正仿宋_GBK" w:hAnsi="方正仿宋_GBK" w:eastAsia="方正仿宋_GBK" w:cs="方正仿宋_GBK"/>
                <w:color w:val="auto"/>
                <w:sz w:val="24"/>
                <w:szCs w:val="24"/>
                <w:highlight w:val="none"/>
              </w:rPr>
            </w:pPr>
          </w:p>
        </w:tc>
        <w:tc>
          <w:tcPr>
            <w:tcW w:w="1395" w:type="dxa"/>
            <w:noWrap/>
            <w:vAlign w:val="center"/>
          </w:tcPr>
          <w:p w14:paraId="4511273A">
            <w:pPr>
              <w:spacing w:line="500" w:lineRule="exact"/>
              <w:jc w:val="center"/>
              <w:rPr>
                <w:rFonts w:hint="eastAsia" w:ascii="方正仿宋_GBK" w:hAnsi="方正仿宋_GBK" w:eastAsia="方正仿宋_GBK" w:cs="方正仿宋_GBK"/>
                <w:color w:val="auto"/>
                <w:sz w:val="24"/>
                <w:szCs w:val="24"/>
                <w:highlight w:val="none"/>
              </w:rPr>
            </w:pPr>
          </w:p>
        </w:tc>
      </w:tr>
      <w:tr w14:paraId="297F6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11" w:type="dxa"/>
            <w:vMerge w:val="continue"/>
            <w:shd w:val="clear" w:color="auto" w:fill="FFFFFF"/>
            <w:noWrap/>
            <w:vAlign w:val="center"/>
          </w:tcPr>
          <w:p w14:paraId="22C96E13">
            <w:pPr>
              <w:spacing w:line="500" w:lineRule="exact"/>
              <w:jc w:val="center"/>
              <w:rPr>
                <w:rFonts w:hint="eastAsia" w:ascii="方正仿宋_GBK" w:hAnsi="方正仿宋_GBK" w:eastAsia="方正仿宋_GBK" w:cs="方正仿宋_GBK"/>
                <w:color w:val="auto"/>
                <w:sz w:val="24"/>
                <w:szCs w:val="24"/>
                <w:highlight w:val="none"/>
              </w:rPr>
            </w:pPr>
          </w:p>
        </w:tc>
        <w:tc>
          <w:tcPr>
            <w:tcW w:w="1211" w:type="dxa"/>
            <w:shd w:val="clear" w:color="auto" w:fill="FFFFFF"/>
            <w:noWrap/>
            <w:vAlign w:val="center"/>
          </w:tcPr>
          <w:p w14:paraId="1BEE17B0">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平段</w:t>
            </w:r>
          </w:p>
        </w:tc>
        <w:tc>
          <w:tcPr>
            <w:tcW w:w="1287" w:type="dxa"/>
            <w:noWrap/>
            <w:vAlign w:val="center"/>
          </w:tcPr>
          <w:p w14:paraId="4A44D197">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451140</w:t>
            </w:r>
          </w:p>
        </w:tc>
        <w:tc>
          <w:tcPr>
            <w:tcW w:w="1575" w:type="dxa"/>
            <w:noWrap/>
            <w:vAlign w:val="center"/>
          </w:tcPr>
          <w:p w14:paraId="79DF5BE6">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0.437326</w:t>
            </w:r>
          </w:p>
        </w:tc>
        <w:tc>
          <w:tcPr>
            <w:tcW w:w="1740" w:type="dxa"/>
            <w:noWrap/>
            <w:vAlign w:val="center"/>
          </w:tcPr>
          <w:p w14:paraId="5C7ABD02">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 xml:space="preserve">197295.25 </w:t>
            </w:r>
          </w:p>
        </w:tc>
        <w:tc>
          <w:tcPr>
            <w:tcW w:w="1680" w:type="dxa"/>
            <w:vMerge w:val="continue"/>
            <w:noWrap/>
            <w:vAlign w:val="center"/>
          </w:tcPr>
          <w:p w14:paraId="44A7CF74">
            <w:pPr>
              <w:spacing w:line="500" w:lineRule="exact"/>
              <w:jc w:val="center"/>
              <w:rPr>
                <w:rFonts w:hint="eastAsia" w:ascii="方正仿宋_GBK" w:hAnsi="方正仿宋_GBK" w:eastAsia="方正仿宋_GBK" w:cs="方正仿宋_GBK"/>
                <w:color w:val="auto"/>
                <w:sz w:val="24"/>
                <w:szCs w:val="24"/>
                <w:highlight w:val="none"/>
              </w:rPr>
            </w:pPr>
          </w:p>
        </w:tc>
        <w:tc>
          <w:tcPr>
            <w:tcW w:w="1395" w:type="dxa"/>
            <w:noWrap/>
            <w:vAlign w:val="center"/>
          </w:tcPr>
          <w:p w14:paraId="33F048B6">
            <w:pPr>
              <w:spacing w:line="500" w:lineRule="exact"/>
              <w:jc w:val="center"/>
              <w:rPr>
                <w:rFonts w:hint="eastAsia" w:ascii="方正仿宋_GBK" w:hAnsi="方正仿宋_GBK" w:eastAsia="方正仿宋_GBK" w:cs="方正仿宋_GBK"/>
                <w:color w:val="auto"/>
                <w:sz w:val="24"/>
                <w:szCs w:val="24"/>
                <w:highlight w:val="none"/>
              </w:rPr>
            </w:pPr>
          </w:p>
        </w:tc>
      </w:tr>
      <w:tr w14:paraId="42EAF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11" w:type="dxa"/>
            <w:vMerge w:val="continue"/>
            <w:shd w:val="clear" w:color="auto" w:fill="FFFFFF"/>
            <w:noWrap/>
            <w:vAlign w:val="center"/>
          </w:tcPr>
          <w:p w14:paraId="33E3BA53">
            <w:pPr>
              <w:spacing w:line="500" w:lineRule="exact"/>
              <w:jc w:val="center"/>
              <w:rPr>
                <w:rFonts w:hint="eastAsia" w:ascii="方正仿宋_GBK" w:hAnsi="方正仿宋_GBK" w:eastAsia="方正仿宋_GBK" w:cs="方正仿宋_GBK"/>
                <w:color w:val="auto"/>
                <w:sz w:val="24"/>
                <w:szCs w:val="24"/>
                <w:highlight w:val="none"/>
              </w:rPr>
            </w:pPr>
          </w:p>
        </w:tc>
        <w:tc>
          <w:tcPr>
            <w:tcW w:w="1211" w:type="dxa"/>
            <w:shd w:val="clear" w:color="auto" w:fill="FFFFFF"/>
            <w:noWrap/>
            <w:vAlign w:val="center"/>
          </w:tcPr>
          <w:p w14:paraId="0F14F792">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谷段</w:t>
            </w:r>
          </w:p>
        </w:tc>
        <w:tc>
          <w:tcPr>
            <w:tcW w:w="1287" w:type="dxa"/>
            <w:noWrap/>
            <w:vAlign w:val="center"/>
          </w:tcPr>
          <w:p w14:paraId="70DFC63E">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335895</w:t>
            </w:r>
          </w:p>
        </w:tc>
        <w:tc>
          <w:tcPr>
            <w:tcW w:w="1575" w:type="dxa"/>
            <w:noWrap/>
            <w:vAlign w:val="center"/>
          </w:tcPr>
          <w:p w14:paraId="597A8845">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0.166184</w:t>
            </w:r>
          </w:p>
        </w:tc>
        <w:tc>
          <w:tcPr>
            <w:tcW w:w="1740" w:type="dxa"/>
            <w:noWrap/>
            <w:vAlign w:val="center"/>
          </w:tcPr>
          <w:p w14:paraId="1D299D6C">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 xml:space="preserve">55820.37 </w:t>
            </w:r>
          </w:p>
        </w:tc>
        <w:tc>
          <w:tcPr>
            <w:tcW w:w="1680" w:type="dxa"/>
            <w:vMerge w:val="continue"/>
            <w:noWrap/>
            <w:vAlign w:val="center"/>
          </w:tcPr>
          <w:p w14:paraId="145D2953">
            <w:pPr>
              <w:spacing w:line="500" w:lineRule="exact"/>
              <w:jc w:val="center"/>
              <w:rPr>
                <w:rFonts w:hint="eastAsia" w:ascii="方正仿宋_GBK" w:hAnsi="方正仿宋_GBK" w:eastAsia="方正仿宋_GBK" w:cs="方正仿宋_GBK"/>
                <w:color w:val="auto"/>
                <w:sz w:val="24"/>
                <w:szCs w:val="24"/>
                <w:highlight w:val="none"/>
              </w:rPr>
            </w:pPr>
          </w:p>
        </w:tc>
        <w:tc>
          <w:tcPr>
            <w:tcW w:w="1395" w:type="dxa"/>
            <w:noWrap/>
            <w:vAlign w:val="center"/>
          </w:tcPr>
          <w:p w14:paraId="4FAADBA9">
            <w:pPr>
              <w:spacing w:line="500" w:lineRule="exact"/>
              <w:jc w:val="center"/>
              <w:rPr>
                <w:rFonts w:hint="eastAsia" w:ascii="方正仿宋_GBK" w:hAnsi="方正仿宋_GBK" w:eastAsia="方正仿宋_GBK" w:cs="方正仿宋_GBK"/>
                <w:color w:val="auto"/>
                <w:sz w:val="24"/>
                <w:szCs w:val="24"/>
                <w:highlight w:val="none"/>
              </w:rPr>
            </w:pPr>
          </w:p>
        </w:tc>
      </w:tr>
      <w:tr w14:paraId="0F88E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11" w:type="dxa"/>
            <w:vMerge w:val="restart"/>
            <w:shd w:val="clear" w:color="auto" w:fill="FFFFFF"/>
            <w:noWrap/>
            <w:vAlign w:val="center"/>
          </w:tcPr>
          <w:p w14:paraId="7FE6A706">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12月</w:t>
            </w:r>
          </w:p>
        </w:tc>
        <w:tc>
          <w:tcPr>
            <w:tcW w:w="1211" w:type="dxa"/>
            <w:shd w:val="clear" w:color="auto" w:fill="FFFFFF"/>
            <w:noWrap/>
            <w:vAlign w:val="center"/>
          </w:tcPr>
          <w:p w14:paraId="77188B32">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尖段</w:t>
            </w:r>
          </w:p>
        </w:tc>
        <w:tc>
          <w:tcPr>
            <w:tcW w:w="1287" w:type="dxa"/>
            <w:noWrap/>
            <w:vAlign w:val="center"/>
          </w:tcPr>
          <w:p w14:paraId="3E3419A1">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123414</w:t>
            </w:r>
          </w:p>
        </w:tc>
        <w:tc>
          <w:tcPr>
            <w:tcW w:w="1575" w:type="dxa"/>
            <w:noWrap/>
            <w:vAlign w:val="center"/>
          </w:tcPr>
          <w:p w14:paraId="1034F271">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0.954941</w:t>
            </w:r>
          </w:p>
        </w:tc>
        <w:tc>
          <w:tcPr>
            <w:tcW w:w="1740" w:type="dxa"/>
            <w:noWrap/>
            <w:vAlign w:val="center"/>
          </w:tcPr>
          <w:p w14:paraId="10CFF5C3">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 xml:space="preserve">117853.09 </w:t>
            </w:r>
          </w:p>
        </w:tc>
        <w:tc>
          <w:tcPr>
            <w:tcW w:w="1680" w:type="dxa"/>
            <w:vMerge w:val="continue"/>
            <w:noWrap/>
            <w:vAlign w:val="center"/>
          </w:tcPr>
          <w:p w14:paraId="48FC0776">
            <w:pPr>
              <w:spacing w:line="500" w:lineRule="exact"/>
              <w:jc w:val="center"/>
              <w:rPr>
                <w:rFonts w:hint="eastAsia" w:ascii="方正仿宋_GBK" w:hAnsi="方正仿宋_GBK" w:eastAsia="方正仿宋_GBK" w:cs="方正仿宋_GBK"/>
                <w:color w:val="auto"/>
                <w:sz w:val="24"/>
                <w:szCs w:val="24"/>
                <w:highlight w:val="none"/>
              </w:rPr>
            </w:pPr>
          </w:p>
        </w:tc>
        <w:tc>
          <w:tcPr>
            <w:tcW w:w="1395" w:type="dxa"/>
            <w:noWrap/>
            <w:vAlign w:val="center"/>
          </w:tcPr>
          <w:p w14:paraId="4BE57988">
            <w:pPr>
              <w:spacing w:line="500" w:lineRule="exact"/>
              <w:jc w:val="center"/>
              <w:rPr>
                <w:rFonts w:hint="eastAsia" w:ascii="方正仿宋_GBK" w:hAnsi="方正仿宋_GBK" w:eastAsia="方正仿宋_GBK" w:cs="方正仿宋_GBK"/>
                <w:color w:val="auto"/>
                <w:sz w:val="24"/>
                <w:szCs w:val="24"/>
                <w:highlight w:val="none"/>
              </w:rPr>
            </w:pPr>
          </w:p>
        </w:tc>
      </w:tr>
      <w:tr w14:paraId="60880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11" w:type="dxa"/>
            <w:vMerge w:val="continue"/>
            <w:shd w:val="clear" w:color="auto" w:fill="FFFFFF"/>
            <w:noWrap/>
            <w:vAlign w:val="center"/>
          </w:tcPr>
          <w:p w14:paraId="2EF0D897">
            <w:pPr>
              <w:spacing w:line="500" w:lineRule="exact"/>
              <w:jc w:val="center"/>
              <w:rPr>
                <w:rFonts w:hint="eastAsia" w:ascii="方正仿宋_GBK" w:hAnsi="方正仿宋_GBK" w:eastAsia="方正仿宋_GBK" w:cs="方正仿宋_GBK"/>
                <w:color w:val="auto"/>
                <w:sz w:val="24"/>
                <w:szCs w:val="24"/>
                <w:highlight w:val="none"/>
              </w:rPr>
            </w:pPr>
          </w:p>
        </w:tc>
        <w:tc>
          <w:tcPr>
            <w:tcW w:w="1211" w:type="dxa"/>
            <w:shd w:val="clear" w:color="auto" w:fill="FFFFFF"/>
            <w:noWrap/>
            <w:vAlign w:val="center"/>
          </w:tcPr>
          <w:p w14:paraId="28B82B8A">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峰段</w:t>
            </w:r>
          </w:p>
        </w:tc>
        <w:tc>
          <w:tcPr>
            <w:tcW w:w="1287" w:type="dxa"/>
            <w:noWrap/>
            <w:vAlign w:val="center"/>
          </w:tcPr>
          <w:p w14:paraId="19D93D87">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362967</w:t>
            </w:r>
          </w:p>
        </w:tc>
        <w:tc>
          <w:tcPr>
            <w:tcW w:w="1575" w:type="dxa"/>
            <w:noWrap/>
            <w:vAlign w:val="center"/>
          </w:tcPr>
          <w:p w14:paraId="4346A08F">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0.795784</w:t>
            </w:r>
          </w:p>
        </w:tc>
        <w:tc>
          <w:tcPr>
            <w:tcW w:w="1740" w:type="dxa"/>
            <w:noWrap/>
            <w:vAlign w:val="center"/>
          </w:tcPr>
          <w:p w14:paraId="2B7BD859">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 xml:space="preserve">288843.33 </w:t>
            </w:r>
          </w:p>
        </w:tc>
        <w:tc>
          <w:tcPr>
            <w:tcW w:w="1680" w:type="dxa"/>
            <w:vMerge w:val="continue"/>
            <w:noWrap/>
            <w:vAlign w:val="center"/>
          </w:tcPr>
          <w:p w14:paraId="250747EF">
            <w:pPr>
              <w:spacing w:line="500" w:lineRule="exact"/>
              <w:jc w:val="center"/>
              <w:rPr>
                <w:rFonts w:hint="eastAsia" w:ascii="方正仿宋_GBK" w:hAnsi="方正仿宋_GBK" w:eastAsia="方正仿宋_GBK" w:cs="方正仿宋_GBK"/>
                <w:color w:val="auto"/>
                <w:sz w:val="24"/>
                <w:szCs w:val="24"/>
                <w:highlight w:val="none"/>
              </w:rPr>
            </w:pPr>
          </w:p>
        </w:tc>
        <w:tc>
          <w:tcPr>
            <w:tcW w:w="1395" w:type="dxa"/>
            <w:noWrap/>
            <w:vAlign w:val="center"/>
          </w:tcPr>
          <w:p w14:paraId="29CBA39D">
            <w:pPr>
              <w:spacing w:line="500" w:lineRule="exact"/>
              <w:jc w:val="center"/>
              <w:rPr>
                <w:rFonts w:hint="eastAsia" w:ascii="方正仿宋_GBK" w:hAnsi="方正仿宋_GBK" w:eastAsia="方正仿宋_GBK" w:cs="方正仿宋_GBK"/>
                <w:color w:val="auto"/>
                <w:sz w:val="24"/>
                <w:szCs w:val="24"/>
                <w:highlight w:val="none"/>
              </w:rPr>
            </w:pPr>
          </w:p>
        </w:tc>
      </w:tr>
      <w:tr w14:paraId="7DF26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11" w:type="dxa"/>
            <w:vMerge w:val="continue"/>
            <w:shd w:val="clear" w:color="auto" w:fill="FFFFFF"/>
            <w:noWrap/>
            <w:vAlign w:val="center"/>
          </w:tcPr>
          <w:p w14:paraId="10D1EEFD">
            <w:pPr>
              <w:spacing w:line="500" w:lineRule="exact"/>
              <w:jc w:val="center"/>
              <w:rPr>
                <w:rFonts w:hint="eastAsia" w:ascii="方正仿宋_GBK" w:hAnsi="方正仿宋_GBK" w:eastAsia="方正仿宋_GBK" w:cs="方正仿宋_GBK"/>
                <w:color w:val="auto"/>
                <w:sz w:val="24"/>
                <w:szCs w:val="24"/>
                <w:highlight w:val="none"/>
              </w:rPr>
            </w:pPr>
          </w:p>
        </w:tc>
        <w:tc>
          <w:tcPr>
            <w:tcW w:w="1211" w:type="dxa"/>
            <w:shd w:val="clear" w:color="auto" w:fill="FFFFFF"/>
            <w:noWrap/>
            <w:vAlign w:val="center"/>
          </w:tcPr>
          <w:p w14:paraId="3BBEF694">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平段</w:t>
            </w:r>
          </w:p>
        </w:tc>
        <w:tc>
          <w:tcPr>
            <w:tcW w:w="1287" w:type="dxa"/>
            <w:noWrap/>
            <w:vAlign w:val="center"/>
          </w:tcPr>
          <w:p w14:paraId="55E81229">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473552</w:t>
            </w:r>
          </w:p>
        </w:tc>
        <w:tc>
          <w:tcPr>
            <w:tcW w:w="1575" w:type="dxa"/>
            <w:noWrap/>
            <w:vAlign w:val="center"/>
          </w:tcPr>
          <w:p w14:paraId="559362B7">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0.497365</w:t>
            </w:r>
          </w:p>
        </w:tc>
        <w:tc>
          <w:tcPr>
            <w:tcW w:w="1740" w:type="dxa"/>
            <w:noWrap/>
            <w:vAlign w:val="center"/>
          </w:tcPr>
          <w:p w14:paraId="66BD9AE0">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 xml:space="preserve">235528.19 </w:t>
            </w:r>
          </w:p>
        </w:tc>
        <w:tc>
          <w:tcPr>
            <w:tcW w:w="1680" w:type="dxa"/>
            <w:vMerge w:val="continue"/>
            <w:noWrap/>
            <w:vAlign w:val="center"/>
          </w:tcPr>
          <w:p w14:paraId="49381489">
            <w:pPr>
              <w:spacing w:line="500" w:lineRule="exact"/>
              <w:jc w:val="center"/>
              <w:rPr>
                <w:rFonts w:hint="eastAsia" w:ascii="方正仿宋_GBK" w:hAnsi="方正仿宋_GBK" w:eastAsia="方正仿宋_GBK" w:cs="方正仿宋_GBK"/>
                <w:color w:val="auto"/>
                <w:sz w:val="24"/>
                <w:szCs w:val="24"/>
                <w:highlight w:val="none"/>
              </w:rPr>
            </w:pPr>
          </w:p>
        </w:tc>
        <w:tc>
          <w:tcPr>
            <w:tcW w:w="1395" w:type="dxa"/>
            <w:noWrap/>
            <w:vAlign w:val="center"/>
          </w:tcPr>
          <w:p w14:paraId="3CA36BB7">
            <w:pPr>
              <w:spacing w:line="500" w:lineRule="exact"/>
              <w:jc w:val="center"/>
              <w:rPr>
                <w:rFonts w:hint="eastAsia" w:ascii="方正仿宋_GBK" w:hAnsi="方正仿宋_GBK" w:eastAsia="方正仿宋_GBK" w:cs="方正仿宋_GBK"/>
                <w:color w:val="auto"/>
                <w:sz w:val="24"/>
                <w:szCs w:val="24"/>
                <w:highlight w:val="none"/>
              </w:rPr>
            </w:pPr>
          </w:p>
        </w:tc>
      </w:tr>
      <w:tr w14:paraId="3EC94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11" w:type="dxa"/>
            <w:vMerge w:val="continue"/>
            <w:shd w:val="clear" w:color="auto" w:fill="FFFFFF"/>
            <w:noWrap/>
            <w:vAlign w:val="center"/>
          </w:tcPr>
          <w:p w14:paraId="24A2ED54">
            <w:pPr>
              <w:spacing w:line="500" w:lineRule="exact"/>
              <w:jc w:val="center"/>
              <w:rPr>
                <w:rFonts w:hint="eastAsia" w:ascii="方正仿宋_GBK" w:hAnsi="方正仿宋_GBK" w:eastAsia="方正仿宋_GBK" w:cs="方正仿宋_GBK"/>
                <w:color w:val="auto"/>
                <w:sz w:val="24"/>
                <w:szCs w:val="24"/>
                <w:highlight w:val="none"/>
              </w:rPr>
            </w:pPr>
          </w:p>
        </w:tc>
        <w:tc>
          <w:tcPr>
            <w:tcW w:w="1211" w:type="dxa"/>
            <w:shd w:val="clear" w:color="auto" w:fill="FFFFFF"/>
            <w:noWrap/>
            <w:vAlign w:val="center"/>
          </w:tcPr>
          <w:p w14:paraId="4BB750F5">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谷段</w:t>
            </w:r>
          </w:p>
        </w:tc>
        <w:tc>
          <w:tcPr>
            <w:tcW w:w="1287" w:type="dxa"/>
            <w:noWrap/>
            <w:vAlign w:val="center"/>
          </w:tcPr>
          <w:p w14:paraId="20CD32CF">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347224</w:t>
            </w:r>
          </w:p>
        </w:tc>
        <w:tc>
          <w:tcPr>
            <w:tcW w:w="1575" w:type="dxa"/>
            <w:noWrap/>
            <w:vAlign w:val="center"/>
          </w:tcPr>
          <w:p w14:paraId="72507A9A">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0.188999</w:t>
            </w:r>
          </w:p>
        </w:tc>
        <w:tc>
          <w:tcPr>
            <w:tcW w:w="1740" w:type="dxa"/>
            <w:noWrap/>
            <w:vAlign w:val="center"/>
          </w:tcPr>
          <w:p w14:paraId="1C32F88A">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 xml:space="preserve">65624.99 </w:t>
            </w:r>
          </w:p>
        </w:tc>
        <w:tc>
          <w:tcPr>
            <w:tcW w:w="1680" w:type="dxa"/>
            <w:vMerge w:val="continue"/>
            <w:noWrap/>
            <w:vAlign w:val="center"/>
          </w:tcPr>
          <w:p w14:paraId="03EB896F">
            <w:pPr>
              <w:spacing w:line="500" w:lineRule="exact"/>
              <w:jc w:val="center"/>
              <w:rPr>
                <w:rFonts w:hint="eastAsia" w:ascii="方正仿宋_GBK" w:hAnsi="方正仿宋_GBK" w:eastAsia="方正仿宋_GBK" w:cs="方正仿宋_GBK"/>
                <w:color w:val="auto"/>
                <w:sz w:val="24"/>
                <w:szCs w:val="24"/>
                <w:highlight w:val="none"/>
              </w:rPr>
            </w:pPr>
          </w:p>
        </w:tc>
        <w:tc>
          <w:tcPr>
            <w:tcW w:w="1395" w:type="dxa"/>
            <w:noWrap/>
            <w:vAlign w:val="center"/>
          </w:tcPr>
          <w:p w14:paraId="4FDCFDFB">
            <w:pPr>
              <w:spacing w:line="500" w:lineRule="exact"/>
              <w:jc w:val="center"/>
              <w:rPr>
                <w:rFonts w:hint="eastAsia" w:ascii="方正仿宋_GBK" w:hAnsi="方正仿宋_GBK" w:eastAsia="方正仿宋_GBK" w:cs="方正仿宋_GBK"/>
                <w:color w:val="auto"/>
                <w:sz w:val="24"/>
                <w:szCs w:val="24"/>
                <w:highlight w:val="none"/>
              </w:rPr>
            </w:pPr>
          </w:p>
        </w:tc>
      </w:tr>
      <w:tr w14:paraId="4B7CB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209" w:type="dxa"/>
            <w:gridSpan w:val="3"/>
            <w:noWrap/>
            <w:vAlign w:val="center"/>
          </w:tcPr>
          <w:p w14:paraId="203994CA">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合计（元）</w:t>
            </w:r>
          </w:p>
        </w:tc>
        <w:tc>
          <w:tcPr>
            <w:tcW w:w="1575" w:type="dxa"/>
            <w:noWrap/>
            <w:vAlign w:val="center"/>
          </w:tcPr>
          <w:p w14:paraId="695A89A0">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w:t>
            </w:r>
          </w:p>
        </w:tc>
        <w:tc>
          <w:tcPr>
            <w:tcW w:w="1740" w:type="dxa"/>
            <w:noWrap/>
            <w:vAlign w:val="center"/>
          </w:tcPr>
          <w:p w14:paraId="3E5A54D8">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 xml:space="preserve">2749441.03 </w:t>
            </w:r>
          </w:p>
        </w:tc>
        <w:tc>
          <w:tcPr>
            <w:tcW w:w="1680" w:type="dxa"/>
            <w:noWrap/>
            <w:vAlign w:val="center"/>
          </w:tcPr>
          <w:p w14:paraId="62E7FACE">
            <w:pPr>
              <w:spacing w:line="500" w:lineRule="exact"/>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w:t>
            </w:r>
          </w:p>
        </w:tc>
        <w:tc>
          <w:tcPr>
            <w:tcW w:w="1395" w:type="dxa"/>
            <w:noWrap/>
            <w:vAlign w:val="center"/>
          </w:tcPr>
          <w:p w14:paraId="4F8DA889">
            <w:pPr>
              <w:spacing w:line="500" w:lineRule="exact"/>
              <w:jc w:val="center"/>
              <w:rPr>
                <w:rFonts w:hint="eastAsia" w:ascii="方正仿宋_GBK" w:hAnsi="方正仿宋_GBK" w:eastAsia="方正仿宋_GBK" w:cs="方正仿宋_GBK"/>
                <w:color w:val="auto"/>
                <w:sz w:val="24"/>
                <w:szCs w:val="24"/>
                <w:highlight w:val="none"/>
              </w:rPr>
            </w:pPr>
          </w:p>
        </w:tc>
      </w:tr>
      <w:tr w14:paraId="15A78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209" w:type="dxa"/>
            <w:gridSpan w:val="3"/>
            <w:noWrap/>
            <w:vAlign w:val="center"/>
          </w:tcPr>
          <w:p w14:paraId="6769C362">
            <w:pPr>
              <w:spacing w:line="5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供应商报价可节约电费（元）</w:t>
            </w:r>
          </w:p>
        </w:tc>
        <w:tc>
          <w:tcPr>
            <w:tcW w:w="6390" w:type="dxa"/>
            <w:gridSpan w:val="4"/>
            <w:noWrap/>
            <w:vAlign w:val="center"/>
          </w:tcPr>
          <w:p w14:paraId="076A852B">
            <w:pPr>
              <w:spacing w:line="500" w:lineRule="exact"/>
              <w:jc w:val="center"/>
              <w:rPr>
                <w:rFonts w:hint="eastAsia" w:ascii="方正仿宋_GBK" w:hAnsi="方正仿宋_GBK" w:eastAsia="方正仿宋_GBK" w:cs="方正仿宋_GBK"/>
                <w:color w:val="auto"/>
                <w:sz w:val="24"/>
                <w:szCs w:val="24"/>
                <w:highlight w:val="none"/>
              </w:rPr>
            </w:pPr>
          </w:p>
        </w:tc>
      </w:tr>
      <w:tr w14:paraId="528CC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9599" w:type="dxa"/>
            <w:gridSpan w:val="7"/>
            <w:noWrap/>
            <w:vAlign w:val="center"/>
          </w:tcPr>
          <w:p w14:paraId="443FD085">
            <w:pPr>
              <w:spacing w:line="500" w:lineRule="exact"/>
              <w:jc w:val="lef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备注：以采购人2025年9-12月分时用电为基准进行电费计算报价，节约电费为国网电费与供应商报价电费差值（节约电费=国网电费-供应商报价电费），该费用仅供投标参考、后期根据实际用电量据实进行结算。</w:t>
            </w:r>
          </w:p>
        </w:tc>
      </w:tr>
    </w:tbl>
    <w:p w14:paraId="57FBB498">
      <w:pPr>
        <w:spacing w:line="500" w:lineRule="exact"/>
        <w:ind w:firstLine="480" w:firstLineChars="200"/>
        <w:rPr>
          <w:rFonts w:ascii="方正仿宋_GBK" w:hAnsi="仿宋" w:eastAsia="方正仿宋_GBK"/>
          <w:color w:val="auto"/>
          <w:sz w:val="24"/>
          <w:szCs w:val="28"/>
          <w:highlight w:val="none"/>
        </w:rPr>
      </w:pPr>
    </w:p>
    <w:p w14:paraId="1E9645AA">
      <w:pPr>
        <w:spacing w:line="500" w:lineRule="exact"/>
        <w:rPr>
          <w:rFonts w:ascii="方正仿宋_GBK" w:hAnsi="宋体" w:eastAsia="方正仿宋_GBK"/>
          <w:color w:val="auto"/>
          <w:sz w:val="24"/>
          <w:szCs w:val="28"/>
          <w:highlight w:val="none"/>
        </w:rPr>
      </w:pPr>
      <w:r>
        <w:rPr>
          <w:rFonts w:hint="eastAsia" w:ascii="方正仿宋_GBK" w:hAnsi="宋体" w:eastAsia="方正仿宋_GBK"/>
          <w:color w:val="auto"/>
          <w:sz w:val="24"/>
          <w:szCs w:val="28"/>
          <w:highlight w:val="none"/>
        </w:rPr>
        <w:t xml:space="preserve">比选申请人：                      </w:t>
      </w:r>
      <w:r>
        <w:rPr>
          <w:rFonts w:hint="eastAsia" w:ascii="方正仿宋_GBK" w:hAnsi="宋体" w:eastAsia="方正仿宋_GBK"/>
          <w:color w:val="auto"/>
          <w:sz w:val="24"/>
          <w:szCs w:val="28"/>
          <w:highlight w:val="none"/>
          <w:lang w:eastAsia="zh-CN"/>
        </w:rPr>
        <w:t>法定代表人</w:t>
      </w:r>
      <w:r>
        <w:rPr>
          <w:rFonts w:hint="eastAsia" w:ascii="方正仿宋_GBK" w:hAnsi="宋体" w:eastAsia="方正仿宋_GBK"/>
          <w:color w:val="auto"/>
          <w:sz w:val="24"/>
          <w:szCs w:val="28"/>
          <w:highlight w:val="none"/>
        </w:rPr>
        <w:t>（或授权代表）或自然人：</w:t>
      </w:r>
    </w:p>
    <w:p w14:paraId="3E008CE5">
      <w:pPr>
        <w:spacing w:line="500" w:lineRule="exact"/>
        <w:rPr>
          <w:rFonts w:ascii="方正仿宋_GBK" w:hAnsi="宋体" w:eastAsia="方正仿宋_GBK"/>
          <w:color w:val="auto"/>
          <w:sz w:val="24"/>
          <w:szCs w:val="28"/>
          <w:highlight w:val="none"/>
        </w:rPr>
      </w:pPr>
      <w:r>
        <w:rPr>
          <w:rFonts w:hint="eastAsia" w:ascii="方正仿宋_GBK" w:hAnsi="宋体" w:eastAsia="方正仿宋_GBK"/>
          <w:color w:val="auto"/>
          <w:sz w:val="24"/>
          <w:szCs w:val="28"/>
          <w:highlight w:val="none"/>
        </w:rPr>
        <w:t>（比选申请人公章）                               （签署或盖章）</w:t>
      </w:r>
    </w:p>
    <w:p w14:paraId="0A3EEF75">
      <w:pPr>
        <w:spacing w:line="500" w:lineRule="exact"/>
        <w:rPr>
          <w:rFonts w:ascii="方正仿宋_GBK" w:hAnsi="仿宋" w:eastAsia="方正仿宋_GBK"/>
          <w:color w:val="auto"/>
          <w:sz w:val="24"/>
          <w:szCs w:val="28"/>
          <w:highlight w:val="none"/>
        </w:rPr>
      </w:pPr>
    </w:p>
    <w:p w14:paraId="131D8597">
      <w:pPr>
        <w:spacing w:line="500" w:lineRule="exact"/>
        <w:rPr>
          <w:rFonts w:ascii="方正仿宋_GBK" w:hAnsi="仿宋" w:eastAsia="方正仿宋_GBK"/>
          <w:color w:val="auto"/>
          <w:sz w:val="24"/>
          <w:szCs w:val="28"/>
          <w:highlight w:val="none"/>
        </w:rPr>
      </w:pPr>
    </w:p>
    <w:p w14:paraId="7A5A4C17">
      <w:pPr>
        <w:snapToGrid w:val="0"/>
        <w:spacing w:line="500" w:lineRule="exact"/>
        <w:ind w:firstLine="480" w:firstLineChars="200"/>
        <w:rPr>
          <w:rFonts w:ascii="方正仿宋_GBK" w:hAnsi="仿宋" w:eastAsia="方正仿宋_GBK"/>
          <w:color w:val="auto"/>
          <w:sz w:val="24"/>
          <w:szCs w:val="28"/>
          <w:highlight w:val="none"/>
        </w:rPr>
      </w:pPr>
      <w:r>
        <w:rPr>
          <w:rFonts w:hint="eastAsia" w:ascii="方正仿宋_GBK" w:hAnsi="仿宋" w:eastAsia="方正仿宋_GBK"/>
          <w:color w:val="auto"/>
          <w:sz w:val="24"/>
          <w:szCs w:val="28"/>
          <w:highlight w:val="none"/>
        </w:rPr>
        <w:t xml:space="preserve">                                            年     月     日</w:t>
      </w:r>
    </w:p>
    <w:p w14:paraId="679A954D">
      <w:pPr>
        <w:snapToGrid w:val="0"/>
        <w:spacing w:line="500" w:lineRule="exact"/>
        <w:ind w:firstLine="480" w:firstLineChars="200"/>
        <w:rPr>
          <w:rFonts w:ascii="方正仿宋_GBK" w:hAnsi="仿宋" w:eastAsia="方正仿宋_GBK"/>
          <w:color w:val="auto"/>
          <w:sz w:val="24"/>
          <w:szCs w:val="28"/>
          <w:highlight w:val="none"/>
        </w:rPr>
      </w:pPr>
    </w:p>
    <w:p w14:paraId="5C8FA606">
      <w:pPr>
        <w:snapToGrid w:val="0"/>
        <w:spacing w:line="500" w:lineRule="exact"/>
        <w:ind w:firstLine="480" w:firstLineChars="200"/>
        <w:rPr>
          <w:rFonts w:ascii="方正仿宋_GBK" w:hAnsi="仿宋" w:eastAsia="方正仿宋_GBK"/>
          <w:color w:val="auto"/>
          <w:sz w:val="24"/>
          <w:szCs w:val="28"/>
          <w:highlight w:val="none"/>
        </w:rPr>
      </w:pPr>
      <w:r>
        <w:rPr>
          <w:rFonts w:hint="eastAsia" w:ascii="方正仿宋_GBK" w:hAnsi="仿宋" w:eastAsia="方正仿宋_GBK"/>
          <w:color w:val="auto"/>
          <w:sz w:val="24"/>
          <w:szCs w:val="28"/>
          <w:highlight w:val="none"/>
        </w:rPr>
        <w:t>注：</w:t>
      </w:r>
    </w:p>
    <w:p w14:paraId="1C9A7109">
      <w:pPr>
        <w:snapToGrid w:val="0"/>
        <w:spacing w:line="500" w:lineRule="exact"/>
        <w:ind w:firstLine="480" w:firstLineChars="200"/>
        <w:rPr>
          <w:rFonts w:ascii="方正仿宋_GBK" w:hAnsi="仿宋" w:eastAsia="方正仿宋_GBK"/>
          <w:color w:val="auto"/>
          <w:sz w:val="24"/>
          <w:szCs w:val="28"/>
          <w:highlight w:val="none"/>
        </w:rPr>
      </w:pPr>
      <w:r>
        <w:rPr>
          <w:rFonts w:hint="eastAsia" w:ascii="方正仿宋_GBK" w:hAnsi="仿宋" w:eastAsia="方正仿宋_GBK"/>
          <w:color w:val="auto"/>
          <w:sz w:val="24"/>
          <w:szCs w:val="28"/>
          <w:highlight w:val="none"/>
        </w:rPr>
        <w:t>1.请比选申请人完整填写本表；</w:t>
      </w:r>
    </w:p>
    <w:p w14:paraId="08C54517">
      <w:pPr>
        <w:snapToGrid w:val="0"/>
        <w:spacing w:line="500" w:lineRule="exact"/>
        <w:ind w:firstLine="480" w:firstLineChars="200"/>
        <w:rPr>
          <w:rFonts w:hint="eastAsia" w:ascii="方正仿宋_GBK" w:hAnsi="仿宋" w:eastAsia="方正仿宋_GBK"/>
          <w:color w:val="auto"/>
          <w:sz w:val="24"/>
          <w:szCs w:val="28"/>
          <w:highlight w:val="none"/>
        </w:rPr>
      </w:pPr>
      <w:r>
        <w:rPr>
          <w:rFonts w:hint="eastAsia" w:ascii="方正仿宋_GBK" w:hAnsi="仿宋" w:eastAsia="方正仿宋_GBK"/>
          <w:color w:val="auto"/>
          <w:sz w:val="24"/>
          <w:szCs w:val="28"/>
          <w:highlight w:val="none"/>
        </w:rPr>
        <w:t>2.根据第二篇服务要求的服务内容逐条进行报价。</w:t>
      </w:r>
    </w:p>
    <w:p w14:paraId="117CAF52">
      <w:pPr>
        <w:pStyle w:val="3"/>
        <w:pageBreakBefore/>
        <w:spacing w:line="500" w:lineRule="exact"/>
        <w:ind w:firstLine="562" w:firstLineChars="200"/>
        <w:rPr>
          <w:rFonts w:ascii="方正仿宋_GBK" w:hAnsi="仿宋" w:eastAsia="方正仿宋_GBK"/>
          <w:b/>
          <w:color w:val="auto"/>
          <w:szCs w:val="28"/>
          <w:highlight w:val="none"/>
        </w:rPr>
      </w:pPr>
      <w:bookmarkStart w:id="437" w:name="_Toc15891"/>
      <w:bookmarkStart w:id="438" w:name="_Toc18598"/>
      <w:bookmarkStart w:id="439" w:name="_Toc2561"/>
      <w:bookmarkStart w:id="440" w:name="_Toc11487"/>
      <w:bookmarkStart w:id="441" w:name="_Toc21779"/>
      <w:bookmarkStart w:id="442" w:name="_Toc4234"/>
      <w:bookmarkStart w:id="443" w:name="_Toc106030418"/>
      <w:bookmarkStart w:id="444" w:name="_Toc23774"/>
      <w:bookmarkStart w:id="445" w:name="_Toc15573"/>
      <w:bookmarkStart w:id="446" w:name="_Toc3224"/>
      <w:bookmarkStart w:id="447" w:name="_Toc3836"/>
      <w:bookmarkStart w:id="448" w:name="_Toc11188"/>
      <w:bookmarkStart w:id="449" w:name="_Toc5166"/>
      <w:bookmarkStart w:id="450" w:name="_Toc29441"/>
      <w:bookmarkStart w:id="451" w:name="_Toc13820"/>
      <w:bookmarkStart w:id="452" w:name="_Toc26723"/>
      <w:bookmarkStart w:id="453" w:name="_Toc7244"/>
      <w:bookmarkStart w:id="454" w:name="_Toc14980"/>
      <w:bookmarkStart w:id="455" w:name="_Toc1842"/>
      <w:bookmarkStart w:id="456" w:name="_Toc21203"/>
      <w:bookmarkStart w:id="457" w:name="_Toc75793541"/>
      <w:bookmarkStart w:id="458" w:name="_Toc2784"/>
      <w:bookmarkStart w:id="459" w:name="_Toc493178790"/>
      <w:bookmarkStart w:id="460" w:name="_Toc2386"/>
      <w:bookmarkStart w:id="461" w:name="_Toc31344"/>
      <w:r>
        <w:rPr>
          <w:rFonts w:hint="eastAsia" w:ascii="方正仿宋_GBK" w:hAnsi="仿宋" w:eastAsia="方正仿宋_GBK"/>
          <w:b/>
          <w:color w:val="auto"/>
          <w:szCs w:val="28"/>
          <w:highlight w:val="none"/>
        </w:rPr>
        <w:t>二、服务文件</w:t>
      </w:r>
      <w:bookmarkEnd w:id="437"/>
      <w:bookmarkEnd w:id="438"/>
      <w:bookmarkEnd w:id="439"/>
      <w:bookmarkEnd w:id="440"/>
      <w:bookmarkEnd w:id="441"/>
      <w:bookmarkEnd w:id="442"/>
      <w:bookmarkEnd w:id="443"/>
      <w:bookmarkEnd w:id="444"/>
      <w:bookmarkEnd w:id="445"/>
      <w:bookmarkEnd w:id="446"/>
    </w:p>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14:paraId="70AE359F">
      <w:pPr>
        <w:ind w:firstLine="480"/>
        <w:jc w:val="left"/>
        <w:rPr>
          <w:rFonts w:ascii="方正仿宋_GBK" w:hAnsi="仿宋" w:eastAsia="方正仿宋_GBK"/>
          <w:b/>
          <w:color w:val="auto"/>
          <w:szCs w:val="28"/>
          <w:highlight w:val="none"/>
        </w:rPr>
      </w:pPr>
    </w:p>
    <w:p w14:paraId="634C6090">
      <w:pPr>
        <w:snapToGrid w:val="0"/>
        <w:spacing w:line="400" w:lineRule="exact"/>
        <w:ind w:firstLine="480" w:firstLineChars="200"/>
        <w:rPr>
          <w:rFonts w:ascii="方正仿宋_GBK" w:hAnsi="宋体" w:eastAsia="方正仿宋_GBK"/>
          <w:color w:val="auto"/>
          <w:sz w:val="24"/>
          <w:szCs w:val="28"/>
          <w:highlight w:val="none"/>
        </w:rPr>
      </w:pPr>
      <w:r>
        <w:rPr>
          <w:rFonts w:hint="eastAsia" w:ascii="方正仿宋_GBK" w:hAnsi="宋体" w:eastAsia="方正仿宋_GBK"/>
          <w:color w:val="auto"/>
          <w:sz w:val="24"/>
          <w:szCs w:val="28"/>
          <w:highlight w:val="none"/>
        </w:rPr>
        <w:t>（一）服务条款差异表</w:t>
      </w:r>
    </w:p>
    <w:p w14:paraId="49661810">
      <w:pPr>
        <w:snapToGrid w:val="0"/>
        <w:spacing w:line="400" w:lineRule="exact"/>
        <w:ind w:firstLine="480" w:firstLineChars="200"/>
        <w:rPr>
          <w:rFonts w:ascii="方正仿宋_GBK" w:hAnsi="宋体" w:eastAsia="方正仿宋_GBK"/>
          <w:color w:val="auto"/>
          <w:sz w:val="24"/>
          <w:szCs w:val="28"/>
          <w:highlight w:val="none"/>
        </w:rPr>
      </w:pPr>
      <w:r>
        <w:rPr>
          <w:rFonts w:hint="eastAsia" w:ascii="方正仿宋_GBK" w:hAnsi="宋体" w:eastAsia="方正仿宋_GBK"/>
          <w:color w:val="auto"/>
          <w:sz w:val="24"/>
          <w:szCs w:val="28"/>
          <w:highlight w:val="none"/>
        </w:rPr>
        <w:t>项目编号：</w:t>
      </w:r>
    </w:p>
    <w:p w14:paraId="7A40519B">
      <w:pPr>
        <w:snapToGrid w:val="0"/>
        <w:spacing w:line="400" w:lineRule="exact"/>
        <w:ind w:firstLine="480" w:firstLineChars="200"/>
        <w:rPr>
          <w:rFonts w:ascii="方正仿宋_GBK" w:hAnsi="宋体" w:eastAsia="方正仿宋_GBK"/>
          <w:color w:val="auto"/>
          <w:sz w:val="24"/>
          <w:szCs w:val="28"/>
          <w:highlight w:val="none"/>
        </w:rPr>
      </w:pPr>
      <w:r>
        <w:rPr>
          <w:rFonts w:hint="eastAsia" w:ascii="方正仿宋_GBK" w:hAnsi="宋体" w:eastAsia="方正仿宋_GBK"/>
          <w:color w:val="auto"/>
          <w:sz w:val="24"/>
          <w:szCs w:val="28"/>
          <w:highlight w:val="none"/>
        </w:rPr>
        <w:t>比选项目名称：</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2968"/>
        <w:gridCol w:w="3082"/>
        <w:gridCol w:w="2307"/>
      </w:tblGrid>
      <w:tr w14:paraId="5E992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660" w:type="pct"/>
            <w:vAlign w:val="center"/>
          </w:tcPr>
          <w:p w14:paraId="0F89D777">
            <w:pPr>
              <w:tabs>
                <w:tab w:val="left" w:pos="6300"/>
              </w:tabs>
              <w:snapToGrid w:val="0"/>
              <w:spacing w:line="500" w:lineRule="exact"/>
              <w:jc w:val="center"/>
              <w:rPr>
                <w:rFonts w:ascii="方正仿宋_GBK" w:hAnsi="仿宋" w:eastAsia="方正仿宋_GBK"/>
                <w:color w:val="auto"/>
                <w:sz w:val="21"/>
                <w:szCs w:val="21"/>
                <w:highlight w:val="none"/>
              </w:rPr>
            </w:pPr>
            <w:r>
              <w:rPr>
                <w:rFonts w:hint="eastAsia" w:ascii="方正仿宋_GBK" w:hAnsi="仿宋" w:eastAsia="方正仿宋_GBK"/>
                <w:color w:val="auto"/>
                <w:sz w:val="21"/>
                <w:szCs w:val="21"/>
                <w:highlight w:val="none"/>
              </w:rPr>
              <w:t>序号</w:t>
            </w:r>
          </w:p>
        </w:tc>
        <w:tc>
          <w:tcPr>
            <w:tcW w:w="2968" w:type="dxa"/>
            <w:vAlign w:val="center"/>
          </w:tcPr>
          <w:p w14:paraId="6E23BD2F">
            <w:pPr>
              <w:tabs>
                <w:tab w:val="left" w:pos="6300"/>
              </w:tabs>
              <w:snapToGrid w:val="0"/>
              <w:spacing w:line="500" w:lineRule="exact"/>
              <w:jc w:val="center"/>
              <w:rPr>
                <w:rFonts w:ascii="方正仿宋_GBK" w:hAnsi="仿宋" w:eastAsia="方正仿宋_GBK"/>
                <w:color w:val="auto"/>
                <w:sz w:val="21"/>
                <w:szCs w:val="21"/>
                <w:highlight w:val="none"/>
              </w:rPr>
            </w:pPr>
            <w:bookmarkStart w:id="462" w:name="_Toc20217"/>
            <w:bookmarkStart w:id="463" w:name="_Toc9"/>
            <w:r>
              <w:rPr>
                <w:rFonts w:hint="eastAsia" w:ascii="方正仿宋_GBK" w:hAnsi="仿宋" w:eastAsia="方正仿宋_GBK"/>
                <w:color w:val="auto"/>
                <w:sz w:val="21"/>
                <w:szCs w:val="21"/>
                <w:highlight w:val="none"/>
              </w:rPr>
              <w:t>比选服务要求</w:t>
            </w:r>
            <w:bookmarkEnd w:id="462"/>
            <w:bookmarkEnd w:id="463"/>
          </w:p>
        </w:tc>
        <w:tc>
          <w:tcPr>
            <w:tcW w:w="3082" w:type="dxa"/>
            <w:vAlign w:val="center"/>
          </w:tcPr>
          <w:p w14:paraId="5352B9C0">
            <w:pPr>
              <w:tabs>
                <w:tab w:val="left" w:pos="6300"/>
              </w:tabs>
              <w:snapToGrid w:val="0"/>
              <w:spacing w:line="500" w:lineRule="exact"/>
              <w:jc w:val="center"/>
              <w:rPr>
                <w:rFonts w:ascii="方正仿宋_GBK" w:hAnsi="仿宋" w:eastAsia="方正仿宋_GBK"/>
                <w:color w:val="auto"/>
                <w:sz w:val="21"/>
                <w:szCs w:val="21"/>
                <w:highlight w:val="none"/>
              </w:rPr>
            </w:pPr>
            <w:bookmarkStart w:id="464" w:name="_Toc4171"/>
            <w:bookmarkStart w:id="465" w:name="_Toc19867"/>
            <w:r>
              <w:rPr>
                <w:rFonts w:hint="eastAsia" w:ascii="方正仿宋_GBK" w:hAnsi="仿宋" w:eastAsia="方正仿宋_GBK"/>
                <w:color w:val="auto"/>
                <w:sz w:val="21"/>
                <w:szCs w:val="21"/>
                <w:highlight w:val="none"/>
              </w:rPr>
              <w:t>比选服务应答</w:t>
            </w:r>
            <w:bookmarkEnd w:id="464"/>
            <w:bookmarkEnd w:id="465"/>
          </w:p>
        </w:tc>
        <w:tc>
          <w:tcPr>
            <w:tcW w:w="1198" w:type="pct"/>
            <w:vAlign w:val="center"/>
          </w:tcPr>
          <w:p w14:paraId="4A437D20">
            <w:pPr>
              <w:tabs>
                <w:tab w:val="left" w:pos="6300"/>
              </w:tabs>
              <w:snapToGrid w:val="0"/>
              <w:spacing w:line="500" w:lineRule="exact"/>
              <w:jc w:val="center"/>
              <w:rPr>
                <w:rFonts w:ascii="方正仿宋_GBK" w:hAnsi="仿宋" w:eastAsia="方正仿宋_GBK"/>
                <w:color w:val="auto"/>
                <w:sz w:val="21"/>
                <w:szCs w:val="21"/>
                <w:highlight w:val="none"/>
              </w:rPr>
            </w:pPr>
            <w:r>
              <w:rPr>
                <w:rFonts w:hint="eastAsia" w:ascii="方正仿宋_GBK" w:hAnsi="仿宋" w:eastAsia="方正仿宋_GBK"/>
                <w:color w:val="auto"/>
                <w:sz w:val="21"/>
                <w:szCs w:val="21"/>
                <w:highlight w:val="none"/>
              </w:rPr>
              <w:t>差异说明</w:t>
            </w:r>
          </w:p>
        </w:tc>
      </w:tr>
      <w:tr w14:paraId="116EB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vAlign w:val="center"/>
          </w:tcPr>
          <w:p w14:paraId="53D7E103">
            <w:pPr>
              <w:tabs>
                <w:tab w:val="left" w:pos="6300"/>
              </w:tabs>
              <w:snapToGrid w:val="0"/>
              <w:spacing w:line="500" w:lineRule="exact"/>
              <w:jc w:val="center"/>
              <w:rPr>
                <w:rFonts w:ascii="方正仿宋_GBK" w:hAnsi="仿宋" w:eastAsia="方正仿宋_GBK"/>
                <w:color w:val="auto"/>
                <w:sz w:val="21"/>
                <w:szCs w:val="21"/>
                <w:highlight w:val="none"/>
              </w:rPr>
            </w:pPr>
          </w:p>
        </w:tc>
        <w:tc>
          <w:tcPr>
            <w:tcW w:w="1541" w:type="pct"/>
            <w:vAlign w:val="center"/>
          </w:tcPr>
          <w:p w14:paraId="5C19D4DD">
            <w:pPr>
              <w:tabs>
                <w:tab w:val="left" w:pos="6300"/>
              </w:tabs>
              <w:snapToGrid w:val="0"/>
              <w:spacing w:line="500" w:lineRule="exact"/>
              <w:jc w:val="center"/>
              <w:rPr>
                <w:rFonts w:ascii="方正仿宋_GBK" w:hAnsi="仿宋" w:eastAsia="方正仿宋_GBK"/>
                <w:color w:val="auto"/>
                <w:sz w:val="21"/>
                <w:szCs w:val="21"/>
                <w:highlight w:val="none"/>
              </w:rPr>
            </w:pPr>
          </w:p>
        </w:tc>
        <w:tc>
          <w:tcPr>
            <w:tcW w:w="1600" w:type="pct"/>
            <w:vAlign w:val="center"/>
          </w:tcPr>
          <w:p w14:paraId="5184A55A">
            <w:pPr>
              <w:tabs>
                <w:tab w:val="left" w:pos="6300"/>
              </w:tabs>
              <w:snapToGrid w:val="0"/>
              <w:spacing w:line="500" w:lineRule="exact"/>
              <w:rPr>
                <w:rFonts w:ascii="方正仿宋_GBK" w:hAnsi="仿宋" w:eastAsia="方正仿宋_GBK"/>
                <w:color w:val="auto"/>
                <w:sz w:val="21"/>
                <w:szCs w:val="21"/>
                <w:highlight w:val="none"/>
              </w:rPr>
            </w:pPr>
            <w:r>
              <w:rPr>
                <w:rFonts w:ascii="方正仿宋_GBK" w:hAnsi="仿宋" w:eastAsia="方正仿宋_GBK"/>
                <w:color w:val="auto"/>
                <w:sz w:val="21"/>
                <w:szCs w:val="21"/>
                <w:highlight w:val="none"/>
              </w:rPr>
              <w:t>提醒</w:t>
            </w:r>
            <w:r>
              <w:rPr>
                <w:rFonts w:hint="eastAsia" w:ascii="方正仿宋_GBK" w:hAnsi="仿宋" w:eastAsia="方正仿宋_GBK"/>
                <w:color w:val="auto"/>
                <w:sz w:val="21"/>
                <w:szCs w:val="21"/>
                <w:highlight w:val="none"/>
              </w:rPr>
              <w:t>：</w:t>
            </w:r>
            <w:r>
              <w:rPr>
                <w:rFonts w:ascii="方正仿宋_GBK" w:hAnsi="仿宋" w:eastAsia="方正仿宋_GBK"/>
                <w:color w:val="auto"/>
                <w:sz w:val="21"/>
                <w:szCs w:val="21"/>
                <w:highlight w:val="none"/>
              </w:rPr>
              <w:t>请注明具体内容以及</w:t>
            </w:r>
            <w:r>
              <w:rPr>
                <w:rFonts w:hint="eastAsia" w:ascii="方正仿宋_GBK" w:hAnsi="仿宋" w:eastAsia="方正仿宋_GBK"/>
                <w:color w:val="auto"/>
                <w:sz w:val="21"/>
                <w:szCs w:val="21"/>
                <w:highlight w:val="none"/>
              </w:rPr>
              <w:t>比选申请文件</w:t>
            </w:r>
            <w:r>
              <w:rPr>
                <w:rFonts w:ascii="方正仿宋_GBK" w:hAnsi="仿宋" w:eastAsia="方正仿宋_GBK"/>
                <w:color w:val="auto"/>
                <w:sz w:val="21"/>
                <w:szCs w:val="21"/>
                <w:highlight w:val="none"/>
              </w:rPr>
              <w:t>中</w:t>
            </w:r>
            <w:r>
              <w:rPr>
                <w:rFonts w:hint="eastAsia" w:ascii="方正仿宋_GBK" w:hAnsi="仿宋" w:eastAsia="方正仿宋_GBK"/>
                <w:color w:val="auto"/>
                <w:sz w:val="21"/>
                <w:szCs w:val="21"/>
                <w:highlight w:val="none"/>
              </w:rPr>
              <w:t>具体</w:t>
            </w:r>
            <w:r>
              <w:rPr>
                <w:rFonts w:ascii="方正仿宋_GBK" w:hAnsi="仿宋" w:eastAsia="方正仿宋_GBK"/>
                <w:color w:val="auto"/>
                <w:sz w:val="21"/>
                <w:szCs w:val="21"/>
                <w:highlight w:val="none"/>
              </w:rPr>
              <w:t>内容</w:t>
            </w:r>
            <w:r>
              <w:rPr>
                <w:rFonts w:hint="eastAsia" w:ascii="方正仿宋_GBK" w:hAnsi="仿宋" w:eastAsia="方正仿宋_GBK"/>
                <w:color w:val="auto"/>
                <w:sz w:val="21"/>
                <w:szCs w:val="21"/>
                <w:highlight w:val="none"/>
              </w:rPr>
              <w:t>的</w:t>
            </w:r>
            <w:r>
              <w:rPr>
                <w:rFonts w:ascii="方正仿宋_GBK" w:hAnsi="仿宋" w:eastAsia="方正仿宋_GBK"/>
                <w:color w:val="auto"/>
                <w:sz w:val="21"/>
                <w:szCs w:val="21"/>
                <w:highlight w:val="none"/>
              </w:rPr>
              <w:t>位置（</w:t>
            </w:r>
            <w:r>
              <w:rPr>
                <w:rFonts w:hint="eastAsia" w:ascii="方正仿宋_GBK" w:hAnsi="仿宋" w:eastAsia="方正仿宋_GBK"/>
                <w:color w:val="auto"/>
                <w:sz w:val="21"/>
                <w:szCs w:val="21"/>
                <w:highlight w:val="none"/>
              </w:rPr>
              <w:t>页码</w:t>
            </w:r>
            <w:r>
              <w:rPr>
                <w:rFonts w:ascii="方正仿宋_GBK" w:hAnsi="仿宋" w:eastAsia="方正仿宋_GBK"/>
                <w:color w:val="auto"/>
                <w:sz w:val="21"/>
                <w:szCs w:val="21"/>
                <w:highlight w:val="none"/>
              </w:rPr>
              <w:t>）</w:t>
            </w:r>
          </w:p>
        </w:tc>
        <w:tc>
          <w:tcPr>
            <w:tcW w:w="1198" w:type="pct"/>
            <w:vAlign w:val="center"/>
          </w:tcPr>
          <w:p w14:paraId="5CCC652E">
            <w:pPr>
              <w:tabs>
                <w:tab w:val="left" w:pos="6300"/>
              </w:tabs>
              <w:snapToGrid w:val="0"/>
              <w:spacing w:line="500" w:lineRule="exact"/>
              <w:jc w:val="center"/>
              <w:rPr>
                <w:rFonts w:ascii="方正仿宋_GBK" w:hAnsi="仿宋" w:eastAsia="方正仿宋_GBK"/>
                <w:color w:val="auto"/>
                <w:sz w:val="21"/>
                <w:szCs w:val="21"/>
                <w:highlight w:val="none"/>
              </w:rPr>
            </w:pPr>
          </w:p>
        </w:tc>
      </w:tr>
      <w:tr w14:paraId="4572A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vAlign w:val="center"/>
          </w:tcPr>
          <w:p w14:paraId="2594639F">
            <w:pPr>
              <w:tabs>
                <w:tab w:val="left" w:pos="6300"/>
              </w:tabs>
              <w:snapToGrid w:val="0"/>
              <w:spacing w:line="500" w:lineRule="exact"/>
              <w:jc w:val="center"/>
              <w:rPr>
                <w:rFonts w:ascii="方正仿宋_GBK" w:hAnsi="仿宋" w:eastAsia="方正仿宋_GBK"/>
                <w:color w:val="auto"/>
                <w:sz w:val="21"/>
                <w:szCs w:val="21"/>
                <w:highlight w:val="none"/>
              </w:rPr>
            </w:pPr>
          </w:p>
        </w:tc>
        <w:tc>
          <w:tcPr>
            <w:tcW w:w="1541" w:type="pct"/>
            <w:vAlign w:val="center"/>
          </w:tcPr>
          <w:p w14:paraId="5AA453D1">
            <w:pPr>
              <w:tabs>
                <w:tab w:val="left" w:pos="6300"/>
              </w:tabs>
              <w:snapToGrid w:val="0"/>
              <w:spacing w:line="500" w:lineRule="exact"/>
              <w:jc w:val="center"/>
              <w:rPr>
                <w:rFonts w:ascii="方正仿宋_GBK" w:hAnsi="仿宋" w:eastAsia="方正仿宋_GBK"/>
                <w:color w:val="auto"/>
                <w:sz w:val="21"/>
                <w:szCs w:val="21"/>
                <w:highlight w:val="none"/>
              </w:rPr>
            </w:pPr>
          </w:p>
        </w:tc>
        <w:tc>
          <w:tcPr>
            <w:tcW w:w="1600" w:type="pct"/>
            <w:vAlign w:val="center"/>
          </w:tcPr>
          <w:p w14:paraId="59F8B3C4">
            <w:pPr>
              <w:tabs>
                <w:tab w:val="left" w:pos="6300"/>
              </w:tabs>
              <w:snapToGrid w:val="0"/>
              <w:spacing w:line="500" w:lineRule="exact"/>
              <w:jc w:val="center"/>
              <w:rPr>
                <w:rFonts w:ascii="方正仿宋_GBK" w:hAnsi="仿宋" w:eastAsia="方正仿宋_GBK"/>
                <w:color w:val="auto"/>
                <w:sz w:val="21"/>
                <w:szCs w:val="21"/>
                <w:highlight w:val="none"/>
              </w:rPr>
            </w:pPr>
          </w:p>
        </w:tc>
        <w:tc>
          <w:tcPr>
            <w:tcW w:w="1198" w:type="pct"/>
            <w:vAlign w:val="center"/>
          </w:tcPr>
          <w:p w14:paraId="0AE68C0A">
            <w:pPr>
              <w:tabs>
                <w:tab w:val="left" w:pos="6300"/>
              </w:tabs>
              <w:snapToGrid w:val="0"/>
              <w:spacing w:line="500" w:lineRule="exact"/>
              <w:jc w:val="center"/>
              <w:rPr>
                <w:rFonts w:ascii="方正仿宋_GBK" w:hAnsi="仿宋" w:eastAsia="方正仿宋_GBK"/>
                <w:color w:val="auto"/>
                <w:sz w:val="21"/>
                <w:szCs w:val="21"/>
                <w:highlight w:val="none"/>
              </w:rPr>
            </w:pPr>
          </w:p>
        </w:tc>
      </w:tr>
      <w:tr w14:paraId="53D67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vAlign w:val="center"/>
          </w:tcPr>
          <w:p w14:paraId="333440DF">
            <w:pPr>
              <w:tabs>
                <w:tab w:val="left" w:pos="6300"/>
              </w:tabs>
              <w:snapToGrid w:val="0"/>
              <w:spacing w:line="500" w:lineRule="exact"/>
              <w:jc w:val="center"/>
              <w:rPr>
                <w:rFonts w:ascii="方正仿宋_GBK" w:hAnsi="仿宋" w:eastAsia="方正仿宋_GBK"/>
                <w:color w:val="auto"/>
                <w:sz w:val="21"/>
                <w:szCs w:val="21"/>
                <w:highlight w:val="none"/>
              </w:rPr>
            </w:pPr>
          </w:p>
        </w:tc>
        <w:tc>
          <w:tcPr>
            <w:tcW w:w="1541" w:type="pct"/>
            <w:vAlign w:val="center"/>
          </w:tcPr>
          <w:p w14:paraId="2FDEFB90">
            <w:pPr>
              <w:tabs>
                <w:tab w:val="left" w:pos="6300"/>
              </w:tabs>
              <w:snapToGrid w:val="0"/>
              <w:spacing w:line="500" w:lineRule="exact"/>
              <w:jc w:val="center"/>
              <w:rPr>
                <w:rFonts w:ascii="方正仿宋_GBK" w:hAnsi="仿宋" w:eastAsia="方正仿宋_GBK"/>
                <w:color w:val="auto"/>
                <w:sz w:val="21"/>
                <w:szCs w:val="21"/>
                <w:highlight w:val="none"/>
              </w:rPr>
            </w:pPr>
          </w:p>
        </w:tc>
        <w:tc>
          <w:tcPr>
            <w:tcW w:w="1600" w:type="pct"/>
            <w:vAlign w:val="center"/>
          </w:tcPr>
          <w:p w14:paraId="43081AB5">
            <w:pPr>
              <w:tabs>
                <w:tab w:val="left" w:pos="6300"/>
              </w:tabs>
              <w:snapToGrid w:val="0"/>
              <w:spacing w:line="500" w:lineRule="exact"/>
              <w:jc w:val="center"/>
              <w:rPr>
                <w:rFonts w:ascii="方正仿宋_GBK" w:hAnsi="仿宋" w:eastAsia="方正仿宋_GBK"/>
                <w:color w:val="auto"/>
                <w:sz w:val="21"/>
                <w:szCs w:val="21"/>
                <w:highlight w:val="none"/>
              </w:rPr>
            </w:pPr>
          </w:p>
        </w:tc>
        <w:tc>
          <w:tcPr>
            <w:tcW w:w="1198" w:type="pct"/>
            <w:vAlign w:val="center"/>
          </w:tcPr>
          <w:p w14:paraId="4C9BF9A2">
            <w:pPr>
              <w:tabs>
                <w:tab w:val="left" w:pos="6300"/>
              </w:tabs>
              <w:snapToGrid w:val="0"/>
              <w:spacing w:line="500" w:lineRule="exact"/>
              <w:jc w:val="center"/>
              <w:rPr>
                <w:rFonts w:ascii="方正仿宋_GBK" w:hAnsi="仿宋" w:eastAsia="方正仿宋_GBK"/>
                <w:color w:val="auto"/>
                <w:sz w:val="21"/>
                <w:szCs w:val="21"/>
                <w:highlight w:val="none"/>
              </w:rPr>
            </w:pPr>
          </w:p>
        </w:tc>
      </w:tr>
      <w:tr w14:paraId="170D4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vAlign w:val="center"/>
          </w:tcPr>
          <w:p w14:paraId="649DAAD2">
            <w:pPr>
              <w:tabs>
                <w:tab w:val="left" w:pos="6300"/>
              </w:tabs>
              <w:snapToGrid w:val="0"/>
              <w:spacing w:line="500" w:lineRule="exact"/>
              <w:jc w:val="center"/>
              <w:rPr>
                <w:rFonts w:ascii="方正仿宋_GBK" w:hAnsi="仿宋" w:eastAsia="方正仿宋_GBK"/>
                <w:color w:val="auto"/>
                <w:sz w:val="21"/>
                <w:szCs w:val="21"/>
                <w:highlight w:val="none"/>
              </w:rPr>
            </w:pPr>
          </w:p>
        </w:tc>
        <w:tc>
          <w:tcPr>
            <w:tcW w:w="1541" w:type="pct"/>
            <w:vAlign w:val="center"/>
          </w:tcPr>
          <w:p w14:paraId="6CCED6B9">
            <w:pPr>
              <w:tabs>
                <w:tab w:val="left" w:pos="6300"/>
              </w:tabs>
              <w:snapToGrid w:val="0"/>
              <w:spacing w:line="500" w:lineRule="exact"/>
              <w:jc w:val="center"/>
              <w:rPr>
                <w:rFonts w:ascii="方正仿宋_GBK" w:hAnsi="仿宋" w:eastAsia="方正仿宋_GBK"/>
                <w:color w:val="auto"/>
                <w:sz w:val="21"/>
                <w:szCs w:val="21"/>
                <w:highlight w:val="none"/>
              </w:rPr>
            </w:pPr>
          </w:p>
        </w:tc>
        <w:tc>
          <w:tcPr>
            <w:tcW w:w="1600" w:type="pct"/>
            <w:vAlign w:val="center"/>
          </w:tcPr>
          <w:p w14:paraId="70979FB0">
            <w:pPr>
              <w:tabs>
                <w:tab w:val="left" w:pos="6300"/>
              </w:tabs>
              <w:snapToGrid w:val="0"/>
              <w:spacing w:line="500" w:lineRule="exact"/>
              <w:jc w:val="center"/>
              <w:rPr>
                <w:rFonts w:ascii="方正仿宋_GBK" w:hAnsi="仿宋" w:eastAsia="方正仿宋_GBK"/>
                <w:color w:val="auto"/>
                <w:sz w:val="21"/>
                <w:szCs w:val="21"/>
                <w:highlight w:val="none"/>
              </w:rPr>
            </w:pPr>
          </w:p>
        </w:tc>
        <w:tc>
          <w:tcPr>
            <w:tcW w:w="1198" w:type="pct"/>
            <w:vAlign w:val="center"/>
          </w:tcPr>
          <w:p w14:paraId="2A081C33">
            <w:pPr>
              <w:tabs>
                <w:tab w:val="left" w:pos="6300"/>
              </w:tabs>
              <w:snapToGrid w:val="0"/>
              <w:spacing w:line="500" w:lineRule="exact"/>
              <w:jc w:val="center"/>
              <w:rPr>
                <w:rFonts w:ascii="方正仿宋_GBK" w:hAnsi="仿宋" w:eastAsia="方正仿宋_GBK"/>
                <w:color w:val="auto"/>
                <w:sz w:val="21"/>
                <w:szCs w:val="21"/>
                <w:highlight w:val="none"/>
              </w:rPr>
            </w:pPr>
          </w:p>
        </w:tc>
      </w:tr>
      <w:tr w14:paraId="74EB8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vAlign w:val="center"/>
          </w:tcPr>
          <w:p w14:paraId="084D73C9">
            <w:pPr>
              <w:tabs>
                <w:tab w:val="left" w:pos="6300"/>
              </w:tabs>
              <w:snapToGrid w:val="0"/>
              <w:spacing w:line="500" w:lineRule="exact"/>
              <w:jc w:val="center"/>
              <w:rPr>
                <w:rFonts w:ascii="方正仿宋_GBK" w:hAnsi="仿宋" w:eastAsia="方正仿宋_GBK"/>
                <w:color w:val="auto"/>
                <w:sz w:val="21"/>
                <w:szCs w:val="21"/>
                <w:highlight w:val="none"/>
              </w:rPr>
            </w:pPr>
          </w:p>
        </w:tc>
        <w:tc>
          <w:tcPr>
            <w:tcW w:w="1541" w:type="pct"/>
            <w:vAlign w:val="center"/>
          </w:tcPr>
          <w:p w14:paraId="46EB1033">
            <w:pPr>
              <w:tabs>
                <w:tab w:val="left" w:pos="6300"/>
              </w:tabs>
              <w:snapToGrid w:val="0"/>
              <w:spacing w:line="500" w:lineRule="exact"/>
              <w:jc w:val="center"/>
              <w:rPr>
                <w:rFonts w:ascii="方正仿宋_GBK" w:hAnsi="仿宋" w:eastAsia="方正仿宋_GBK"/>
                <w:color w:val="auto"/>
                <w:sz w:val="21"/>
                <w:szCs w:val="21"/>
                <w:highlight w:val="none"/>
              </w:rPr>
            </w:pPr>
          </w:p>
        </w:tc>
        <w:tc>
          <w:tcPr>
            <w:tcW w:w="1600" w:type="pct"/>
            <w:vAlign w:val="center"/>
          </w:tcPr>
          <w:p w14:paraId="17319F07">
            <w:pPr>
              <w:tabs>
                <w:tab w:val="left" w:pos="6300"/>
              </w:tabs>
              <w:snapToGrid w:val="0"/>
              <w:spacing w:line="500" w:lineRule="exact"/>
              <w:jc w:val="center"/>
              <w:rPr>
                <w:rFonts w:ascii="方正仿宋_GBK" w:hAnsi="仿宋" w:eastAsia="方正仿宋_GBK"/>
                <w:color w:val="auto"/>
                <w:sz w:val="21"/>
                <w:szCs w:val="21"/>
                <w:highlight w:val="none"/>
              </w:rPr>
            </w:pPr>
          </w:p>
        </w:tc>
        <w:tc>
          <w:tcPr>
            <w:tcW w:w="1198" w:type="pct"/>
            <w:vAlign w:val="center"/>
          </w:tcPr>
          <w:p w14:paraId="1C7BD84A">
            <w:pPr>
              <w:tabs>
                <w:tab w:val="left" w:pos="6300"/>
              </w:tabs>
              <w:snapToGrid w:val="0"/>
              <w:spacing w:line="500" w:lineRule="exact"/>
              <w:jc w:val="center"/>
              <w:rPr>
                <w:rFonts w:ascii="方正仿宋_GBK" w:hAnsi="仿宋" w:eastAsia="方正仿宋_GBK"/>
                <w:color w:val="auto"/>
                <w:sz w:val="21"/>
                <w:szCs w:val="21"/>
                <w:highlight w:val="none"/>
              </w:rPr>
            </w:pPr>
          </w:p>
        </w:tc>
      </w:tr>
      <w:tr w14:paraId="5B67D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vAlign w:val="center"/>
          </w:tcPr>
          <w:p w14:paraId="07A5CC0A">
            <w:pPr>
              <w:tabs>
                <w:tab w:val="left" w:pos="6300"/>
              </w:tabs>
              <w:snapToGrid w:val="0"/>
              <w:spacing w:line="500" w:lineRule="exact"/>
              <w:jc w:val="center"/>
              <w:rPr>
                <w:rFonts w:ascii="方正仿宋_GBK" w:hAnsi="仿宋" w:eastAsia="方正仿宋_GBK"/>
                <w:color w:val="auto"/>
                <w:sz w:val="21"/>
                <w:szCs w:val="21"/>
                <w:highlight w:val="none"/>
              </w:rPr>
            </w:pPr>
          </w:p>
        </w:tc>
        <w:tc>
          <w:tcPr>
            <w:tcW w:w="1541" w:type="pct"/>
            <w:vAlign w:val="center"/>
          </w:tcPr>
          <w:p w14:paraId="2D9562ED">
            <w:pPr>
              <w:tabs>
                <w:tab w:val="left" w:pos="6300"/>
              </w:tabs>
              <w:snapToGrid w:val="0"/>
              <w:spacing w:line="500" w:lineRule="exact"/>
              <w:jc w:val="center"/>
              <w:rPr>
                <w:rFonts w:ascii="方正仿宋_GBK" w:hAnsi="仿宋" w:eastAsia="方正仿宋_GBK"/>
                <w:color w:val="auto"/>
                <w:sz w:val="21"/>
                <w:szCs w:val="21"/>
                <w:highlight w:val="none"/>
              </w:rPr>
            </w:pPr>
          </w:p>
        </w:tc>
        <w:tc>
          <w:tcPr>
            <w:tcW w:w="1600" w:type="pct"/>
            <w:vAlign w:val="center"/>
          </w:tcPr>
          <w:p w14:paraId="6EB23326">
            <w:pPr>
              <w:tabs>
                <w:tab w:val="left" w:pos="6300"/>
              </w:tabs>
              <w:snapToGrid w:val="0"/>
              <w:spacing w:line="500" w:lineRule="exact"/>
              <w:jc w:val="center"/>
              <w:rPr>
                <w:rFonts w:ascii="方正仿宋_GBK" w:hAnsi="仿宋" w:eastAsia="方正仿宋_GBK"/>
                <w:color w:val="auto"/>
                <w:sz w:val="21"/>
                <w:szCs w:val="21"/>
                <w:highlight w:val="none"/>
              </w:rPr>
            </w:pPr>
          </w:p>
        </w:tc>
        <w:tc>
          <w:tcPr>
            <w:tcW w:w="1198" w:type="pct"/>
            <w:vAlign w:val="center"/>
          </w:tcPr>
          <w:p w14:paraId="4B5B5263">
            <w:pPr>
              <w:tabs>
                <w:tab w:val="left" w:pos="6300"/>
              </w:tabs>
              <w:snapToGrid w:val="0"/>
              <w:spacing w:line="500" w:lineRule="exact"/>
              <w:jc w:val="center"/>
              <w:rPr>
                <w:rFonts w:ascii="方正仿宋_GBK" w:hAnsi="仿宋" w:eastAsia="方正仿宋_GBK"/>
                <w:color w:val="auto"/>
                <w:sz w:val="21"/>
                <w:szCs w:val="21"/>
                <w:highlight w:val="none"/>
              </w:rPr>
            </w:pPr>
          </w:p>
        </w:tc>
      </w:tr>
      <w:tr w14:paraId="53D54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vAlign w:val="center"/>
          </w:tcPr>
          <w:p w14:paraId="47152948">
            <w:pPr>
              <w:tabs>
                <w:tab w:val="left" w:pos="6300"/>
              </w:tabs>
              <w:snapToGrid w:val="0"/>
              <w:spacing w:line="500" w:lineRule="exact"/>
              <w:jc w:val="center"/>
              <w:rPr>
                <w:rFonts w:ascii="方正仿宋_GBK" w:hAnsi="仿宋" w:eastAsia="方正仿宋_GBK"/>
                <w:color w:val="auto"/>
                <w:sz w:val="21"/>
                <w:szCs w:val="21"/>
                <w:highlight w:val="none"/>
              </w:rPr>
            </w:pPr>
          </w:p>
        </w:tc>
        <w:tc>
          <w:tcPr>
            <w:tcW w:w="1541" w:type="pct"/>
            <w:vAlign w:val="center"/>
          </w:tcPr>
          <w:p w14:paraId="080C1BE0">
            <w:pPr>
              <w:tabs>
                <w:tab w:val="left" w:pos="6300"/>
              </w:tabs>
              <w:snapToGrid w:val="0"/>
              <w:spacing w:line="500" w:lineRule="exact"/>
              <w:jc w:val="center"/>
              <w:rPr>
                <w:rFonts w:ascii="方正仿宋_GBK" w:hAnsi="仿宋" w:eastAsia="方正仿宋_GBK"/>
                <w:color w:val="auto"/>
                <w:sz w:val="21"/>
                <w:szCs w:val="21"/>
                <w:highlight w:val="none"/>
              </w:rPr>
            </w:pPr>
          </w:p>
        </w:tc>
        <w:tc>
          <w:tcPr>
            <w:tcW w:w="1600" w:type="pct"/>
            <w:vAlign w:val="center"/>
          </w:tcPr>
          <w:p w14:paraId="1F282CB5">
            <w:pPr>
              <w:tabs>
                <w:tab w:val="left" w:pos="6300"/>
              </w:tabs>
              <w:snapToGrid w:val="0"/>
              <w:spacing w:line="500" w:lineRule="exact"/>
              <w:jc w:val="center"/>
              <w:rPr>
                <w:rFonts w:ascii="方正仿宋_GBK" w:hAnsi="仿宋" w:eastAsia="方正仿宋_GBK"/>
                <w:color w:val="auto"/>
                <w:sz w:val="21"/>
                <w:szCs w:val="21"/>
                <w:highlight w:val="none"/>
              </w:rPr>
            </w:pPr>
          </w:p>
        </w:tc>
        <w:tc>
          <w:tcPr>
            <w:tcW w:w="1198" w:type="pct"/>
            <w:vAlign w:val="center"/>
          </w:tcPr>
          <w:p w14:paraId="3D28CD67">
            <w:pPr>
              <w:tabs>
                <w:tab w:val="left" w:pos="6300"/>
              </w:tabs>
              <w:snapToGrid w:val="0"/>
              <w:spacing w:line="500" w:lineRule="exact"/>
              <w:jc w:val="center"/>
              <w:rPr>
                <w:rFonts w:ascii="方正仿宋_GBK" w:hAnsi="仿宋" w:eastAsia="方正仿宋_GBK"/>
                <w:color w:val="auto"/>
                <w:sz w:val="21"/>
                <w:szCs w:val="21"/>
                <w:highlight w:val="none"/>
              </w:rPr>
            </w:pPr>
          </w:p>
        </w:tc>
      </w:tr>
      <w:tr w14:paraId="4812D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vAlign w:val="center"/>
          </w:tcPr>
          <w:p w14:paraId="4FA9A74D">
            <w:pPr>
              <w:tabs>
                <w:tab w:val="left" w:pos="6300"/>
              </w:tabs>
              <w:snapToGrid w:val="0"/>
              <w:spacing w:line="500" w:lineRule="exact"/>
              <w:jc w:val="center"/>
              <w:rPr>
                <w:rFonts w:ascii="方正仿宋_GBK" w:hAnsi="仿宋" w:eastAsia="方正仿宋_GBK"/>
                <w:color w:val="auto"/>
                <w:sz w:val="21"/>
                <w:szCs w:val="21"/>
                <w:highlight w:val="none"/>
              </w:rPr>
            </w:pPr>
          </w:p>
        </w:tc>
        <w:tc>
          <w:tcPr>
            <w:tcW w:w="1541" w:type="pct"/>
            <w:vAlign w:val="center"/>
          </w:tcPr>
          <w:p w14:paraId="545EC27F">
            <w:pPr>
              <w:tabs>
                <w:tab w:val="left" w:pos="6300"/>
              </w:tabs>
              <w:snapToGrid w:val="0"/>
              <w:spacing w:line="500" w:lineRule="exact"/>
              <w:jc w:val="center"/>
              <w:rPr>
                <w:rFonts w:ascii="方正仿宋_GBK" w:hAnsi="仿宋" w:eastAsia="方正仿宋_GBK"/>
                <w:color w:val="auto"/>
                <w:sz w:val="21"/>
                <w:szCs w:val="21"/>
                <w:highlight w:val="none"/>
              </w:rPr>
            </w:pPr>
          </w:p>
        </w:tc>
        <w:tc>
          <w:tcPr>
            <w:tcW w:w="1600" w:type="pct"/>
            <w:vAlign w:val="center"/>
          </w:tcPr>
          <w:p w14:paraId="0CE19AF5">
            <w:pPr>
              <w:tabs>
                <w:tab w:val="left" w:pos="6300"/>
              </w:tabs>
              <w:snapToGrid w:val="0"/>
              <w:spacing w:line="500" w:lineRule="exact"/>
              <w:jc w:val="center"/>
              <w:rPr>
                <w:rFonts w:ascii="方正仿宋_GBK" w:hAnsi="仿宋" w:eastAsia="方正仿宋_GBK"/>
                <w:color w:val="auto"/>
                <w:sz w:val="21"/>
                <w:szCs w:val="21"/>
                <w:highlight w:val="none"/>
              </w:rPr>
            </w:pPr>
          </w:p>
        </w:tc>
        <w:tc>
          <w:tcPr>
            <w:tcW w:w="1198" w:type="pct"/>
            <w:vAlign w:val="center"/>
          </w:tcPr>
          <w:p w14:paraId="34C7A8FE">
            <w:pPr>
              <w:tabs>
                <w:tab w:val="left" w:pos="6300"/>
              </w:tabs>
              <w:snapToGrid w:val="0"/>
              <w:spacing w:line="500" w:lineRule="exact"/>
              <w:jc w:val="center"/>
              <w:rPr>
                <w:rFonts w:ascii="方正仿宋_GBK" w:hAnsi="仿宋" w:eastAsia="方正仿宋_GBK"/>
                <w:color w:val="auto"/>
                <w:sz w:val="21"/>
                <w:szCs w:val="21"/>
                <w:highlight w:val="none"/>
              </w:rPr>
            </w:pPr>
          </w:p>
        </w:tc>
      </w:tr>
      <w:tr w14:paraId="73696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vAlign w:val="center"/>
          </w:tcPr>
          <w:p w14:paraId="328575EE">
            <w:pPr>
              <w:tabs>
                <w:tab w:val="left" w:pos="6300"/>
              </w:tabs>
              <w:snapToGrid w:val="0"/>
              <w:spacing w:line="500" w:lineRule="exact"/>
              <w:jc w:val="center"/>
              <w:rPr>
                <w:rFonts w:ascii="方正仿宋_GBK" w:hAnsi="仿宋" w:eastAsia="方正仿宋_GBK"/>
                <w:color w:val="auto"/>
                <w:sz w:val="21"/>
                <w:szCs w:val="21"/>
                <w:highlight w:val="none"/>
              </w:rPr>
            </w:pPr>
          </w:p>
        </w:tc>
        <w:tc>
          <w:tcPr>
            <w:tcW w:w="1541" w:type="pct"/>
            <w:vAlign w:val="center"/>
          </w:tcPr>
          <w:p w14:paraId="112CCF9B">
            <w:pPr>
              <w:tabs>
                <w:tab w:val="left" w:pos="6300"/>
              </w:tabs>
              <w:snapToGrid w:val="0"/>
              <w:spacing w:line="500" w:lineRule="exact"/>
              <w:jc w:val="center"/>
              <w:rPr>
                <w:rFonts w:ascii="方正仿宋_GBK" w:hAnsi="仿宋" w:eastAsia="方正仿宋_GBK"/>
                <w:color w:val="auto"/>
                <w:sz w:val="21"/>
                <w:szCs w:val="21"/>
                <w:highlight w:val="none"/>
              </w:rPr>
            </w:pPr>
          </w:p>
        </w:tc>
        <w:tc>
          <w:tcPr>
            <w:tcW w:w="1600" w:type="pct"/>
            <w:vAlign w:val="center"/>
          </w:tcPr>
          <w:p w14:paraId="5941A8B9">
            <w:pPr>
              <w:tabs>
                <w:tab w:val="left" w:pos="6300"/>
              </w:tabs>
              <w:snapToGrid w:val="0"/>
              <w:spacing w:line="500" w:lineRule="exact"/>
              <w:jc w:val="center"/>
              <w:rPr>
                <w:rFonts w:ascii="方正仿宋_GBK" w:hAnsi="仿宋" w:eastAsia="方正仿宋_GBK"/>
                <w:color w:val="auto"/>
                <w:sz w:val="21"/>
                <w:szCs w:val="21"/>
                <w:highlight w:val="none"/>
              </w:rPr>
            </w:pPr>
          </w:p>
        </w:tc>
        <w:tc>
          <w:tcPr>
            <w:tcW w:w="1198" w:type="pct"/>
            <w:vAlign w:val="center"/>
          </w:tcPr>
          <w:p w14:paraId="6F8DBAB1">
            <w:pPr>
              <w:tabs>
                <w:tab w:val="left" w:pos="6300"/>
              </w:tabs>
              <w:snapToGrid w:val="0"/>
              <w:spacing w:line="500" w:lineRule="exact"/>
              <w:jc w:val="center"/>
              <w:rPr>
                <w:rFonts w:ascii="方正仿宋_GBK" w:hAnsi="仿宋" w:eastAsia="方正仿宋_GBK"/>
                <w:color w:val="auto"/>
                <w:sz w:val="21"/>
                <w:szCs w:val="21"/>
                <w:highlight w:val="none"/>
              </w:rPr>
            </w:pPr>
          </w:p>
        </w:tc>
      </w:tr>
    </w:tbl>
    <w:p w14:paraId="2692AF4C">
      <w:pPr>
        <w:spacing w:line="500" w:lineRule="exact"/>
        <w:rPr>
          <w:rFonts w:ascii="方正仿宋_GBK" w:hAnsi="宋体" w:eastAsia="方正仿宋_GBK"/>
          <w:color w:val="auto"/>
          <w:sz w:val="24"/>
          <w:szCs w:val="28"/>
          <w:highlight w:val="none"/>
        </w:rPr>
      </w:pPr>
    </w:p>
    <w:p w14:paraId="4953A2B1">
      <w:pPr>
        <w:spacing w:line="500" w:lineRule="exact"/>
        <w:rPr>
          <w:rFonts w:ascii="方正仿宋_GBK" w:hAnsi="宋体" w:eastAsia="方正仿宋_GBK"/>
          <w:color w:val="auto"/>
          <w:sz w:val="24"/>
          <w:szCs w:val="28"/>
          <w:highlight w:val="none"/>
        </w:rPr>
      </w:pPr>
      <w:r>
        <w:rPr>
          <w:rFonts w:hint="eastAsia" w:ascii="方正仿宋_GBK" w:hAnsi="宋体" w:eastAsia="方正仿宋_GBK"/>
          <w:color w:val="auto"/>
          <w:sz w:val="24"/>
          <w:szCs w:val="28"/>
          <w:highlight w:val="none"/>
        </w:rPr>
        <w:t xml:space="preserve">比选申请人：                      </w:t>
      </w:r>
      <w:r>
        <w:rPr>
          <w:rFonts w:hint="eastAsia" w:ascii="方正仿宋_GBK" w:hAnsi="宋体" w:eastAsia="方正仿宋_GBK"/>
          <w:color w:val="auto"/>
          <w:sz w:val="24"/>
          <w:szCs w:val="28"/>
          <w:highlight w:val="none"/>
          <w:lang w:eastAsia="zh-CN"/>
        </w:rPr>
        <w:t>法定代表人</w:t>
      </w:r>
      <w:r>
        <w:rPr>
          <w:rFonts w:hint="eastAsia" w:ascii="方正仿宋_GBK" w:hAnsi="宋体" w:eastAsia="方正仿宋_GBK"/>
          <w:color w:val="auto"/>
          <w:sz w:val="24"/>
          <w:szCs w:val="28"/>
          <w:highlight w:val="none"/>
        </w:rPr>
        <w:t>（或授权代表）或自然人：</w:t>
      </w:r>
    </w:p>
    <w:p w14:paraId="6157ECC6">
      <w:pPr>
        <w:spacing w:line="500" w:lineRule="exact"/>
        <w:rPr>
          <w:rFonts w:ascii="方正仿宋_GBK" w:hAnsi="宋体" w:eastAsia="方正仿宋_GBK"/>
          <w:color w:val="auto"/>
          <w:sz w:val="24"/>
          <w:szCs w:val="28"/>
          <w:highlight w:val="none"/>
        </w:rPr>
      </w:pPr>
      <w:r>
        <w:rPr>
          <w:rFonts w:hint="eastAsia" w:ascii="方正仿宋_GBK" w:hAnsi="宋体" w:eastAsia="方正仿宋_GBK"/>
          <w:color w:val="auto"/>
          <w:sz w:val="24"/>
          <w:szCs w:val="28"/>
          <w:highlight w:val="none"/>
        </w:rPr>
        <w:t>（比选申请人公章）                               （签署或盖章）</w:t>
      </w:r>
    </w:p>
    <w:p w14:paraId="19C3D28D">
      <w:pPr>
        <w:spacing w:line="500" w:lineRule="exact"/>
        <w:rPr>
          <w:rFonts w:ascii="方正仿宋_GBK" w:hAnsi="仿宋" w:eastAsia="方正仿宋_GBK"/>
          <w:color w:val="auto"/>
          <w:sz w:val="24"/>
          <w:szCs w:val="28"/>
          <w:highlight w:val="none"/>
        </w:rPr>
      </w:pPr>
    </w:p>
    <w:p w14:paraId="697D4C91">
      <w:pPr>
        <w:tabs>
          <w:tab w:val="left" w:pos="6300"/>
        </w:tabs>
        <w:snapToGrid w:val="0"/>
        <w:spacing w:line="500" w:lineRule="exact"/>
        <w:ind w:firstLine="570"/>
        <w:rPr>
          <w:rFonts w:ascii="方正仿宋_GBK" w:hAnsi="仿宋" w:eastAsia="方正仿宋_GBK"/>
          <w:color w:val="auto"/>
          <w:sz w:val="24"/>
          <w:highlight w:val="none"/>
        </w:rPr>
      </w:pPr>
      <w:r>
        <w:rPr>
          <w:rFonts w:hint="eastAsia" w:ascii="方正仿宋_GBK" w:hAnsi="仿宋" w:eastAsia="方正仿宋_GBK"/>
          <w:color w:val="auto"/>
          <w:sz w:val="24"/>
          <w:szCs w:val="28"/>
          <w:highlight w:val="none"/>
        </w:rPr>
        <w:t xml:space="preserve">                                            年     月     日</w:t>
      </w:r>
    </w:p>
    <w:p w14:paraId="0D2E4A38">
      <w:pPr>
        <w:tabs>
          <w:tab w:val="left" w:pos="6300"/>
        </w:tabs>
        <w:snapToGrid w:val="0"/>
        <w:spacing w:line="500" w:lineRule="exact"/>
        <w:ind w:firstLine="570"/>
        <w:rPr>
          <w:rFonts w:ascii="方正仿宋_GBK" w:hAnsi="仿宋" w:eastAsia="方正仿宋_GBK"/>
          <w:color w:val="auto"/>
          <w:sz w:val="24"/>
          <w:highlight w:val="none"/>
        </w:rPr>
      </w:pPr>
      <w:r>
        <w:rPr>
          <w:rFonts w:hint="eastAsia" w:ascii="方正仿宋_GBK" w:hAnsi="仿宋" w:eastAsia="方正仿宋_GBK"/>
          <w:color w:val="auto"/>
          <w:sz w:val="24"/>
          <w:highlight w:val="none"/>
        </w:rPr>
        <w:t>注：</w:t>
      </w:r>
    </w:p>
    <w:p w14:paraId="5BB15C04">
      <w:pPr>
        <w:tabs>
          <w:tab w:val="left" w:pos="6300"/>
        </w:tabs>
        <w:snapToGrid w:val="0"/>
        <w:spacing w:line="500" w:lineRule="exact"/>
        <w:ind w:firstLine="570"/>
        <w:rPr>
          <w:rFonts w:ascii="方正仿宋_GBK" w:hAnsi="仿宋" w:eastAsia="方正仿宋_GBK"/>
          <w:color w:val="auto"/>
          <w:sz w:val="24"/>
          <w:szCs w:val="24"/>
          <w:highlight w:val="none"/>
        </w:rPr>
      </w:pPr>
      <w:r>
        <w:rPr>
          <w:rFonts w:hint="eastAsia" w:ascii="方正仿宋_GBK" w:hAnsi="仿宋" w:eastAsia="方正仿宋_GBK"/>
          <w:color w:val="auto"/>
          <w:sz w:val="24"/>
          <w:szCs w:val="24"/>
          <w:highlight w:val="none"/>
        </w:rPr>
        <w:t>1.本表即为对本项目“第二篇  服务</w:t>
      </w:r>
      <w:r>
        <w:rPr>
          <w:rFonts w:hint="eastAsia" w:ascii="方正仿宋_GBK" w:hAnsi="仿宋" w:eastAsia="方正仿宋_GBK"/>
          <w:color w:val="auto"/>
          <w:sz w:val="24"/>
          <w:szCs w:val="24"/>
          <w:highlight w:val="none"/>
          <w:lang w:val="en-US" w:eastAsia="zh-CN"/>
        </w:rPr>
        <w:t>要求</w:t>
      </w:r>
      <w:r>
        <w:rPr>
          <w:rFonts w:hint="eastAsia" w:ascii="方正仿宋_GBK" w:hAnsi="仿宋" w:eastAsia="方正仿宋_GBK"/>
          <w:color w:val="auto"/>
          <w:sz w:val="24"/>
          <w:szCs w:val="24"/>
          <w:highlight w:val="none"/>
        </w:rPr>
        <w:t>”中所列条款进行比较和响应；</w:t>
      </w:r>
    </w:p>
    <w:p w14:paraId="797DAF5B">
      <w:pPr>
        <w:tabs>
          <w:tab w:val="left" w:pos="6300"/>
        </w:tabs>
        <w:snapToGrid w:val="0"/>
        <w:spacing w:line="500" w:lineRule="exact"/>
        <w:ind w:firstLine="570"/>
        <w:rPr>
          <w:rFonts w:ascii="方正仿宋_GBK" w:hAnsi="仿宋" w:eastAsia="方正仿宋_GBK"/>
          <w:color w:val="auto"/>
          <w:sz w:val="24"/>
          <w:szCs w:val="24"/>
          <w:highlight w:val="none"/>
        </w:rPr>
      </w:pPr>
      <w:r>
        <w:rPr>
          <w:rFonts w:hint="eastAsia" w:ascii="方正仿宋_GBK" w:hAnsi="仿宋" w:eastAsia="方正仿宋_GBK"/>
          <w:color w:val="auto"/>
          <w:sz w:val="24"/>
          <w:szCs w:val="24"/>
          <w:highlight w:val="none"/>
        </w:rPr>
        <w:t>2.该表必须按照竞争性比选文件要求逐条如实填写，“比选服务应答”栏需逐条填写具体内容，并在“差异说明”项填写正偏离或负偏离，完全符合的填写“无差异”，如“比选服务应答”栏未填写具体内容或与“比选服务要求”要求的内容不完全一致，则该比选申请人不能通过本项目的符合性审查。如“比选服务应答”栏具体内容和“比选服务要求”栏具体内容一致但“差异说明”栏未填写则视为无差异。</w:t>
      </w:r>
    </w:p>
    <w:p w14:paraId="0FB21961">
      <w:pPr>
        <w:tabs>
          <w:tab w:val="left" w:pos="6300"/>
        </w:tabs>
        <w:snapToGrid w:val="0"/>
        <w:spacing w:line="500" w:lineRule="exact"/>
        <w:ind w:firstLine="570"/>
        <w:rPr>
          <w:rFonts w:ascii="方正仿宋_GBK" w:hAnsi="仿宋" w:eastAsia="方正仿宋_GBK"/>
          <w:color w:val="auto"/>
          <w:sz w:val="24"/>
          <w:szCs w:val="24"/>
          <w:highlight w:val="none"/>
        </w:rPr>
      </w:pPr>
      <w:r>
        <w:rPr>
          <w:rFonts w:hint="eastAsia" w:ascii="方正仿宋_GBK" w:hAnsi="仿宋" w:eastAsia="方正仿宋_GBK"/>
          <w:color w:val="auto"/>
          <w:sz w:val="24"/>
          <w:szCs w:val="24"/>
          <w:highlight w:val="none"/>
        </w:rPr>
        <w:t>3.本表可扩展；</w:t>
      </w:r>
    </w:p>
    <w:p w14:paraId="4F5CCA7F">
      <w:pPr>
        <w:tabs>
          <w:tab w:val="left" w:pos="6300"/>
        </w:tabs>
        <w:snapToGrid w:val="0"/>
        <w:spacing w:line="500" w:lineRule="exact"/>
        <w:ind w:firstLine="570"/>
        <w:rPr>
          <w:rFonts w:ascii="方正仿宋_GBK" w:hAnsi="宋体" w:eastAsia="方正仿宋_GBK"/>
          <w:color w:val="auto"/>
          <w:sz w:val="24"/>
          <w:szCs w:val="28"/>
          <w:highlight w:val="none"/>
        </w:rPr>
      </w:pPr>
      <w:r>
        <w:rPr>
          <w:rFonts w:hint="eastAsia" w:ascii="方正仿宋_GBK" w:hAnsi="仿宋" w:eastAsia="方正仿宋_GBK"/>
          <w:color w:val="auto"/>
          <w:sz w:val="24"/>
          <w:szCs w:val="24"/>
          <w:highlight w:val="none"/>
        </w:rPr>
        <w:t>4.可附相关服务支撑材料（格式自定）。</w:t>
      </w:r>
      <w:r>
        <w:rPr>
          <w:rFonts w:hint="eastAsia" w:ascii="方正仿宋_GBK" w:hAnsi="仿宋" w:eastAsia="方正仿宋_GBK"/>
          <w:color w:val="auto"/>
          <w:szCs w:val="24"/>
          <w:highlight w:val="none"/>
        </w:rPr>
        <w:br w:type="page"/>
      </w:r>
      <w:r>
        <w:rPr>
          <w:rFonts w:hint="eastAsia" w:ascii="方正仿宋_GBK" w:hAnsi="宋体" w:eastAsia="方正仿宋_GBK"/>
          <w:color w:val="auto"/>
          <w:sz w:val="24"/>
          <w:szCs w:val="28"/>
          <w:highlight w:val="none"/>
        </w:rPr>
        <w:t>（二）其他服务资料</w:t>
      </w:r>
      <w:r>
        <w:rPr>
          <w:rFonts w:hint="eastAsia" w:ascii="仿宋" w:hAnsi="仿宋" w:eastAsia="仿宋" w:cs="仿宋"/>
          <w:color w:val="auto"/>
          <w:sz w:val="24"/>
          <w:szCs w:val="24"/>
          <w:highlight w:val="none"/>
        </w:rPr>
        <w:t>（格式、内容自定）</w:t>
      </w:r>
    </w:p>
    <w:p w14:paraId="57D3CE76">
      <w:pPr>
        <w:tabs>
          <w:tab w:val="left" w:pos="6300"/>
        </w:tabs>
        <w:snapToGrid w:val="0"/>
        <w:spacing w:line="500" w:lineRule="exact"/>
        <w:ind w:firstLine="570"/>
        <w:rPr>
          <w:rFonts w:ascii="方正仿宋_GBK" w:hAnsi="宋体" w:eastAsia="方正仿宋_GBK"/>
          <w:color w:val="auto"/>
          <w:sz w:val="24"/>
          <w:szCs w:val="28"/>
          <w:highlight w:val="none"/>
        </w:rPr>
      </w:pPr>
      <w:r>
        <w:rPr>
          <w:rFonts w:hint="eastAsia" w:ascii="方正仿宋_GBK" w:hAnsi="宋体" w:eastAsia="方正仿宋_GBK"/>
          <w:color w:val="auto"/>
          <w:sz w:val="24"/>
          <w:szCs w:val="28"/>
          <w:highlight w:val="none"/>
        </w:rPr>
        <w:t>整体服务方案等内容</w:t>
      </w:r>
    </w:p>
    <w:p w14:paraId="19D13CDB">
      <w:pPr>
        <w:pStyle w:val="3"/>
        <w:pageBreakBefore/>
        <w:spacing w:line="500" w:lineRule="exact"/>
        <w:ind w:firstLine="562" w:firstLineChars="200"/>
        <w:rPr>
          <w:rFonts w:ascii="方正仿宋_GBK" w:hAnsi="仿宋" w:eastAsia="方正仿宋_GBK"/>
          <w:b/>
          <w:color w:val="auto"/>
          <w:szCs w:val="28"/>
          <w:highlight w:val="none"/>
        </w:rPr>
      </w:pPr>
      <w:bookmarkStart w:id="466" w:name="_Toc7069"/>
      <w:bookmarkStart w:id="467" w:name="_Toc22323"/>
      <w:bookmarkStart w:id="468" w:name="_Toc26494"/>
      <w:bookmarkStart w:id="469" w:name="_Toc25874"/>
      <w:bookmarkStart w:id="470" w:name="_Toc106030419"/>
      <w:bookmarkStart w:id="471" w:name="_Toc492721039"/>
      <w:bookmarkStart w:id="472" w:name="_Toc4613"/>
      <w:bookmarkStart w:id="473" w:name="_Toc10372"/>
      <w:bookmarkStart w:id="474" w:name="_Toc4362"/>
      <w:bookmarkStart w:id="475" w:name="_Toc27502"/>
      <w:bookmarkStart w:id="476" w:name="_Toc17290"/>
      <w:bookmarkStart w:id="477" w:name="_Toc28242"/>
      <w:bookmarkStart w:id="478" w:name="_Toc493178791"/>
      <w:bookmarkStart w:id="479" w:name="_Toc22113"/>
      <w:bookmarkStart w:id="480" w:name="_Toc5573"/>
      <w:bookmarkStart w:id="481" w:name="_Toc30496"/>
      <w:bookmarkStart w:id="482" w:name="_Toc23523"/>
      <w:bookmarkStart w:id="483" w:name="_Toc14954"/>
      <w:bookmarkStart w:id="484" w:name="_Toc32670"/>
      <w:bookmarkStart w:id="485" w:name="_Toc8958"/>
      <w:bookmarkStart w:id="486" w:name="_Toc75793542"/>
      <w:bookmarkStart w:id="487" w:name="_Toc6786"/>
      <w:r>
        <w:rPr>
          <w:rFonts w:hint="eastAsia" w:ascii="方正仿宋_GBK" w:hAnsi="仿宋" w:eastAsia="方正仿宋_GBK"/>
          <w:b/>
          <w:color w:val="auto"/>
          <w:szCs w:val="28"/>
          <w:highlight w:val="none"/>
        </w:rPr>
        <w:t>三、商务文件</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14:paraId="07D0E0E2">
      <w:pPr>
        <w:snapToGrid w:val="0"/>
        <w:spacing w:before="120" w:beforeLines="50" w:line="500" w:lineRule="exact"/>
        <w:jc w:val="center"/>
        <w:rPr>
          <w:rFonts w:ascii="方正仿宋_GBK" w:hAnsi="仿宋" w:eastAsia="方正仿宋_GBK"/>
          <w:color w:val="auto"/>
          <w:szCs w:val="28"/>
          <w:highlight w:val="none"/>
        </w:rPr>
      </w:pPr>
      <w:r>
        <w:rPr>
          <w:rFonts w:hint="eastAsia" w:ascii="方正仿宋_GBK" w:hAnsi="仿宋" w:eastAsia="方正仿宋_GBK"/>
          <w:color w:val="auto"/>
          <w:szCs w:val="28"/>
          <w:highlight w:val="none"/>
        </w:rPr>
        <w:t>（一）投标函（格式）</w:t>
      </w:r>
    </w:p>
    <w:p w14:paraId="02FAEB96">
      <w:pPr>
        <w:spacing w:line="500" w:lineRule="exact"/>
        <w:rPr>
          <w:rFonts w:ascii="方正仿宋_GBK" w:hAnsi="仿宋" w:eastAsia="方正仿宋_GBK"/>
          <w:color w:val="auto"/>
          <w:sz w:val="24"/>
          <w:szCs w:val="28"/>
          <w:highlight w:val="none"/>
        </w:rPr>
      </w:pPr>
    </w:p>
    <w:p w14:paraId="789B985B">
      <w:pPr>
        <w:spacing w:line="500" w:lineRule="exact"/>
        <w:ind w:firstLine="480" w:firstLineChars="200"/>
        <w:rPr>
          <w:rFonts w:ascii="方正仿宋_GBK" w:hAnsi="仿宋" w:eastAsia="方正仿宋_GBK"/>
          <w:color w:val="auto"/>
          <w:sz w:val="24"/>
          <w:szCs w:val="28"/>
          <w:highlight w:val="none"/>
          <w:u w:val="single"/>
        </w:rPr>
      </w:pPr>
      <w:r>
        <w:rPr>
          <w:rFonts w:hint="eastAsia" w:ascii="方正仿宋_GBK" w:hAnsi="仿宋" w:eastAsia="方正仿宋_GBK"/>
          <w:color w:val="auto"/>
          <w:sz w:val="24"/>
          <w:szCs w:val="28"/>
          <w:highlight w:val="none"/>
        </w:rPr>
        <w:t>比选项目名称：</w:t>
      </w:r>
      <w:r>
        <w:rPr>
          <w:rFonts w:hint="eastAsia" w:ascii="方正仿宋_GBK" w:hAnsi="仿宋" w:eastAsia="方正仿宋_GBK"/>
          <w:color w:val="auto"/>
          <w:sz w:val="24"/>
          <w:szCs w:val="28"/>
          <w:highlight w:val="none"/>
          <w:u w:val="single"/>
        </w:rPr>
        <w:t xml:space="preserve">                                             </w:t>
      </w:r>
    </w:p>
    <w:p w14:paraId="357B7352">
      <w:pPr>
        <w:spacing w:line="500" w:lineRule="exact"/>
        <w:rPr>
          <w:rFonts w:ascii="方正仿宋_GBK" w:hAnsi="仿宋" w:eastAsia="方正仿宋_GBK"/>
          <w:color w:val="auto"/>
          <w:sz w:val="24"/>
          <w:szCs w:val="28"/>
          <w:highlight w:val="none"/>
        </w:rPr>
      </w:pPr>
    </w:p>
    <w:p w14:paraId="730DB7E4">
      <w:pPr>
        <w:tabs>
          <w:tab w:val="left" w:pos="6300"/>
        </w:tabs>
        <w:snapToGrid w:val="0"/>
        <w:spacing w:line="500" w:lineRule="exact"/>
        <w:rPr>
          <w:rFonts w:ascii="方正仿宋_GBK" w:hAnsi="仿宋" w:eastAsia="方正仿宋_GBK"/>
          <w:color w:val="auto"/>
          <w:sz w:val="24"/>
          <w:szCs w:val="28"/>
          <w:highlight w:val="none"/>
        </w:rPr>
      </w:pPr>
      <w:r>
        <w:rPr>
          <w:rFonts w:hint="eastAsia" w:ascii="方正仿宋_GBK" w:hAnsi="仿宋" w:eastAsia="方正仿宋_GBK"/>
          <w:color w:val="auto"/>
          <w:sz w:val="24"/>
          <w:szCs w:val="28"/>
          <w:highlight w:val="none"/>
        </w:rPr>
        <w:t>致：</w:t>
      </w:r>
      <w:r>
        <w:rPr>
          <w:rFonts w:hint="eastAsia" w:ascii="方正仿宋_GBK" w:hAnsi="仿宋" w:eastAsia="方正仿宋_GBK"/>
          <w:color w:val="auto"/>
          <w:sz w:val="24"/>
          <w:szCs w:val="28"/>
          <w:highlight w:val="none"/>
          <w:u w:val="single"/>
        </w:rPr>
        <w:t xml:space="preserve">                    </w:t>
      </w:r>
      <w:r>
        <w:rPr>
          <w:rFonts w:hint="eastAsia" w:ascii="方正仿宋_GBK" w:hAnsi="仿宋" w:eastAsia="方正仿宋_GBK"/>
          <w:color w:val="auto"/>
          <w:sz w:val="24"/>
          <w:szCs w:val="28"/>
          <w:highlight w:val="none"/>
        </w:rPr>
        <w:t>（比选代理机构名称）：</w:t>
      </w:r>
    </w:p>
    <w:p w14:paraId="24267828">
      <w:pPr>
        <w:snapToGrid w:val="0"/>
        <w:spacing w:before="120" w:beforeLines="50" w:line="500" w:lineRule="exact"/>
        <w:ind w:firstLine="480" w:firstLineChars="200"/>
        <w:rPr>
          <w:rFonts w:ascii="方正仿宋_GBK" w:hAnsi="仿宋" w:eastAsia="方正仿宋_GBK"/>
          <w:color w:val="auto"/>
          <w:sz w:val="24"/>
          <w:szCs w:val="28"/>
          <w:highlight w:val="none"/>
        </w:rPr>
      </w:pPr>
      <w:r>
        <w:rPr>
          <w:rFonts w:hint="eastAsia" w:ascii="方正仿宋_GBK" w:hAnsi="仿宋" w:eastAsia="方正仿宋_GBK"/>
          <w:color w:val="auto"/>
          <w:sz w:val="24"/>
          <w:szCs w:val="28"/>
          <w:highlight w:val="none"/>
          <w:u w:val="single"/>
        </w:rPr>
        <w:t xml:space="preserve">                        </w:t>
      </w:r>
      <w:r>
        <w:rPr>
          <w:rFonts w:hint="eastAsia" w:ascii="方正仿宋_GBK" w:hAnsi="仿宋" w:eastAsia="方正仿宋_GBK"/>
          <w:color w:val="auto"/>
          <w:sz w:val="24"/>
          <w:szCs w:val="28"/>
          <w:highlight w:val="none"/>
        </w:rPr>
        <w:t>（比选申请人名称）系中华人民共和国合法企业，注册地址：</w:t>
      </w:r>
      <w:r>
        <w:rPr>
          <w:rFonts w:hint="eastAsia" w:ascii="方正仿宋_GBK" w:hAnsi="仿宋" w:eastAsia="方正仿宋_GBK"/>
          <w:color w:val="auto"/>
          <w:sz w:val="24"/>
          <w:szCs w:val="28"/>
          <w:highlight w:val="none"/>
          <w:u w:val="single"/>
        </w:rPr>
        <w:t xml:space="preserve">                               </w:t>
      </w:r>
      <w:r>
        <w:rPr>
          <w:rFonts w:hint="eastAsia" w:ascii="方正仿宋_GBK" w:hAnsi="仿宋" w:eastAsia="方正仿宋_GBK"/>
          <w:color w:val="auto"/>
          <w:sz w:val="24"/>
          <w:szCs w:val="28"/>
          <w:highlight w:val="none"/>
        </w:rPr>
        <w:t>。我方就参加本次投标有关事项郑重声明如下：</w:t>
      </w:r>
    </w:p>
    <w:p w14:paraId="5E10A127">
      <w:pPr>
        <w:tabs>
          <w:tab w:val="left" w:pos="6300"/>
        </w:tabs>
        <w:snapToGrid w:val="0"/>
        <w:spacing w:line="500" w:lineRule="exact"/>
        <w:ind w:firstLine="480" w:firstLineChars="200"/>
        <w:rPr>
          <w:rFonts w:ascii="方正仿宋_GBK" w:hAnsi="仿宋" w:eastAsia="方正仿宋_GBK"/>
          <w:color w:val="auto"/>
          <w:sz w:val="24"/>
          <w:szCs w:val="28"/>
          <w:highlight w:val="none"/>
        </w:rPr>
      </w:pPr>
      <w:r>
        <w:rPr>
          <w:rFonts w:hint="eastAsia" w:ascii="方正仿宋_GBK" w:hAnsi="仿宋" w:eastAsia="方正仿宋_GBK"/>
          <w:color w:val="auto"/>
          <w:sz w:val="24"/>
          <w:szCs w:val="28"/>
          <w:highlight w:val="none"/>
        </w:rPr>
        <w:t>一、我方完全理解并接受该项目竞争性比选文件所有要求。</w:t>
      </w:r>
    </w:p>
    <w:p w14:paraId="45496823">
      <w:pPr>
        <w:tabs>
          <w:tab w:val="left" w:pos="6300"/>
        </w:tabs>
        <w:snapToGrid w:val="0"/>
        <w:spacing w:line="500" w:lineRule="exact"/>
        <w:ind w:firstLine="480" w:firstLineChars="200"/>
        <w:rPr>
          <w:rFonts w:ascii="方正仿宋_GBK" w:hAnsi="仿宋" w:eastAsia="方正仿宋_GBK"/>
          <w:color w:val="auto"/>
          <w:sz w:val="24"/>
          <w:szCs w:val="28"/>
          <w:highlight w:val="none"/>
        </w:rPr>
      </w:pPr>
      <w:r>
        <w:rPr>
          <w:rFonts w:hint="eastAsia" w:ascii="方正仿宋_GBK" w:hAnsi="仿宋" w:eastAsia="方正仿宋_GBK"/>
          <w:color w:val="auto"/>
          <w:sz w:val="24"/>
          <w:szCs w:val="28"/>
          <w:highlight w:val="none"/>
        </w:rPr>
        <w:t>二、我方提交的所有比选申请文件、资料都是准确和真实的，如有虚假或隐瞒，我方愿意承担一切法律责任。</w:t>
      </w:r>
    </w:p>
    <w:p w14:paraId="179A59D9">
      <w:pPr>
        <w:tabs>
          <w:tab w:val="left" w:pos="6300"/>
        </w:tabs>
        <w:snapToGrid w:val="0"/>
        <w:spacing w:line="500" w:lineRule="exact"/>
        <w:ind w:firstLine="480" w:firstLineChars="200"/>
        <w:rPr>
          <w:rFonts w:ascii="方正仿宋_GBK" w:hAnsi="仿宋" w:eastAsia="方正仿宋_GBK"/>
          <w:color w:val="auto"/>
          <w:sz w:val="24"/>
          <w:szCs w:val="28"/>
          <w:highlight w:val="none"/>
        </w:rPr>
      </w:pPr>
      <w:r>
        <w:rPr>
          <w:rFonts w:hint="eastAsia" w:ascii="方正仿宋_GBK" w:hAnsi="仿宋" w:eastAsia="方正仿宋_GBK"/>
          <w:color w:val="auto"/>
          <w:sz w:val="24"/>
          <w:szCs w:val="28"/>
          <w:highlight w:val="none"/>
        </w:rPr>
        <w:t>三、我方承诺按照竞争性比选文件要求，提供比选项目服务。</w:t>
      </w:r>
    </w:p>
    <w:p w14:paraId="5DE9AA8D">
      <w:pPr>
        <w:tabs>
          <w:tab w:val="left" w:pos="6300"/>
        </w:tabs>
        <w:snapToGrid w:val="0"/>
        <w:spacing w:line="500" w:lineRule="exact"/>
        <w:ind w:firstLine="480" w:firstLineChars="200"/>
        <w:rPr>
          <w:rFonts w:ascii="方正仿宋_GBK" w:hAnsi="仿宋" w:eastAsia="方正仿宋_GBK"/>
          <w:color w:val="auto"/>
          <w:sz w:val="24"/>
          <w:szCs w:val="28"/>
          <w:highlight w:val="none"/>
        </w:rPr>
      </w:pPr>
      <w:r>
        <w:rPr>
          <w:rFonts w:hint="eastAsia" w:ascii="方正仿宋_GBK" w:hAnsi="仿宋" w:eastAsia="方正仿宋_GBK"/>
          <w:color w:val="auto"/>
          <w:sz w:val="24"/>
          <w:szCs w:val="28"/>
          <w:highlight w:val="none"/>
        </w:rPr>
        <w:t>四、我方按竞争性比选文件要求提交的比选申请文件为：比选申请文件正本1份，副本2份，电子文档1份。</w:t>
      </w:r>
    </w:p>
    <w:p w14:paraId="1EF89D90">
      <w:pPr>
        <w:tabs>
          <w:tab w:val="left" w:pos="6300"/>
        </w:tabs>
        <w:snapToGrid w:val="0"/>
        <w:spacing w:line="500" w:lineRule="exact"/>
        <w:ind w:firstLine="480" w:firstLineChars="200"/>
        <w:rPr>
          <w:rFonts w:ascii="方正仿宋_GBK" w:hAnsi="仿宋" w:eastAsia="方正仿宋_GBK"/>
          <w:color w:val="auto"/>
          <w:sz w:val="24"/>
          <w:szCs w:val="28"/>
          <w:highlight w:val="none"/>
        </w:rPr>
      </w:pPr>
      <w:r>
        <w:rPr>
          <w:rFonts w:hint="eastAsia" w:ascii="方正仿宋_GBK" w:hAnsi="仿宋" w:eastAsia="方正仿宋_GBK"/>
          <w:color w:val="auto"/>
          <w:sz w:val="24"/>
          <w:szCs w:val="28"/>
          <w:highlight w:val="none"/>
        </w:rPr>
        <w:t>五、我方承诺：本次投标的投标有效期为</w:t>
      </w:r>
      <w:r>
        <w:rPr>
          <w:rFonts w:hint="eastAsia" w:ascii="方正仿宋_GBK" w:hAnsi="宋体" w:eastAsia="方正仿宋_GBK"/>
          <w:color w:val="auto"/>
          <w:sz w:val="24"/>
          <w:highlight w:val="none"/>
        </w:rPr>
        <w:t>投标截止时间</w:t>
      </w:r>
      <w:r>
        <w:rPr>
          <w:rFonts w:hint="eastAsia" w:ascii="方正仿宋_GBK" w:hAnsi="仿宋" w:eastAsia="方正仿宋_GBK"/>
          <w:color w:val="auto"/>
          <w:sz w:val="24"/>
          <w:szCs w:val="28"/>
          <w:highlight w:val="none"/>
        </w:rPr>
        <w:t>起90天。</w:t>
      </w:r>
    </w:p>
    <w:p w14:paraId="59B5FE17">
      <w:pPr>
        <w:tabs>
          <w:tab w:val="left" w:pos="6300"/>
        </w:tabs>
        <w:snapToGrid w:val="0"/>
        <w:spacing w:line="500" w:lineRule="exact"/>
        <w:ind w:firstLine="480" w:firstLineChars="200"/>
        <w:rPr>
          <w:rFonts w:ascii="方正仿宋_GBK" w:hAnsi="仿宋" w:eastAsia="方正仿宋_GBK"/>
          <w:color w:val="auto"/>
          <w:sz w:val="24"/>
          <w:szCs w:val="28"/>
          <w:highlight w:val="none"/>
        </w:rPr>
      </w:pPr>
      <w:r>
        <w:rPr>
          <w:rFonts w:hint="eastAsia" w:ascii="方正仿宋_GBK" w:hAnsi="仿宋" w:eastAsia="方正仿宋_GBK"/>
          <w:color w:val="auto"/>
          <w:sz w:val="24"/>
          <w:szCs w:val="28"/>
          <w:highlight w:val="none"/>
        </w:rPr>
        <w:t>六、我方比选报价为闭口价。即在投标有效期和合同有效期内，该</w:t>
      </w:r>
      <w:r>
        <w:rPr>
          <w:rFonts w:hint="eastAsia" w:ascii="方正仿宋_GBK" w:hAnsi="仿宋" w:eastAsia="方正仿宋_GBK"/>
          <w:color w:val="auto"/>
          <w:sz w:val="24"/>
          <w:szCs w:val="28"/>
          <w:highlight w:val="none"/>
          <w:lang w:val="en-US" w:eastAsia="zh-CN"/>
        </w:rPr>
        <w:t>单价</w:t>
      </w:r>
      <w:r>
        <w:rPr>
          <w:rFonts w:hint="eastAsia" w:ascii="方正仿宋_GBK" w:hAnsi="仿宋" w:eastAsia="方正仿宋_GBK"/>
          <w:color w:val="auto"/>
          <w:sz w:val="24"/>
          <w:szCs w:val="28"/>
          <w:highlight w:val="none"/>
        </w:rPr>
        <w:t>报价固定不变。</w:t>
      </w:r>
    </w:p>
    <w:p w14:paraId="0275AC70">
      <w:pPr>
        <w:tabs>
          <w:tab w:val="left" w:pos="6300"/>
        </w:tabs>
        <w:snapToGrid w:val="0"/>
        <w:spacing w:line="500" w:lineRule="exact"/>
        <w:ind w:firstLine="480" w:firstLineChars="200"/>
        <w:rPr>
          <w:rFonts w:ascii="方正仿宋_GBK" w:hAnsi="仿宋" w:eastAsia="方正仿宋_GBK"/>
          <w:color w:val="auto"/>
          <w:sz w:val="24"/>
          <w:szCs w:val="28"/>
          <w:highlight w:val="none"/>
        </w:rPr>
      </w:pPr>
      <w:r>
        <w:rPr>
          <w:rFonts w:hint="eastAsia" w:ascii="方正仿宋_GBK" w:hAnsi="仿宋" w:eastAsia="方正仿宋_GBK"/>
          <w:color w:val="auto"/>
          <w:sz w:val="24"/>
          <w:szCs w:val="28"/>
          <w:highlight w:val="none"/>
        </w:rPr>
        <w:t>七、如果我方中选，我方将履行竞争性比选文件中规定的各项要求以及我方比选申请文件的各项承诺，按比选申请文件、《中华人民共和国民法典》及合同约定条款承担我方责任。</w:t>
      </w:r>
    </w:p>
    <w:p w14:paraId="4B8AAD23">
      <w:pPr>
        <w:tabs>
          <w:tab w:val="left" w:pos="6300"/>
        </w:tabs>
        <w:snapToGrid w:val="0"/>
        <w:spacing w:line="500" w:lineRule="exact"/>
        <w:ind w:firstLine="480" w:firstLineChars="200"/>
        <w:rPr>
          <w:rFonts w:ascii="方正仿宋_GBK" w:hAnsi="仿宋" w:eastAsia="方正仿宋_GBK"/>
          <w:color w:val="auto"/>
          <w:sz w:val="24"/>
          <w:szCs w:val="28"/>
          <w:highlight w:val="none"/>
        </w:rPr>
      </w:pPr>
      <w:r>
        <w:rPr>
          <w:rFonts w:hint="eastAsia" w:ascii="方正仿宋_GBK" w:hAnsi="仿宋" w:eastAsia="方正仿宋_GBK"/>
          <w:color w:val="auto"/>
          <w:sz w:val="24"/>
          <w:szCs w:val="28"/>
          <w:highlight w:val="none"/>
        </w:rPr>
        <w:t>八、我方未</w:t>
      </w:r>
      <w:r>
        <w:rPr>
          <w:rFonts w:hint="eastAsia" w:ascii="方正仿宋_GBK" w:hAnsi="仿宋" w:eastAsia="方正仿宋_GBK"/>
          <w:color w:val="auto"/>
          <w:sz w:val="24"/>
          <w:szCs w:val="24"/>
          <w:highlight w:val="none"/>
        </w:rPr>
        <w:t>为本项目提供整体设计、规范编制或者项目管理、监理、检测等服务。</w:t>
      </w:r>
    </w:p>
    <w:p w14:paraId="1A33C876">
      <w:pPr>
        <w:tabs>
          <w:tab w:val="left" w:pos="6300"/>
        </w:tabs>
        <w:snapToGrid w:val="0"/>
        <w:spacing w:line="500" w:lineRule="exact"/>
        <w:ind w:firstLine="480" w:firstLineChars="200"/>
        <w:rPr>
          <w:rFonts w:ascii="方正仿宋_GBK" w:hAnsi="仿宋" w:eastAsia="方正仿宋_GBK"/>
          <w:color w:val="auto"/>
          <w:sz w:val="24"/>
          <w:szCs w:val="28"/>
          <w:highlight w:val="none"/>
        </w:rPr>
      </w:pPr>
      <w:r>
        <w:rPr>
          <w:rFonts w:hint="eastAsia" w:ascii="方正仿宋_GBK" w:hAnsi="仿宋" w:eastAsia="方正仿宋_GBK"/>
          <w:color w:val="auto"/>
          <w:sz w:val="24"/>
          <w:szCs w:val="28"/>
          <w:highlight w:val="none"/>
        </w:rPr>
        <w:t>九、我方理解，最低报价不是中选的唯一条件。</w:t>
      </w:r>
    </w:p>
    <w:p w14:paraId="5C84265F">
      <w:pPr>
        <w:tabs>
          <w:tab w:val="left" w:pos="6300"/>
        </w:tabs>
        <w:snapToGrid w:val="0"/>
        <w:spacing w:line="500" w:lineRule="exact"/>
        <w:ind w:firstLine="480" w:firstLineChars="200"/>
        <w:rPr>
          <w:rFonts w:ascii="方正仿宋_GBK" w:hAnsi="仿宋" w:eastAsia="方正仿宋_GBK"/>
          <w:color w:val="auto"/>
          <w:sz w:val="24"/>
          <w:szCs w:val="28"/>
          <w:highlight w:val="none"/>
        </w:rPr>
      </w:pPr>
      <w:r>
        <w:rPr>
          <w:rFonts w:hint="eastAsia" w:ascii="方正仿宋_GBK" w:hAnsi="仿宋" w:eastAsia="方正仿宋_GBK"/>
          <w:color w:val="auto"/>
          <w:sz w:val="24"/>
          <w:szCs w:val="28"/>
          <w:highlight w:val="none"/>
        </w:rPr>
        <w:t>十、若我方中选，愿意按有关规定及竞争性比选文件要求缴纳比选代理服务费。</w:t>
      </w:r>
    </w:p>
    <w:p w14:paraId="484BD653">
      <w:pPr>
        <w:tabs>
          <w:tab w:val="left" w:pos="6300"/>
        </w:tabs>
        <w:snapToGrid w:val="0"/>
        <w:spacing w:line="500" w:lineRule="exact"/>
        <w:ind w:firstLine="570"/>
        <w:rPr>
          <w:rFonts w:ascii="方正仿宋_GBK" w:hAnsi="仿宋" w:eastAsia="方正仿宋_GBK"/>
          <w:color w:val="auto"/>
          <w:sz w:val="24"/>
          <w:szCs w:val="28"/>
          <w:highlight w:val="none"/>
        </w:rPr>
      </w:pPr>
    </w:p>
    <w:p w14:paraId="7099A644">
      <w:pPr>
        <w:tabs>
          <w:tab w:val="left" w:pos="6300"/>
        </w:tabs>
        <w:snapToGrid w:val="0"/>
        <w:spacing w:line="500" w:lineRule="exact"/>
        <w:ind w:firstLine="5460" w:firstLineChars="2275"/>
        <w:rPr>
          <w:rFonts w:ascii="方正仿宋_GBK" w:hAnsi="仿宋" w:eastAsia="方正仿宋_GBK"/>
          <w:color w:val="auto"/>
          <w:sz w:val="24"/>
          <w:szCs w:val="28"/>
          <w:highlight w:val="none"/>
        </w:rPr>
      </w:pPr>
      <w:r>
        <w:rPr>
          <w:rFonts w:hint="eastAsia" w:ascii="方正仿宋_GBK" w:hAnsi="仿宋" w:eastAsia="方正仿宋_GBK"/>
          <w:color w:val="auto"/>
          <w:sz w:val="24"/>
          <w:szCs w:val="28"/>
          <w:highlight w:val="none"/>
        </w:rPr>
        <w:t>（比选申请人公章或自然人签署）</w:t>
      </w:r>
    </w:p>
    <w:p w14:paraId="33B06440">
      <w:pPr>
        <w:tabs>
          <w:tab w:val="left" w:pos="6300"/>
        </w:tabs>
        <w:snapToGrid w:val="0"/>
        <w:spacing w:line="500" w:lineRule="exact"/>
        <w:ind w:firstLine="5760" w:firstLineChars="2400"/>
        <w:rPr>
          <w:rFonts w:ascii="方正仿宋_GBK" w:hAnsi="仿宋" w:eastAsia="方正仿宋_GBK"/>
          <w:color w:val="auto"/>
          <w:szCs w:val="28"/>
          <w:highlight w:val="none"/>
        </w:rPr>
      </w:pPr>
      <w:r>
        <w:rPr>
          <w:rFonts w:hint="eastAsia" w:ascii="方正仿宋_GBK" w:hAnsi="仿宋" w:eastAsia="方正仿宋_GBK"/>
          <w:color w:val="auto"/>
          <w:sz w:val="24"/>
          <w:szCs w:val="28"/>
          <w:highlight w:val="none"/>
        </w:rPr>
        <w:t>年    月   日</w:t>
      </w:r>
    </w:p>
    <w:p w14:paraId="34B54107">
      <w:pPr>
        <w:snapToGrid w:val="0"/>
        <w:spacing w:line="400" w:lineRule="exact"/>
        <w:ind w:firstLine="560" w:firstLineChars="200"/>
        <w:rPr>
          <w:rFonts w:ascii="方正仿宋_GBK" w:hAnsi="宋体" w:eastAsia="方正仿宋_GBK"/>
          <w:color w:val="auto"/>
          <w:sz w:val="24"/>
          <w:szCs w:val="28"/>
          <w:highlight w:val="none"/>
        </w:rPr>
      </w:pPr>
      <w:r>
        <w:rPr>
          <w:rFonts w:hint="eastAsia" w:ascii="方正仿宋_GBK" w:hAnsi="仿宋" w:eastAsia="方正仿宋_GBK"/>
          <w:color w:val="auto"/>
          <w:szCs w:val="44"/>
          <w:highlight w:val="none"/>
        </w:rPr>
        <w:br w:type="page"/>
      </w:r>
      <w:r>
        <w:rPr>
          <w:rFonts w:hint="eastAsia" w:ascii="方正仿宋_GBK" w:hAnsi="宋体" w:eastAsia="方正仿宋_GBK"/>
          <w:color w:val="auto"/>
          <w:sz w:val="24"/>
          <w:szCs w:val="28"/>
          <w:highlight w:val="none"/>
        </w:rPr>
        <w:t>（</w:t>
      </w:r>
      <w:r>
        <w:rPr>
          <w:rFonts w:hint="eastAsia" w:ascii="方正仿宋_GBK" w:hAnsi="宋体" w:eastAsia="方正仿宋_GBK"/>
          <w:color w:val="auto"/>
          <w:sz w:val="24"/>
          <w:szCs w:val="28"/>
          <w:highlight w:val="none"/>
          <w:lang w:val="en-US" w:eastAsia="zh-CN"/>
        </w:rPr>
        <w:t>二</w:t>
      </w:r>
      <w:r>
        <w:rPr>
          <w:rFonts w:hint="eastAsia" w:ascii="方正仿宋_GBK" w:hAnsi="宋体" w:eastAsia="方正仿宋_GBK"/>
          <w:color w:val="auto"/>
          <w:sz w:val="24"/>
          <w:szCs w:val="28"/>
          <w:highlight w:val="none"/>
        </w:rPr>
        <w:t>）其他商务资料</w:t>
      </w:r>
    </w:p>
    <w:p w14:paraId="7799A8B9">
      <w:pPr>
        <w:snapToGrid w:val="0"/>
        <w:spacing w:line="400" w:lineRule="exact"/>
        <w:ind w:firstLine="480" w:firstLineChars="200"/>
        <w:rPr>
          <w:rFonts w:ascii="方正仿宋_GBK" w:hAnsi="宋体" w:eastAsia="方正仿宋_GBK"/>
          <w:color w:val="auto"/>
          <w:sz w:val="24"/>
          <w:szCs w:val="28"/>
          <w:highlight w:val="none"/>
        </w:rPr>
      </w:pPr>
    </w:p>
    <w:p w14:paraId="4AF0CA0E">
      <w:pPr>
        <w:tabs>
          <w:tab w:val="left" w:pos="6300"/>
        </w:tabs>
        <w:snapToGrid w:val="0"/>
        <w:spacing w:line="500" w:lineRule="exact"/>
        <w:ind w:firstLine="560"/>
        <w:rPr>
          <w:rFonts w:ascii="方正仿宋_GBK" w:hAnsi="仿宋" w:eastAsia="方正仿宋_GBK"/>
          <w:color w:val="auto"/>
          <w:szCs w:val="28"/>
          <w:highlight w:val="none"/>
        </w:rPr>
      </w:pPr>
      <w:r>
        <w:rPr>
          <w:rFonts w:hint="eastAsia" w:ascii="方正仿宋_GBK" w:hAnsi="仿宋" w:eastAsia="方正仿宋_GBK"/>
          <w:color w:val="auto"/>
          <w:szCs w:val="28"/>
          <w:highlight w:val="none"/>
        </w:rPr>
        <w:t xml:space="preserve"> </w:t>
      </w:r>
    </w:p>
    <w:p w14:paraId="02AC1BB4">
      <w:pPr>
        <w:pStyle w:val="3"/>
        <w:pageBreakBefore/>
        <w:spacing w:line="500" w:lineRule="exact"/>
        <w:ind w:firstLine="562" w:firstLineChars="200"/>
        <w:rPr>
          <w:rFonts w:ascii="方正仿宋_GBK" w:hAnsi="仿宋" w:eastAsia="方正仿宋_GBK"/>
          <w:b/>
          <w:color w:val="auto"/>
          <w:szCs w:val="28"/>
          <w:highlight w:val="none"/>
        </w:rPr>
      </w:pPr>
      <w:bookmarkStart w:id="488" w:name="_Toc7042"/>
      <w:bookmarkStart w:id="489" w:name="_Toc23915"/>
      <w:bookmarkStart w:id="490" w:name="_Toc30376"/>
      <w:bookmarkStart w:id="491" w:name="_Toc29932"/>
      <w:bookmarkStart w:id="492" w:name="_Toc492721041"/>
      <w:bookmarkStart w:id="493" w:name="_Toc24540"/>
      <w:bookmarkStart w:id="494" w:name="_Toc2395"/>
      <w:bookmarkStart w:id="495" w:name="_Toc29543"/>
      <w:bookmarkStart w:id="496" w:name="_Toc3199"/>
      <w:bookmarkStart w:id="497" w:name="_Toc27849"/>
      <w:bookmarkStart w:id="498" w:name="_Toc493178792"/>
      <w:bookmarkStart w:id="499" w:name="_Toc5854"/>
      <w:bookmarkStart w:id="500" w:name="_Toc4624"/>
      <w:bookmarkStart w:id="501" w:name="_Toc75793543"/>
      <w:bookmarkStart w:id="502" w:name="_Toc11165"/>
      <w:bookmarkStart w:id="503" w:name="_Toc106030420"/>
      <w:bookmarkStart w:id="504" w:name="_Toc19687"/>
      <w:bookmarkStart w:id="505" w:name="_Toc6978"/>
      <w:bookmarkStart w:id="506" w:name="_Toc14941"/>
      <w:bookmarkStart w:id="507" w:name="_Toc7327"/>
      <w:bookmarkStart w:id="508" w:name="_Toc5203"/>
      <w:bookmarkStart w:id="509" w:name="_Toc23936"/>
      <w:r>
        <w:rPr>
          <w:rFonts w:hint="eastAsia" w:ascii="方正仿宋_GBK" w:hAnsi="仿宋" w:eastAsia="方正仿宋_GBK"/>
          <w:b/>
          <w:color w:val="auto"/>
          <w:szCs w:val="28"/>
          <w:highlight w:val="none"/>
        </w:rPr>
        <w:t>四</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Start w:id="510" w:name="_Toc28432"/>
      <w:bookmarkStart w:id="511" w:name="_Toc75793544"/>
      <w:bookmarkStart w:id="512" w:name="_Toc492721038"/>
      <w:bookmarkStart w:id="513" w:name="_Toc17829"/>
      <w:bookmarkStart w:id="514" w:name="_Toc106030421"/>
      <w:bookmarkStart w:id="515" w:name="_Toc26381"/>
      <w:bookmarkStart w:id="516" w:name="_Toc30818"/>
      <w:bookmarkStart w:id="517" w:name="_Toc4000"/>
      <w:bookmarkStart w:id="518" w:name="_Toc6108"/>
      <w:bookmarkStart w:id="519" w:name="_Toc16577"/>
      <w:bookmarkStart w:id="520" w:name="_Toc23187"/>
      <w:bookmarkStart w:id="521" w:name="_Toc493178793"/>
      <w:bookmarkStart w:id="522" w:name="_Toc30988"/>
      <w:bookmarkStart w:id="523" w:name="_Toc21121"/>
      <w:bookmarkStart w:id="524" w:name="_Toc13249"/>
      <w:bookmarkStart w:id="525" w:name="_Toc17848"/>
      <w:bookmarkStart w:id="526" w:name="_Toc12509"/>
      <w:bookmarkStart w:id="527" w:name="_Toc11324"/>
      <w:r>
        <w:rPr>
          <w:rFonts w:hint="eastAsia" w:ascii="方正仿宋_GBK" w:hAnsi="仿宋" w:eastAsia="方正仿宋_GBK"/>
          <w:b/>
          <w:color w:val="auto"/>
          <w:szCs w:val="28"/>
          <w:highlight w:val="none"/>
        </w:rPr>
        <w:t>、资格文件</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14:paraId="6A931E3A">
      <w:pPr>
        <w:spacing w:line="400" w:lineRule="exact"/>
        <w:ind w:firstLine="480" w:firstLineChars="200"/>
        <w:rPr>
          <w:rFonts w:ascii="方正仿宋_GBK" w:hAnsi="宋体" w:eastAsia="方正仿宋_GBK"/>
          <w:color w:val="auto"/>
          <w:sz w:val="24"/>
          <w:szCs w:val="28"/>
          <w:highlight w:val="none"/>
        </w:rPr>
      </w:pPr>
      <w:r>
        <w:rPr>
          <w:rFonts w:hint="eastAsia" w:ascii="方正仿宋_GBK" w:hAnsi="宋体" w:eastAsia="方正仿宋_GBK"/>
          <w:color w:val="auto"/>
          <w:sz w:val="24"/>
          <w:szCs w:val="28"/>
          <w:highlight w:val="none"/>
        </w:rPr>
        <w:t>（一）比选申请人营业执照（副本）或事业单位法人证书（副本）或个体工商户营业执照或有效的自然人身份证明或社会团体法人登记证书复印件</w:t>
      </w:r>
    </w:p>
    <w:p w14:paraId="6ADF81A8">
      <w:pPr>
        <w:spacing w:line="400" w:lineRule="exact"/>
        <w:ind w:firstLine="560" w:firstLineChars="200"/>
        <w:rPr>
          <w:rFonts w:ascii="方正仿宋_GBK" w:hAnsi="宋体" w:eastAsia="方正仿宋_GBK"/>
          <w:color w:val="auto"/>
          <w:sz w:val="24"/>
          <w:szCs w:val="28"/>
          <w:highlight w:val="none"/>
        </w:rPr>
      </w:pPr>
      <w:r>
        <w:rPr>
          <w:rFonts w:hint="eastAsia" w:ascii="方正仿宋_GBK" w:hAnsi="仿宋" w:eastAsia="方正仿宋_GBK"/>
          <w:color w:val="auto"/>
          <w:highlight w:val="none"/>
        </w:rPr>
        <w:br w:type="page"/>
      </w:r>
      <w:r>
        <w:rPr>
          <w:rFonts w:hint="eastAsia" w:ascii="方正仿宋_GBK" w:hAnsi="宋体" w:eastAsia="方正仿宋_GBK"/>
          <w:color w:val="auto"/>
          <w:sz w:val="24"/>
          <w:szCs w:val="28"/>
          <w:highlight w:val="none"/>
        </w:rPr>
        <w:t>（二）</w:t>
      </w:r>
      <w:r>
        <w:rPr>
          <w:rFonts w:hint="eastAsia" w:ascii="方正仿宋_GBK" w:hAnsi="宋体" w:eastAsia="方正仿宋_GBK"/>
          <w:color w:val="auto"/>
          <w:sz w:val="24"/>
          <w:szCs w:val="28"/>
          <w:highlight w:val="none"/>
          <w:lang w:eastAsia="zh-CN"/>
        </w:rPr>
        <w:t>法定代表人</w:t>
      </w:r>
      <w:r>
        <w:rPr>
          <w:rFonts w:hint="eastAsia" w:ascii="方正仿宋_GBK" w:hAnsi="宋体" w:eastAsia="方正仿宋_GBK"/>
          <w:color w:val="auto"/>
          <w:sz w:val="24"/>
          <w:szCs w:val="28"/>
          <w:highlight w:val="none"/>
        </w:rPr>
        <w:t>身份证明书</w:t>
      </w:r>
    </w:p>
    <w:p w14:paraId="2E87FB08">
      <w:pPr>
        <w:tabs>
          <w:tab w:val="left" w:pos="6300"/>
        </w:tabs>
        <w:snapToGrid w:val="0"/>
        <w:spacing w:line="500" w:lineRule="exact"/>
        <w:ind w:firstLine="570"/>
        <w:rPr>
          <w:rFonts w:ascii="方正仿宋_GBK" w:hAnsi="仿宋" w:eastAsia="方正仿宋_GBK"/>
          <w:color w:val="auto"/>
          <w:sz w:val="24"/>
          <w:highlight w:val="none"/>
        </w:rPr>
      </w:pPr>
    </w:p>
    <w:p w14:paraId="709C2DA9">
      <w:pPr>
        <w:tabs>
          <w:tab w:val="left" w:pos="6300"/>
        </w:tabs>
        <w:snapToGrid w:val="0"/>
        <w:spacing w:line="500" w:lineRule="exact"/>
        <w:ind w:firstLine="570"/>
        <w:rPr>
          <w:rFonts w:ascii="方正仿宋_GBK" w:hAnsi="仿宋" w:eastAsia="方正仿宋_GBK"/>
          <w:color w:val="auto"/>
          <w:sz w:val="24"/>
          <w:highlight w:val="none"/>
        </w:rPr>
      </w:pPr>
      <w:r>
        <w:rPr>
          <w:rFonts w:hint="eastAsia" w:ascii="方正仿宋_GBK" w:hAnsi="仿宋" w:eastAsia="方正仿宋_GBK"/>
          <w:color w:val="auto"/>
          <w:sz w:val="24"/>
          <w:highlight w:val="none"/>
        </w:rPr>
        <w:t>比选项目名称：</w:t>
      </w:r>
      <w:r>
        <w:rPr>
          <w:rFonts w:hint="eastAsia" w:ascii="方正仿宋_GBK" w:hAnsi="仿宋" w:eastAsia="方正仿宋_GBK"/>
          <w:color w:val="auto"/>
          <w:sz w:val="24"/>
          <w:highlight w:val="none"/>
          <w:u w:val="single"/>
        </w:rPr>
        <w:t xml:space="preserve">                                                </w:t>
      </w:r>
    </w:p>
    <w:p w14:paraId="483A6728">
      <w:pPr>
        <w:tabs>
          <w:tab w:val="left" w:pos="6300"/>
        </w:tabs>
        <w:snapToGrid w:val="0"/>
        <w:spacing w:line="500" w:lineRule="exact"/>
        <w:ind w:firstLine="570"/>
        <w:rPr>
          <w:rFonts w:ascii="方正仿宋_GBK" w:hAnsi="仿宋" w:eastAsia="方正仿宋_GBK"/>
          <w:color w:val="auto"/>
          <w:sz w:val="24"/>
          <w:highlight w:val="none"/>
        </w:rPr>
      </w:pPr>
    </w:p>
    <w:p w14:paraId="4568D29F">
      <w:pPr>
        <w:tabs>
          <w:tab w:val="left" w:pos="6300"/>
        </w:tabs>
        <w:snapToGrid w:val="0"/>
        <w:spacing w:line="500" w:lineRule="exact"/>
        <w:rPr>
          <w:rFonts w:ascii="方正仿宋_GBK" w:hAnsi="仿宋" w:eastAsia="方正仿宋_GBK"/>
          <w:color w:val="auto"/>
          <w:sz w:val="24"/>
          <w:highlight w:val="none"/>
        </w:rPr>
      </w:pPr>
      <w:r>
        <w:rPr>
          <w:rFonts w:hint="eastAsia" w:ascii="方正仿宋_GBK" w:hAnsi="仿宋" w:eastAsia="方正仿宋_GBK"/>
          <w:color w:val="auto"/>
          <w:sz w:val="24"/>
          <w:highlight w:val="none"/>
        </w:rPr>
        <w:t>致：</w:t>
      </w:r>
      <w:r>
        <w:rPr>
          <w:rFonts w:hint="eastAsia" w:ascii="方正仿宋_GBK" w:hAnsi="仿宋" w:eastAsia="方正仿宋_GBK"/>
          <w:color w:val="auto"/>
          <w:sz w:val="24"/>
          <w:highlight w:val="none"/>
          <w:u w:val="single"/>
        </w:rPr>
        <w:t xml:space="preserve">                     </w:t>
      </w:r>
      <w:r>
        <w:rPr>
          <w:rFonts w:hint="eastAsia" w:ascii="方正仿宋_GBK" w:hAnsi="仿宋" w:eastAsia="方正仿宋_GBK"/>
          <w:color w:val="auto"/>
          <w:sz w:val="24"/>
          <w:highlight w:val="none"/>
        </w:rPr>
        <w:t>（比选代理机构名称）：</w:t>
      </w:r>
    </w:p>
    <w:p w14:paraId="313E9B31">
      <w:pPr>
        <w:tabs>
          <w:tab w:val="left" w:pos="6300"/>
        </w:tabs>
        <w:snapToGrid w:val="0"/>
        <w:spacing w:line="500" w:lineRule="exact"/>
        <w:ind w:firstLine="570"/>
        <w:rPr>
          <w:rFonts w:ascii="方正仿宋_GBK" w:hAnsi="仿宋" w:eastAsia="方正仿宋_GBK"/>
          <w:color w:val="auto"/>
          <w:sz w:val="24"/>
          <w:highlight w:val="none"/>
        </w:rPr>
      </w:pPr>
      <w:r>
        <w:rPr>
          <w:rFonts w:hint="eastAsia" w:ascii="方正仿宋_GBK" w:hAnsi="仿宋" w:eastAsia="方正仿宋_GBK"/>
          <w:color w:val="auto"/>
          <w:sz w:val="24"/>
          <w:highlight w:val="none"/>
          <w:u w:val="single"/>
        </w:rPr>
        <w:t xml:space="preserve">        </w:t>
      </w:r>
      <w:r>
        <w:rPr>
          <w:rFonts w:hint="eastAsia" w:ascii="方正仿宋_GBK" w:hAnsi="仿宋" w:eastAsia="方正仿宋_GBK"/>
          <w:color w:val="auto"/>
          <w:sz w:val="24"/>
          <w:highlight w:val="none"/>
        </w:rPr>
        <w:t>（</w:t>
      </w:r>
      <w:r>
        <w:rPr>
          <w:rFonts w:hint="eastAsia" w:ascii="方正仿宋_GBK" w:hAnsi="仿宋" w:eastAsia="方正仿宋_GBK"/>
          <w:color w:val="auto"/>
          <w:sz w:val="24"/>
          <w:highlight w:val="none"/>
          <w:lang w:eastAsia="zh-CN"/>
        </w:rPr>
        <w:t>法定代表人</w:t>
      </w:r>
      <w:r>
        <w:rPr>
          <w:rFonts w:hint="eastAsia" w:ascii="方正仿宋_GBK" w:hAnsi="仿宋" w:eastAsia="方正仿宋_GBK"/>
          <w:color w:val="auto"/>
          <w:sz w:val="24"/>
          <w:highlight w:val="none"/>
        </w:rPr>
        <w:t>姓名）</w:t>
      </w:r>
      <w:r>
        <w:rPr>
          <w:rFonts w:hint="eastAsia" w:ascii="方正仿宋_GBK" w:hAnsi="仿宋" w:eastAsia="方正仿宋_GBK"/>
          <w:color w:val="auto"/>
          <w:sz w:val="24"/>
          <w:highlight w:val="none"/>
          <w:u w:val="single"/>
        </w:rPr>
        <w:t xml:space="preserve">     </w:t>
      </w:r>
      <w:r>
        <w:rPr>
          <w:rFonts w:hint="eastAsia" w:ascii="方正仿宋_GBK" w:hAnsi="仿宋" w:eastAsia="方正仿宋_GBK"/>
          <w:color w:val="auto"/>
          <w:sz w:val="24"/>
          <w:highlight w:val="none"/>
        </w:rPr>
        <w:t>（性别）在</w:t>
      </w:r>
      <w:r>
        <w:rPr>
          <w:rFonts w:hint="eastAsia" w:ascii="方正仿宋_GBK" w:hAnsi="仿宋" w:eastAsia="方正仿宋_GBK"/>
          <w:color w:val="auto"/>
          <w:sz w:val="24"/>
          <w:highlight w:val="none"/>
          <w:u w:val="single"/>
        </w:rPr>
        <w:t xml:space="preserve">                       </w:t>
      </w:r>
      <w:r>
        <w:rPr>
          <w:rFonts w:hint="eastAsia" w:ascii="方正仿宋_GBK" w:hAnsi="仿宋" w:eastAsia="方正仿宋_GBK"/>
          <w:color w:val="auto"/>
          <w:sz w:val="24"/>
          <w:highlight w:val="none"/>
        </w:rPr>
        <w:t>（比选申请人名称）任</w:t>
      </w:r>
      <w:r>
        <w:rPr>
          <w:rFonts w:hint="eastAsia" w:ascii="方正仿宋_GBK" w:hAnsi="仿宋" w:eastAsia="方正仿宋_GBK"/>
          <w:color w:val="auto"/>
          <w:sz w:val="24"/>
          <w:highlight w:val="none"/>
          <w:u w:val="single"/>
        </w:rPr>
        <w:t xml:space="preserve">    </w:t>
      </w:r>
      <w:r>
        <w:rPr>
          <w:rFonts w:hint="eastAsia" w:ascii="方正仿宋_GBK" w:hAnsi="仿宋" w:eastAsia="方正仿宋_GBK"/>
          <w:color w:val="auto"/>
          <w:sz w:val="24"/>
          <w:highlight w:val="none"/>
        </w:rPr>
        <w:t>（职务名称）职务，是（比选申请人名称）</w:t>
      </w:r>
      <w:r>
        <w:rPr>
          <w:rFonts w:hint="eastAsia" w:ascii="方正仿宋_GBK" w:hAnsi="仿宋" w:eastAsia="方正仿宋_GBK"/>
          <w:color w:val="auto"/>
          <w:sz w:val="24"/>
          <w:highlight w:val="none"/>
          <w:u w:val="single"/>
        </w:rPr>
        <w:t xml:space="preserve">              </w:t>
      </w:r>
      <w:r>
        <w:rPr>
          <w:rFonts w:hint="eastAsia" w:ascii="方正仿宋_GBK" w:hAnsi="仿宋" w:eastAsia="方正仿宋_GBK"/>
          <w:color w:val="auto"/>
          <w:sz w:val="24"/>
          <w:highlight w:val="none"/>
        </w:rPr>
        <w:t>的</w:t>
      </w:r>
      <w:r>
        <w:rPr>
          <w:rFonts w:hint="eastAsia" w:ascii="方正仿宋_GBK" w:hAnsi="仿宋" w:eastAsia="方正仿宋_GBK"/>
          <w:color w:val="auto"/>
          <w:sz w:val="24"/>
          <w:highlight w:val="none"/>
          <w:lang w:eastAsia="zh-CN"/>
        </w:rPr>
        <w:t>法定代表人</w:t>
      </w:r>
      <w:r>
        <w:rPr>
          <w:rFonts w:hint="eastAsia" w:ascii="方正仿宋_GBK" w:hAnsi="仿宋" w:eastAsia="方正仿宋_GBK"/>
          <w:color w:val="auto"/>
          <w:sz w:val="24"/>
          <w:highlight w:val="none"/>
        </w:rPr>
        <w:t>。</w:t>
      </w:r>
    </w:p>
    <w:p w14:paraId="0FC7340A">
      <w:pPr>
        <w:tabs>
          <w:tab w:val="left" w:pos="6300"/>
        </w:tabs>
        <w:snapToGrid w:val="0"/>
        <w:spacing w:line="500" w:lineRule="exact"/>
        <w:ind w:firstLine="570"/>
        <w:rPr>
          <w:rFonts w:ascii="方正仿宋_GBK" w:hAnsi="仿宋" w:eastAsia="方正仿宋_GBK"/>
          <w:color w:val="auto"/>
          <w:sz w:val="24"/>
          <w:highlight w:val="none"/>
        </w:rPr>
      </w:pPr>
    </w:p>
    <w:p w14:paraId="3F29727F">
      <w:pPr>
        <w:tabs>
          <w:tab w:val="left" w:pos="6300"/>
        </w:tabs>
        <w:snapToGrid w:val="0"/>
        <w:spacing w:line="500" w:lineRule="exact"/>
        <w:ind w:firstLine="570"/>
        <w:rPr>
          <w:rFonts w:ascii="方正仿宋_GBK" w:hAnsi="仿宋" w:eastAsia="方正仿宋_GBK"/>
          <w:color w:val="auto"/>
          <w:sz w:val="24"/>
          <w:highlight w:val="none"/>
        </w:rPr>
      </w:pPr>
      <w:r>
        <w:rPr>
          <w:rFonts w:hint="eastAsia" w:ascii="方正仿宋_GBK" w:hAnsi="仿宋" w:eastAsia="方正仿宋_GBK"/>
          <w:color w:val="auto"/>
          <w:sz w:val="24"/>
          <w:highlight w:val="none"/>
        </w:rPr>
        <w:t>特此证明。</w:t>
      </w:r>
    </w:p>
    <w:p w14:paraId="38A3721A">
      <w:pPr>
        <w:tabs>
          <w:tab w:val="left" w:pos="6300"/>
        </w:tabs>
        <w:snapToGrid w:val="0"/>
        <w:spacing w:line="500" w:lineRule="exact"/>
        <w:ind w:firstLine="570"/>
        <w:rPr>
          <w:rFonts w:ascii="方正仿宋_GBK" w:hAnsi="仿宋" w:eastAsia="方正仿宋_GBK"/>
          <w:color w:val="auto"/>
          <w:sz w:val="24"/>
          <w:highlight w:val="none"/>
        </w:rPr>
      </w:pPr>
    </w:p>
    <w:p w14:paraId="6F8CDB69">
      <w:pPr>
        <w:tabs>
          <w:tab w:val="left" w:pos="6300"/>
        </w:tabs>
        <w:snapToGrid w:val="0"/>
        <w:spacing w:line="500" w:lineRule="exact"/>
        <w:ind w:firstLine="570"/>
        <w:rPr>
          <w:rFonts w:ascii="方正仿宋_GBK" w:hAnsi="仿宋" w:eastAsia="方正仿宋_GBK"/>
          <w:color w:val="auto"/>
          <w:sz w:val="24"/>
          <w:highlight w:val="none"/>
        </w:rPr>
      </w:pPr>
    </w:p>
    <w:p w14:paraId="1E1C0F2C">
      <w:pPr>
        <w:tabs>
          <w:tab w:val="left" w:pos="6300"/>
        </w:tabs>
        <w:snapToGrid w:val="0"/>
        <w:spacing w:line="500" w:lineRule="exact"/>
        <w:ind w:firstLine="570"/>
        <w:rPr>
          <w:rFonts w:ascii="方正仿宋_GBK" w:hAnsi="仿宋" w:eastAsia="方正仿宋_GBK"/>
          <w:color w:val="auto"/>
          <w:sz w:val="24"/>
          <w:highlight w:val="none"/>
        </w:rPr>
      </w:pPr>
      <w:r>
        <w:rPr>
          <w:rFonts w:hint="eastAsia" w:ascii="方正仿宋_GBK" w:hAnsi="仿宋" w:eastAsia="方正仿宋_GBK"/>
          <w:color w:val="auto"/>
          <w:sz w:val="24"/>
          <w:highlight w:val="none"/>
        </w:rPr>
        <w:t xml:space="preserve">                                             比选申请人：</w:t>
      </w:r>
    </w:p>
    <w:p w14:paraId="47E8A1B9">
      <w:pPr>
        <w:tabs>
          <w:tab w:val="left" w:pos="6300"/>
        </w:tabs>
        <w:snapToGrid w:val="0"/>
        <w:spacing w:line="500" w:lineRule="exact"/>
        <w:ind w:firstLine="5848" w:firstLineChars="2437"/>
        <w:rPr>
          <w:rFonts w:ascii="方正仿宋_GBK" w:hAnsi="仿宋" w:eastAsia="方正仿宋_GBK"/>
          <w:color w:val="auto"/>
          <w:sz w:val="24"/>
          <w:highlight w:val="none"/>
        </w:rPr>
      </w:pPr>
      <w:r>
        <w:rPr>
          <w:rFonts w:hint="eastAsia" w:ascii="方正仿宋_GBK" w:hAnsi="仿宋" w:eastAsia="方正仿宋_GBK"/>
          <w:color w:val="auto"/>
          <w:sz w:val="24"/>
          <w:highlight w:val="none"/>
        </w:rPr>
        <w:t>（比选申请人公章）</w:t>
      </w:r>
    </w:p>
    <w:p w14:paraId="48DA8AFE">
      <w:pPr>
        <w:tabs>
          <w:tab w:val="left" w:pos="6300"/>
        </w:tabs>
        <w:snapToGrid w:val="0"/>
        <w:spacing w:line="500" w:lineRule="exact"/>
        <w:ind w:firstLine="570"/>
        <w:rPr>
          <w:rFonts w:ascii="方正仿宋_GBK" w:hAnsi="仿宋" w:eastAsia="方正仿宋_GBK"/>
          <w:color w:val="auto"/>
          <w:sz w:val="24"/>
          <w:highlight w:val="none"/>
        </w:rPr>
      </w:pPr>
    </w:p>
    <w:p w14:paraId="6D75F2D6">
      <w:pPr>
        <w:tabs>
          <w:tab w:val="left" w:pos="6300"/>
        </w:tabs>
        <w:snapToGrid w:val="0"/>
        <w:spacing w:line="500" w:lineRule="exact"/>
        <w:ind w:firstLine="570"/>
        <w:rPr>
          <w:rFonts w:ascii="方正仿宋_GBK" w:hAnsi="仿宋" w:eastAsia="方正仿宋_GBK"/>
          <w:color w:val="auto"/>
          <w:sz w:val="24"/>
          <w:highlight w:val="none"/>
        </w:rPr>
      </w:pPr>
      <w:r>
        <w:rPr>
          <w:rFonts w:hint="eastAsia" w:ascii="方正仿宋_GBK" w:hAnsi="仿宋" w:eastAsia="方正仿宋_GBK"/>
          <w:color w:val="auto"/>
          <w:sz w:val="24"/>
          <w:highlight w:val="none"/>
        </w:rPr>
        <w:t xml:space="preserve">                                             年   月   日</w:t>
      </w:r>
    </w:p>
    <w:p w14:paraId="28461C58">
      <w:pPr>
        <w:tabs>
          <w:tab w:val="left" w:pos="6300"/>
        </w:tabs>
        <w:snapToGrid w:val="0"/>
        <w:spacing w:line="500" w:lineRule="exact"/>
        <w:ind w:firstLine="570"/>
        <w:rPr>
          <w:rFonts w:ascii="方正仿宋_GBK" w:hAnsi="仿宋" w:eastAsia="方正仿宋_GBK"/>
          <w:color w:val="auto"/>
          <w:sz w:val="24"/>
          <w:highlight w:val="none"/>
        </w:rPr>
      </w:pPr>
      <w:r>
        <w:rPr>
          <w:rFonts w:hint="eastAsia" w:ascii="方正仿宋_GBK" w:hAnsi="仿宋" w:eastAsia="方正仿宋_GBK"/>
          <w:color w:val="auto"/>
          <w:sz w:val="24"/>
          <w:highlight w:val="none"/>
          <w:lang w:eastAsia="zh-CN"/>
        </w:rPr>
        <w:t>法定代表人</w:t>
      </w:r>
      <w:r>
        <w:rPr>
          <w:rFonts w:hint="eastAsia" w:ascii="方正仿宋_GBK" w:hAnsi="仿宋" w:eastAsia="方正仿宋_GBK"/>
          <w:color w:val="auto"/>
          <w:sz w:val="24"/>
          <w:highlight w:val="none"/>
        </w:rPr>
        <w:t>电话：XXXXXXX      电子邮箱：XXXXXX@XXXXX（若授权他人办理并签署比选申请文件的可不填写）</w:t>
      </w:r>
    </w:p>
    <w:p w14:paraId="03F45D08">
      <w:pPr>
        <w:tabs>
          <w:tab w:val="left" w:pos="6300"/>
        </w:tabs>
        <w:snapToGrid w:val="0"/>
        <w:spacing w:line="500" w:lineRule="exact"/>
        <w:ind w:firstLine="570"/>
        <w:rPr>
          <w:rFonts w:ascii="方正仿宋_GBK" w:hAnsi="仿宋" w:eastAsia="方正仿宋_GBK"/>
          <w:color w:val="auto"/>
          <w:sz w:val="24"/>
          <w:highlight w:val="none"/>
        </w:rPr>
      </w:pPr>
      <w:r>
        <w:rPr>
          <w:rFonts w:hint="eastAsia" w:ascii="方正仿宋_GBK" w:hAnsi="仿宋" w:eastAsia="方正仿宋_GBK"/>
          <w:color w:val="auto"/>
          <w:sz w:val="24"/>
          <w:highlight w:val="none"/>
        </w:rPr>
        <w:t>（附：</w:t>
      </w:r>
      <w:r>
        <w:rPr>
          <w:rFonts w:hint="eastAsia" w:ascii="方正仿宋_GBK" w:hAnsi="仿宋" w:eastAsia="方正仿宋_GBK"/>
          <w:color w:val="auto"/>
          <w:sz w:val="24"/>
          <w:highlight w:val="none"/>
          <w:lang w:eastAsia="zh-CN"/>
        </w:rPr>
        <w:t>法定代表人</w:t>
      </w:r>
      <w:r>
        <w:rPr>
          <w:rFonts w:hint="eastAsia" w:ascii="方正仿宋_GBK" w:hAnsi="仿宋" w:eastAsia="方正仿宋_GBK"/>
          <w:color w:val="auto"/>
          <w:sz w:val="24"/>
          <w:highlight w:val="none"/>
        </w:rPr>
        <w:t>身份证正反面复印件）</w:t>
      </w:r>
    </w:p>
    <w:p w14:paraId="1D46C5A3">
      <w:pPr>
        <w:tabs>
          <w:tab w:val="left" w:pos="6300"/>
        </w:tabs>
        <w:snapToGrid w:val="0"/>
        <w:spacing w:line="500" w:lineRule="exact"/>
        <w:ind w:firstLine="570"/>
        <w:rPr>
          <w:rFonts w:ascii="方正仿宋_GBK" w:hAnsi="方正仿宋_GBK" w:eastAsia="方正仿宋_GBK" w:cs="方正仿宋_GBK"/>
          <w:color w:val="auto"/>
          <w:sz w:val="24"/>
          <w:szCs w:val="24"/>
          <w:highlight w:val="none"/>
        </w:rPr>
      </w:pPr>
      <w:r>
        <w:rPr>
          <w:rFonts w:hint="eastAsia" w:ascii="方正仿宋_GBK" w:hAnsi="仿宋" w:eastAsia="方正仿宋_GBK"/>
          <w:color w:val="auto"/>
          <w:highlight w:val="none"/>
        </w:rPr>
        <w:br w:type="column"/>
      </w:r>
      <w:r>
        <w:rPr>
          <w:rFonts w:hint="eastAsia" w:ascii="方正仿宋_GBK" w:hAnsi="宋体" w:eastAsia="方正仿宋_GBK"/>
          <w:color w:val="auto"/>
          <w:sz w:val="24"/>
          <w:szCs w:val="28"/>
          <w:highlight w:val="none"/>
        </w:rPr>
        <w:t>（三）</w:t>
      </w:r>
      <w:r>
        <w:rPr>
          <w:rFonts w:hint="eastAsia" w:ascii="方正仿宋_GBK" w:hAnsi="方正仿宋_GBK" w:eastAsia="方正仿宋_GBK" w:cs="方正仿宋_GBK"/>
          <w:color w:val="auto"/>
          <w:sz w:val="24"/>
          <w:szCs w:val="24"/>
          <w:highlight w:val="none"/>
          <w:lang w:eastAsia="zh-CN"/>
        </w:rPr>
        <w:t>法定代表人</w:t>
      </w:r>
      <w:r>
        <w:rPr>
          <w:rFonts w:hint="eastAsia" w:ascii="方正仿宋_GBK" w:hAnsi="方正仿宋_GBK" w:eastAsia="方正仿宋_GBK" w:cs="方正仿宋_GBK"/>
          <w:color w:val="auto"/>
          <w:sz w:val="24"/>
          <w:szCs w:val="24"/>
          <w:highlight w:val="none"/>
        </w:rPr>
        <w:t>社保证明材料</w:t>
      </w:r>
    </w:p>
    <w:p w14:paraId="5A982155">
      <w:pPr>
        <w:spacing w:line="400" w:lineRule="exact"/>
        <w:ind w:firstLine="480" w:firstLineChars="200"/>
        <w:rPr>
          <w:rFonts w:ascii="方正仿宋_GBK" w:hAnsi="宋体" w:eastAsia="方正仿宋_GBK"/>
          <w:color w:val="auto"/>
          <w:sz w:val="24"/>
          <w:szCs w:val="28"/>
          <w:highlight w:val="none"/>
        </w:rPr>
      </w:pPr>
      <w:r>
        <w:rPr>
          <w:rFonts w:hint="eastAsia" w:ascii="方正仿宋_GBK" w:hAnsi="方正仿宋_GBK" w:eastAsia="方正仿宋_GBK" w:cs="方正仿宋_GBK"/>
          <w:color w:val="auto"/>
          <w:sz w:val="24"/>
          <w:szCs w:val="24"/>
          <w:highlight w:val="none"/>
        </w:rPr>
        <w:t>提供</w:t>
      </w:r>
      <w:r>
        <w:rPr>
          <w:rFonts w:hint="eastAsia" w:ascii="方正仿宋_GBK" w:hAnsi="方正仿宋_GBK" w:eastAsia="方正仿宋_GBK" w:cs="方正仿宋_GBK"/>
          <w:color w:val="auto"/>
          <w:sz w:val="24"/>
          <w:szCs w:val="24"/>
          <w:highlight w:val="none"/>
          <w:lang w:eastAsia="zh-CN"/>
        </w:rPr>
        <w:t>法定代表人</w:t>
      </w:r>
      <w:r>
        <w:rPr>
          <w:rFonts w:hint="eastAsia" w:ascii="方正仿宋_GBK" w:hAnsi="方正仿宋_GBK" w:eastAsia="方正仿宋_GBK" w:cs="方正仿宋_GBK"/>
          <w:color w:val="auto"/>
          <w:sz w:val="24"/>
          <w:szCs w:val="24"/>
          <w:highlight w:val="none"/>
        </w:rPr>
        <w:t>开标截止日当月前3个月中任意一个月加盖社保局公章或电子章的社保证明，同时加盖比选申请人公章（</w:t>
      </w:r>
      <w:r>
        <w:rPr>
          <w:rFonts w:hint="eastAsia" w:ascii="方正仿宋_GBK" w:hAnsi="方正仿宋_GBK" w:eastAsia="方正仿宋_GBK" w:cs="方正仿宋_GBK"/>
          <w:b/>
          <w:bCs/>
          <w:color w:val="auto"/>
          <w:sz w:val="24"/>
          <w:szCs w:val="24"/>
          <w:highlight w:val="none"/>
          <w:lang w:eastAsia="zh-CN"/>
        </w:rPr>
        <w:t>法定代表人</w:t>
      </w:r>
      <w:r>
        <w:rPr>
          <w:rFonts w:hint="eastAsia" w:ascii="方正仿宋_GBK" w:hAnsi="方正仿宋_GBK" w:eastAsia="方正仿宋_GBK" w:cs="方正仿宋_GBK"/>
          <w:b/>
          <w:bCs/>
          <w:color w:val="auto"/>
          <w:sz w:val="24"/>
          <w:szCs w:val="24"/>
          <w:highlight w:val="none"/>
        </w:rPr>
        <w:t>退休或未缴纳社保，按“（四）</w:t>
      </w:r>
      <w:r>
        <w:rPr>
          <w:rFonts w:hint="eastAsia" w:ascii="方正仿宋_GBK" w:hAnsi="方正仿宋_GBK" w:eastAsia="方正仿宋_GBK" w:cs="方正仿宋_GBK"/>
          <w:b/>
          <w:bCs/>
          <w:color w:val="auto"/>
          <w:sz w:val="24"/>
          <w:szCs w:val="24"/>
          <w:highlight w:val="none"/>
          <w:lang w:eastAsia="zh-CN"/>
        </w:rPr>
        <w:t>法定代表人</w:t>
      </w:r>
      <w:r>
        <w:rPr>
          <w:rFonts w:hint="eastAsia" w:ascii="方正仿宋_GBK" w:hAnsi="方正仿宋_GBK" w:eastAsia="方正仿宋_GBK" w:cs="方正仿宋_GBK"/>
          <w:b/>
          <w:bCs/>
          <w:color w:val="auto"/>
          <w:sz w:val="24"/>
          <w:szCs w:val="24"/>
          <w:highlight w:val="none"/>
        </w:rPr>
        <w:t>未缴纳社保情况说明”填写，</w:t>
      </w:r>
      <w:r>
        <w:rPr>
          <w:rFonts w:hint="eastAsia" w:ascii="方正仿宋_GBK" w:hAnsi="方正仿宋_GBK" w:eastAsia="方正仿宋_GBK" w:cs="方正仿宋_GBK"/>
          <w:b/>
          <w:bCs/>
          <w:color w:val="auto"/>
          <w:sz w:val="24"/>
          <w:szCs w:val="24"/>
          <w:highlight w:val="none"/>
          <w:lang w:eastAsia="zh-CN"/>
        </w:rPr>
        <w:t>法定代表人</w:t>
      </w:r>
      <w:r>
        <w:rPr>
          <w:rFonts w:hint="eastAsia" w:ascii="方正仿宋_GBK" w:hAnsi="方正仿宋_GBK" w:eastAsia="方正仿宋_GBK" w:cs="方正仿宋_GBK"/>
          <w:b/>
          <w:bCs/>
          <w:color w:val="auto"/>
          <w:sz w:val="24"/>
          <w:szCs w:val="24"/>
          <w:highlight w:val="none"/>
        </w:rPr>
        <w:t>缴纳社保在其他单位的，须提供在其他单位参保的社保证明材料</w:t>
      </w:r>
      <w:r>
        <w:rPr>
          <w:rFonts w:hint="eastAsia" w:ascii="方正仿宋_GBK" w:hAnsi="方正仿宋_GBK" w:eastAsia="方正仿宋_GBK" w:cs="方正仿宋_GBK"/>
          <w:color w:val="auto"/>
          <w:sz w:val="24"/>
          <w:szCs w:val="24"/>
          <w:highlight w:val="none"/>
        </w:rPr>
        <w:t>）</w:t>
      </w:r>
    </w:p>
    <w:p w14:paraId="0F8C1262">
      <w:pPr>
        <w:widowControl/>
        <w:spacing w:line="400" w:lineRule="exact"/>
        <w:ind w:firstLine="480" w:firstLineChars="200"/>
        <w:jc w:val="left"/>
        <w:rPr>
          <w:rFonts w:eastAsia="方正仿宋_GBK"/>
          <w:color w:val="auto"/>
          <w:sz w:val="24"/>
          <w:szCs w:val="24"/>
          <w:highlight w:val="none"/>
        </w:rPr>
      </w:pPr>
      <w:r>
        <w:rPr>
          <w:rFonts w:hint="eastAsia" w:ascii="方正仿宋_GBK" w:hAnsi="宋体" w:eastAsia="方正仿宋_GBK"/>
          <w:color w:val="auto"/>
          <w:sz w:val="24"/>
          <w:szCs w:val="28"/>
          <w:highlight w:val="none"/>
        </w:rPr>
        <w:br w:type="page"/>
      </w:r>
      <w:r>
        <w:rPr>
          <w:rFonts w:hint="eastAsia" w:ascii="方正仿宋_GBK" w:hAnsi="宋体" w:eastAsia="方正仿宋_GBK"/>
          <w:color w:val="auto"/>
          <w:sz w:val="24"/>
          <w:szCs w:val="28"/>
          <w:highlight w:val="none"/>
        </w:rPr>
        <w:t>（四）</w:t>
      </w:r>
      <w:r>
        <w:rPr>
          <w:rFonts w:hint="eastAsia" w:eastAsia="方正仿宋_GBK"/>
          <w:color w:val="auto"/>
          <w:sz w:val="24"/>
          <w:szCs w:val="24"/>
          <w:highlight w:val="none"/>
          <w:lang w:eastAsia="zh-CN"/>
        </w:rPr>
        <w:t>法定代表人</w:t>
      </w:r>
      <w:r>
        <w:rPr>
          <w:rFonts w:hint="eastAsia" w:eastAsia="方正仿宋_GBK"/>
          <w:color w:val="auto"/>
          <w:sz w:val="24"/>
          <w:szCs w:val="24"/>
          <w:highlight w:val="none"/>
        </w:rPr>
        <w:t>未缴纳社保情况说明（格式）（</w:t>
      </w:r>
      <w:r>
        <w:rPr>
          <w:rFonts w:hint="eastAsia" w:eastAsia="方正仿宋_GBK"/>
          <w:color w:val="auto"/>
          <w:sz w:val="24"/>
          <w:szCs w:val="24"/>
          <w:highlight w:val="none"/>
          <w:lang w:eastAsia="zh-CN"/>
        </w:rPr>
        <w:t>法定代表人</w:t>
      </w:r>
      <w:r>
        <w:rPr>
          <w:rFonts w:hint="eastAsia" w:eastAsia="方正仿宋_GBK"/>
          <w:color w:val="auto"/>
          <w:sz w:val="24"/>
          <w:szCs w:val="24"/>
          <w:highlight w:val="none"/>
        </w:rPr>
        <w:t>有社保的无需填此项内容，无社保的必须填写此项内容）</w:t>
      </w:r>
    </w:p>
    <w:p w14:paraId="71605E2D">
      <w:pPr>
        <w:widowControl/>
        <w:spacing w:line="400" w:lineRule="exact"/>
        <w:ind w:firstLine="480" w:firstLineChars="200"/>
        <w:jc w:val="left"/>
        <w:rPr>
          <w:rFonts w:eastAsia="方正仿宋_GBK"/>
          <w:color w:val="auto"/>
          <w:sz w:val="24"/>
          <w:szCs w:val="24"/>
          <w:highlight w:val="none"/>
        </w:rPr>
      </w:pPr>
    </w:p>
    <w:p w14:paraId="3B42D68F">
      <w:pPr>
        <w:widowControl/>
        <w:spacing w:line="400" w:lineRule="exact"/>
        <w:ind w:firstLine="480" w:firstLineChars="200"/>
        <w:jc w:val="left"/>
        <w:rPr>
          <w:rFonts w:eastAsia="方正仿宋_GBK"/>
          <w:color w:val="auto"/>
          <w:sz w:val="24"/>
          <w:szCs w:val="24"/>
          <w:highlight w:val="none"/>
        </w:rPr>
      </w:pPr>
      <w:r>
        <w:rPr>
          <w:rFonts w:hint="eastAsia" w:eastAsia="方正仿宋_GBK"/>
          <w:color w:val="auto"/>
          <w:sz w:val="24"/>
          <w:szCs w:val="24"/>
          <w:highlight w:val="none"/>
          <w:lang w:eastAsia="zh-CN"/>
        </w:rPr>
        <w:t>法定代表人</w:t>
      </w:r>
      <w:r>
        <w:rPr>
          <w:rFonts w:hint="eastAsia" w:eastAsia="方正仿宋_GBK"/>
          <w:color w:val="auto"/>
          <w:sz w:val="24"/>
          <w:szCs w:val="24"/>
          <w:highlight w:val="none"/>
        </w:rPr>
        <w:t>因以下第</w:t>
      </w:r>
      <w:r>
        <w:rPr>
          <w:rFonts w:hint="eastAsia" w:eastAsia="方正仿宋_GBK"/>
          <w:color w:val="auto"/>
          <w:sz w:val="24"/>
          <w:szCs w:val="24"/>
          <w:highlight w:val="none"/>
          <w:u w:val="single"/>
        </w:rPr>
        <w:t xml:space="preserve">   </w:t>
      </w:r>
      <w:r>
        <w:rPr>
          <w:rFonts w:hint="eastAsia" w:eastAsia="方正仿宋_GBK"/>
          <w:color w:val="auto"/>
          <w:sz w:val="24"/>
          <w:szCs w:val="24"/>
          <w:highlight w:val="none"/>
        </w:rPr>
        <w:t>种原因无社保缴纳记录。</w:t>
      </w:r>
    </w:p>
    <w:p w14:paraId="0DA2F2BD">
      <w:pPr>
        <w:widowControl/>
        <w:spacing w:line="400" w:lineRule="exact"/>
        <w:ind w:firstLine="480" w:firstLineChars="200"/>
        <w:jc w:val="left"/>
        <w:rPr>
          <w:rFonts w:eastAsia="方正仿宋_GBK"/>
          <w:color w:val="auto"/>
          <w:sz w:val="24"/>
          <w:szCs w:val="24"/>
          <w:highlight w:val="none"/>
        </w:rPr>
      </w:pPr>
      <w:r>
        <w:rPr>
          <w:rFonts w:hint="eastAsia" w:eastAsia="方正仿宋_GBK"/>
          <w:color w:val="auto"/>
          <w:sz w:val="24"/>
          <w:szCs w:val="24"/>
          <w:highlight w:val="none"/>
        </w:rPr>
        <w:t>1.因个人原因，未在任何单位缴纳社保。</w:t>
      </w:r>
    </w:p>
    <w:p w14:paraId="34970FE7">
      <w:pPr>
        <w:spacing w:line="400" w:lineRule="exact"/>
        <w:ind w:firstLine="480" w:firstLineChars="200"/>
        <w:rPr>
          <w:rFonts w:ascii="方正仿宋_GBK" w:hAnsi="宋体" w:eastAsia="方正仿宋_GBK"/>
          <w:color w:val="auto"/>
          <w:sz w:val="24"/>
          <w:szCs w:val="28"/>
          <w:highlight w:val="none"/>
        </w:rPr>
      </w:pPr>
      <w:r>
        <w:rPr>
          <w:rFonts w:hint="eastAsia" w:eastAsia="方正仿宋_GBK"/>
          <w:color w:val="auto"/>
          <w:sz w:val="24"/>
          <w:szCs w:val="24"/>
          <w:highlight w:val="none"/>
        </w:rPr>
        <w:t>2.已退休。</w:t>
      </w:r>
    </w:p>
    <w:p w14:paraId="49F2C557">
      <w:pPr>
        <w:spacing w:line="400" w:lineRule="exact"/>
        <w:ind w:firstLine="480" w:firstLineChars="200"/>
        <w:rPr>
          <w:rFonts w:ascii="方正仿宋_GBK" w:hAnsi="宋体" w:eastAsia="方正仿宋_GBK"/>
          <w:color w:val="auto"/>
          <w:sz w:val="24"/>
          <w:szCs w:val="28"/>
          <w:highlight w:val="none"/>
        </w:rPr>
      </w:pPr>
    </w:p>
    <w:p w14:paraId="2B994BC5">
      <w:pPr>
        <w:spacing w:line="400" w:lineRule="exact"/>
        <w:ind w:firstLine="480" w:firstLineChars="200"/>
        <w:rPr>
          <w:rFonts w:ascii="方正仿宋_GBK" w:hAnsi="宋体" w:eastAsia="方正仿宋_GBK"/>
          <w:color w:val="auto"/>
          <w:sz w:val="24"/>
          <w:szCs w:val="28"/>
          <w:highlight w:val="none"/>
        </w:rPr>
      </w:pPr>
    </w:p>
    <w:p w14:paraId="6452DDC1">
      <w:pPr>
        <w:tabs>
          <w:tab w:val="left" w:pos="6300"/>
        </w:tabs>
        <w:snapToGrid w:val="0"/>
        <w:spacing w:line="500" w:lineRule="exact"/>
        <w:ind w:firstLine="6002" w:firstLineChars="2501"/>
        <w:rPr>
          <w:rFonts w:ascii="方正仿宋_GBK" w:hAnsi="仿宋" w:eastAsia="方正仿宋_GBK"/>
          <w:color w:val="auto"/>
          <w:sz w:val="24"/>
          <w:highlight w:val="none"/>
        </w:rPr>
      </w:pPr>
      <w:r>
        <w:rPr>
          <w:rFonts w:hint="eastAsia" w:ascii="方正仿宋_GBK" w:hAnsi="仿宋" w:eastAsia="方正仿宋_GBK"/>
          <w:color w:val="auto"/>
          <w:sz w:val="24"/>
          <w:highlight w:val="none"/>
        </w:rPr>
        <w:t>比选申请人：</w:t>
      </w:r>
    </w:p>
    <w:p w14:paraId="0BFD0FF5">
      <w:pPr>
        <w:tabs>
          <w:tab w:val="left" w:pos="6300"/>
        </w:tabs>
        <w:snapToGrid w:val="0"/>
        <w:spacing w:line="500" w:lineRule="exact"/>
        <w:ind w:firstLine="5848" w:firstLineChars="2437"/>
        <w:rPr>
          <w:rFonts w:ascii="方正仿宋_GBK" w:hAnsi="仿宋" w:eastAsia="方正仿宋_GBK"/>
          <w:color w:val="auto"/>
          <w:sz w:val="24"/>
          <w:highlight w:val="none"/>
        </w:rPr>
      </w:pPr>
      <w:r>
        <w:rPr>
          <w:rFonts w:hint="eastAsia" w:ascii="方正仿宋_GBK" w:hAnsi="仿宋" w:eastAsia="方正仿宋_GBK"/>
          <w:color w:val="auto"/>
          <w:sz w:val="24"/>
          <w:highlight w:val="none"/>
        </w:rPr>
        <w:t>（比选申请人公章）</w:t>
      </w:r>
    </w:p>
    <w:p w14:paraId="7F235195">
      <w:pPr>
        <w:spacing w:line="400" w:lineRule="exact"/>
        <w:ind w:firstLine="480" w:firstLineChars="200"/>
        <w:rPr>
          <w:rFonts w:eastAsia="方正仿宋_GBK"/>
          <w:color w:val="auto"/>
          <w:sz w:val="24"/>
          <w:szCs w:val="24"/>
          <w:highlight w:val="none"/>
        </w:rPr>
      </w:pPr>
    </w:p>
    <w:p w14:paraId="52D280B2">
      <w:pPr>
        <w:spacing w:line="400" w:lineRule="exact"/>
        <w:ind w:firstLine="0" w:firstLineChars="0"/>
        <w:rPr>
          <w:rFonts w:ascii="方正仿宋_GBK" w:hAnsi="宋体" w:eastAsia="方正仿宋_GBK"/>
          <w:color w:val="auto"/>
          <w:sz w:val="24"/>
          <w:szCs w:val="28"/>
          <w:highlight w:val="none"/>
        </w:rPr>
      </w:pPr>
      <w:r>
        <w:rPr>
          <w:rFonts w:hint="eastAsia" w:ascii="方正仿宋_GBK" w:hAnsi="宋体" w:eastAsia="方正仿宋_GBK"/>
          <w:color w:val="auto"/>
          <w:sz w:val="24"/>
          <w:szCs w:val="28"/>
          <w:highlight w:val="none"/>
        </w:rPr>
        <w:br w:type="page"/>
      </w:r>
      <w:r>
        <w:rPr>
          <w:rFonts w:hint="eastAsia" w:ascii="方正仿宋_GBK" w:hAnsi="宋体" w:eastAsia="方正仿宋_GBK"/>
          <w:color w:val="auto"/>
          <w:sz w:val="24"/>
          <w:szCs w:val="28"/>
          <w:highlight w:val="none"/>
        </w:rPr>
        <w:t>（五）</w:t>
      </w:r>
      <w:r>
        <w:rPr>
          <w:rFonts w:hint="eastAsia" w:ascii="方正仿宋_GBK" w:hAnsi="宋体" w:eastAsia="方正仿宋_GBK"/>
          <w:color w:val="auto"/>
          <w:sz w:val="24"/>
          <w:szCs w:val="28"/>
          <w:highlight w:val="none"/>
          <w:lang w:eastAsia="zh-CN"/>
        </w:rPr>
        <w:t>法定代表人</w:t>
      </w:r>
      <w:r>
        <w:rPr>
          <w:rFonts w:hint="eastAsia" w:ascii="方正仿宋_GBK" w:hAnsi="宋体" w:eastAsia="方正仿宋_GBK"/>
          <w:color w:val="auto"/>
          <w:sz w:val="24"/>
          <w:szCs w:val="28"/>
          <w:highlight w:val="none"/>
        </w:rPr>
        <w:t>授权委托书</w:t>
      </w:r>
    </w:p>
    <w:p w14:paraId="4296BB94">
      <w:pPr>
        <w:tabs>
          <w:tab w:val="left" w:pos="6300"/>
        </w:tabs>
        <w:snapToGrid w:val="0"/>
        <w:spacing w:line="500" w:lineRule="exact"/>
        <w:ind w:firstLine="570"/>
        <w:rPr>
          <w:rFonts w:ascii="方正仿宋_GBK" w:hAnsi="仿宋" w:eastAsia="方正仿宋_GBK"/>
          <w:color w:val="auto"/>
          <w:sz w:val="24"/>
          <w:highlight w:val="none"/>
        </w:rPr>
      </w:pPr>
      <w:r>
        <w:rPr>
          <w:rFonts w:hint="eastAsia" w:ascii="方正仿宋_GBK" w:hAnsi="仿宋" w:eastAsia="方正仿宋_GBK"/>
          <w:color w:val="auto"/>
          <w:sz w:val="24"/>
          <w:highlight w:val="none"/>
        </w:rPr>
        <w:t xml:space="preserve">    </w:t>
      </w:r>
    </w:p>
    <w:p w14:paraId="437A81DF">
      <w:pPr>
        <w:tabs>
          <w:tab w:val="left" w:pos="6300"/>
        </w:tabs>
        <w:snapToGrid w:val="0"/>
        <w:spacing w:line="500" w:lineRule="exact"/>
        <w:ind w:firstLine="480" w:firstLineChars="200"/>
        <w:rPr>
          <w:rFonts w:ascii="方正仿宋_GBK" w:hAnsi="仿宋" w:eastAsia="方正仿宋_GBK"/>
          <w:color w:val="auto"/>
          <w:sz w:val="24"/>
          <w:highlight w:val="none"/>
        </w:rPr>
      </w:pPr>
      <w:r>
        <w:rPr>
          <w:rFonts w:hint="eastAsia" w:ascii="方正仿宋_GBK" w:hAnsi="仿宋" w:eastAsia="方正仿宋_GBK"/>
          <w:color w:val="auto"/>
          <w:sz w:val="24"/>
          <w:szCs w:val="28"/>
          <w:highlight w:val="none"/>
        </w:rPr>
        <w:t>比选项目名称</w:t>
      </w:r>
      <w:r>
        <w:rPr>
          <w:rFonts w:hint="eastAsia" w:ascii="方正仿宋_GBK" w:hAnsi="仿宋" w:eastAsia="方正仿宋_GBK"/>
          <w:color w:val="auto"/>
          <w:sz w:val="24"/>
          <w:highlight w:val="none"/>
        </w:rPr>
        <w:t>：</w:t>
      </w:r>
      <w:r>
        <w:rPr>
          <w:rFonts w:hint="eastAsia" w:ascii="方正仿宋_GBK" w:hAnsi="仿宋" w:eastAsia="方正仿宋_GBK"/>
          <w:color w:val="auto"/>
          <w:sz w:val="24"/>
          <w:highlight w:val="none"/>
          <w:u w:val="single"/>
        </w:rPr>
        <w:t xml:space="preserve">                                                </w:t>
      </w:r>
    </w:p>
    <w:p w14:paraId="4797DE12">
      <w:pPr>
        <w:tabs>
          <w:tab w:val="left" w:pos="6300"/>
        </w:tabs>
        <w:snapToGrid w:val="0"/>
        <w:spacing w:line="500" w:lineRule="exact"/>
        <w:ind w:firstLine="570"/>
        <w:rPr>
          <w:rFonts w:ascii="方正仿宋_GBK" w:hAnsi="仿宋" w:eastAsia="方正仿宋_GBK"/>
          <w:color w:val="auto"/>
          <w:sz w:val="24"/>
          <w:highlight w:val="none"/>
        </w:rPr>
      </w:pPr>
    </w:p>
    <w:p w14:paraId="1CA719DD">
      <w:pPr>
        <w:tabs>
          <w:tab w:val="left" w:pos="6300"/>
        </w:tabs>
        <w:snapToGrid w:val="0"/>
        <w:spacing w:line="500" w:lineRule="exact"/>
        <w:rPr>
          <w:rFonts w:ascii="方正仿宋_GBK" w:hAnsi="仿宋" w:eastAsia="方正仿宋_GBK"/>
          <w:color w:val="auto"/>
          <w:sz w:val="24"/>
          <w:highlight w:val="none"/>
        </w:rPr>
      </w:pPr>
      <w:r>
        <w:rPr>
          <w:rFonts w:hint="eastAsia" w:ascii="方正仿宋_GBK" w:hAnsi="仿宋" w:eastAsia="方正仿宋_GBK"/>
          <w:color w:val="auto"/>
          <w:sz w:val="24"/>
          <w:highlight w:val="none"/>
        </w:rPr>
        <w:t>致：</w:t>
      </w:r>
      <w:r>
        <w:rPr>
          <w:rFonts w:hint="eastAsia" w:ascii="方正仿宋_GBK" w:hAnsi="仿宋" w:eastAsia="方正仿宋_GBK"/>
          <w:color w:val="auto"/>
          <w:sz w:val="24"/>
          <w:highlight w:val="none"/>
          <w:u w:val="single"/>
        </w:rPr>
        <w:t xml:space="preserve">                     </w:t>
      </w:r>
      <w:r>
        <w:rPr>
          <w:rFonts w:hint="eastAsia" w:ascii="方正仿宋_GBK" w:hAnsi="仿宋" w:eastAsia="方正仿宋_GBK"/>
          <w:color w:val="auto"/>
          <w:sz w:val="24"/>
          <w:highlight w:val="none"/>
        </w:rPr>
        <w:t>（比选代理机构名称）：</w:t>
      </w:r>
    </w:p>
    <w:p w14:paraId="6CCB9C5B">
      <w:pPr>
        <w:tabs>
          <w:tab w:val="left" w:pos="6300"/>
        </w:tabs>
        <w:snapToGrid w:val="0"/>
        <w:spacing w:line="500" w:lineRule="exact"/>
        <w:ind w:firstLine="480" w:firstLineChars="200"/>
        <w:rPr>
          <w:rFonts w:ascii="方正仿宋_GBK" w:hAnsi="仿宋" w:eastAsia="方正仿宋_GBK"/>
          <w:color w:val="auto"/>
          <w:sz w:val="24"/>
          <w:highlight w:val="none"/>
        </w:rPr>
      </w:pPr>
      <w:r>
        <w:rPr>
          <w:rFonts w:hint="eastAsia" w:ascii="方正仿宋_GBK" w:hAnsi="仿宋" w:eastAsia="方正仿宋_GBK"/>
          <w:color w:val="auto"/>
          <w:sz w:val="24"/>
          <w:highlight w:val="none"/>
          <w:u w:val="single"/>
        </w:rPr>
        <w:t xml:space="preserve">            </w:t>
      </w:r>
      <w:r>
        <w:rPr>
          <w:rFonts w:hint="eastAsia" w:ascii="方正仿宋_GBK" w:hAnsi="仿宋" w:eastAsia="方正仿宋_GBK"/>
          <w:color w:val="auto"/>
          <w:sz w:val="24"/>
          <w:highlight w:val="none"/>
        </w:rPr>
        <w:t>（比选申请人</w:t>
      </w:r>
      <w:r>
        <w:rPr>
          <w:rFonts w:hint="eastAsia" w:ascii="方正仿宋_GBK" w:hAnsi="仿宋" w:eastAsia="方正仿宋_GBK"/>
          <w:color w:val="auto"/>
          <w:sz w:val="24"/>
          <w:highlight w:val="none"/>
          <w:lang w:eastAsia="zh-CN"/>
        </w:rPr>
        <w:t>法定代表人</w:t>
      </w:r>
      <w:r>
        <w:rPr>
          <w:rFonts w:hint="eastAsia" w:ascii="方正仿宋_GBK" w:hAnsi="仿宋" w:eastAsia="方正仿宋_GBK"/>
          <w:color w:val="auto"/>
          <w:sz w:val="24"/>
          <w:highlight w:val="none"/>
        </w:rPr>
        <w:t>名称）是</w:t>
      </w:r>
      <w:r>
        <w:rPr>
          <w:rFonts w:hint="eastAsia" w:ascii="方正仿宋_GBK" w:hAnsi="仿宋" w:eastAsia="方正仿宋_GBK"/>
          <w:color w:val="auto"/>
          <w:sz w:val="24"/>
          <w:highlight w:val="none"/>
          <w:u w:val="single"/>
        </w:rPr>
        <w:t xml:space="preserve">                    </w:t>
      </w:r>
      <w:r>
        <w:rPr>
          <w:rFonts w:hint="eastAsia" w:ascii="方正仿宋_GBK" w:hAnsi="仿宋" w:eastAsia="方正仿宋_GBK"/>
          <w:color w:val="auto"/>
          <w:sz w:val="24"/>
          <w:highlight w:val="none"/>
        </w:rPr>
        <w:t>（比选申请人名称）的</w:t>
      </w:r>
      <w:r>
        <w:rPr>
          <w:rFonts w:hint="eastAsia" w:ascii="方正仿宋_GBK" w:hAnsi="仿宋" w:eastAsia="方正仿宋_GBK"/>
          <w:color w:val="auto"/>
          <w:sz w:val="24"/>
          <w:highlight w:val="none"/>
          <w:lang w:eastAsia="zh-CN"/>
        </w:rPr>
        <w:t>法定代表人</w:t>
      </w:r>
      <w:r>
        <w:rPr>
          <w:rFonts w:hint="eastAsia" w:ascii="方正仿宋_GBK" w:hAnsi="仿宋" w:eastAsia="方正仿宋_GBK"/>
          <w:color w:val="auto"/>
          <w:sz w:val="24"/>
          <w:highlight w:val="none"/>
        </w:rPr>
        <w:t>，特授权</w:t>
      </w:r>
      <w:r>
        <w:rPr>
          <w:rFonts w:hint="eastAsia" w:ascii="方正仿宋_GBK" w:hAnsi="仿宋" w:eastAsia="方正仿宋_GBK"/>
          <w:color w:val="auto"/>
          <w:sz w:val="24"/>
          <w:highlight w:val="none"/>
          <w:u w:val="single"/>
        </w:rPr>
        <w:t xml:space="preserve">          </w:t>
      </w:r>
      <w:r>
        <w:rPr>
          <w:rFonts w:hint="eastAsia" w:ascii="方正仿宋_GBK" w:hAnsi="仿宋" w:eastAsia="方正仿宋_GBK"/>
          <w:color w:val="auto"/>
          <w:sz w:val="24"/>
          <w:highlight w:val="none"/>
        </w:rPr>
        <w:t>（被授权人姓名及身份证代码）代表我单位全权办理上述项目的投标、谈判、签约等具体工作，并签署全部有关文件、协议及合同。</w:t>
      </w:r>
    </w:p>
    <w:p w14:paraId="6CE97D50">
      <w:pPr>
        <w:tabs>
          <w:tab w:val="left" w:pos="6300"/>
        </w:tabs>
        <w:snapToGrid w:val="0"/>
        <w:spacing w:line="500" w:lineRule="exact"/>
        <w:ind w:firstLine="480" w:firstLineChars="200"/>
        <w:rPr>
          <w:rFonts w:ascii="方正仿宋_GBK" w:hAnsi="仿宋" w:eastAsia="方正仿宋_GBK"/>
          <w:color w:val="auto"/>
          <w:sz w:val="24"/>
          <w:highlight w:val="none"/>
        </w:rPr>
      </w:pPr>
      <w:r>
        <w:rPr>
          <w:rFonts w:hint="eastAsia" w:ascii="方正仿宋_GBK" w:hAnsi="仿宋" w:eastAsia="方正仿宋_GBK"/>
          <w:color w:val="auto"/>
          <w:sz w:val="24"/>
          <w:highlight w:val="none"/>
        </w:rPr>
        <w:t>我单位对被授权人的签署负全部责任。</w:t>
      </w:r>
    </w:p>
    <w:p w14:paraId="4B42F9DB">
      <w:pPr>
        <w:tabs>
          <w:tab w:val="left" w:pos="6300"/>
        </w:tabs>
        <w:snapToGrid w:val="0"/>
        <w:spacing w:line="500" w:lineRule="exact"/>
        <w:ind w:firstLine="480" w:firstLineChars="200"/>
        <w:rPr>
          <w:rFonts w:ascii="方正仿宋_GBK" w:hAnsi="仿宋" w:eastAsia="方正仿宋_GBK"/>
          <w:color w:val="auto"/>
          <w:sz w:val="24"/>
          <w:highlight w:val="none"/>
        </w:rPr>
      </w:pPr>
      <w:r>
        <w:rPr>
          <w:rFonts w:hint="eastAsia" w:ascii="方正仿宋_GBK" w:hAnsi="仿宋" w:eastAsia="方正仿宋_GBK"/>
          <w:color w:val="auto"/>
          <w:sz w:val="24"/>
          <w:highlight w:val="none"/>
        </w:rPr>
        <w:t>在撤消授权的书面通知以前，本授权书一直有效。被授权人在授权书有效期内签署的所有文件不因授权的撤消而失效。</w:t>
      </w:r>
    </w:p>
    <w:p w14:paraId="78CCE4CF">
      <w:pPr>
        <w:tabs>
          <w:tab w:val="left" w:pos="6300"/>
        </w:tabs>
        <w:snapToGrid w:val="0"/>
        <w:spacing w:line="500" w:lineRule="exact"/>
        <w:ind w:firstLine="570"/>
        <w:rPr>
          <w:rFonts w:ascii="方正仿宋_GBK" w:hAnsi="仿宋" w:eastAsia="方正仿宋_GBK"/>
          <w:color w:val="auto"/>
          <w:sz w:val="24"/>
          <w:highlight w:val="none"/>
        </w:rPr>
      </w:pPr>
    </w:p>
    <w:p w14:paraId="4C6AD86D">
      <w:pPr>
        <w:tabs>
          <w:tab w:val="left" w:pos="6300"/>
        </w:tabs>
        <w:snapToGrid w:val="0"/>
        <w:spacing w:line="500" w:lineRule="exact"/>
        <w:ind w:firstLine="570"/>
        <w:rPr>
          <w:rFonts w:ascii="方正仿宋_GBK" w:hAnsi="仿宋" w:eastAsia="方正仿宋_GBK"/>
          <w:color w:val="auto"/>
          <w:sz w:val="24"/>
          <w:highlight w:val="none"/>
        </w:rPr>
      </w:pPr>
    </w:p>
    <w:p w14:paraId="0ED07735">
      <w:pPr>
        <w:tabs>
          <w:tab w:val="left" w:pos="6300"/>
        </w:tabs>
        <w:snapToGrid w:val="0"/>
        <w:spacing w:line="500" w:lineRule="exact"/>
        <w:ind w:firstLine="570"/>
        <w:rPr>
          <w:rFonts w:ascii="方正仿宋_GBK" w:hAnsi="仿宋" w:eastAsia="方正仿宋_GBK"/>
          <w:color w:val="auto"/>
          <w:sz w:val="24"/>
          <w:highlight w:val="none"/>
        </w:rPr>
      </w:pPr>
      <w:r>
        <w:rPr>
          <w:rFonts w:hint="eastAsia" w:ascii="方正仿宋_GBK" w:hAnsi="仿宋" w:eastAsia="方正仿宋_GBK"/>
          <w:color w:val="auto"/>
          <w:sz w:val="24"/>
          <w:highlight w:val="none"/>
        </w:rPr>
        <w:t>被授权人：                                 比选申请人</w:t>
      </w:r>
      <w:r>
        <w:rPr>
          <w:rFonts w:hint="eastAsia" w:ascii="方正仿宋_GBK" w:hAnsi="仿宋" w:eastAsia="方正仿宋_GBK"/>
          <w:color w:val="auto"/>
          <w:sz w:val="24"/>
          <w:highlight w:val="none"/>
          <w:lang w:eastAsia="zh-CN"/>
        </w:rPr>
        <w:t>法定代表人</w:t>
      </w:r>
      <w:r>
        <w:rPr>
          <w:rFonts w:hint="eastAsia" w:ascii="方正仿宋_GBK" w:hAnsi="仿宋" w:eastAsia="方正仿宋_GBK"/>
          <w:color w:val="auto"/>
          <w:sz w:val="24"/>
          <w:highlight w:val="none"/>
        </w:rPr>
        <w:t>：</w:t>
      </w:r>
    </w:p>
    <w:p w14:paraId="4D7B8138">
      <w:pPr>
        <w:tabs>
          <w:tab w:val="left" w:pos="6300"/>
        </w:tabs>
        <w:snapToGrid w:val="0"/>
        <w:spacing w:line="500" w:lineRule="exact"/>
        <w:ind w:firstLine="570"/>
        <w:rPr>
          <w:rFonts w:ascii="方正仿宋_GBK" w:hAnsi="仿宋" w:eastAsia="方正仿宋_GBK"/>
          <w:color w:val="auto"/>
          <w:sz w:val="24"/>
          <w:szCs w:val="28"/>
          <w:highlight w:val="none"/>
        </w:rPr>
      </w:pPr>
      <w:r>
        <w:rPr>
          <w:rFonts w:hint="eastAsia" w:ascii="方正仿宋_GBK" w:hAnsi="仿宋" w:eastAsia="方正仿宋_GBK"/>
          <w:color w:val="auto"/>
          <w:sz w:val="24"/>
          <w:szCs w:val="28"/>
          <w:highlight w:val="none"/>
        </w:rPr>
        <w:t>（签署或盖章）                                （签署或盖章）</w:t>
      </w:r>
    </w:p>
    <w:p w14:paraId="1A2D496E">
      <w:pPr>
        <w:tabs>
          <w:tab w:val="left" w:pos="6300"/>
        </w:tabs>
        <w:snapToGrid w:val="0"/>
        <w:spacing w:line="500" w:lineRule="exact"/>
        <w:ind w:firstLine="570"/>
        <w:rPr>
          <w:rFonts w:ascii="方正仿宋_GBK" w:hAnsi="仿宋" w:eastAsia="方正仿宋_GBK"/>
          <w:color w:val="auto"/>
          <w:sz w:val="24"/>
          <w:szCs w:val="28"/>
          <w:highlight w:val="none"/>
        </w:rPr>
      </w:pPr>
    </w:p>
    <w:p w14:paraId="029CE200">
      <w:pPr>
        <w:tabs>
          <w:tab w:val="left" w:pos="6300"/>
        </w:tabs>
        <w:snapToGrid w:val="0"/>
        <w:spacing w:line="500" w:lineRule="exact"/>
        <w:ind w:firstLine="570"/>
        <w:rPr>
          <w:rFonts w:ascii="方正仿宋_GBK" w:hAnsi="仿宋" w:eastAsia="方正仿宋_GBK"/>
          <w:color w:val="auto"/>
          <w:sz w:val="24"/>
          <w:highlight w:val="none"/>
        </w:rPr>
      </w:pPr>
    </w:p>
    <w:p w14:paraId="7A506AAD">
      <w:pPr>
        <w:tabs>
          <w:tab w:val="left" w:pos="6300"/>
        </w:tabs>
        <w:snapToGrid w:val="0"/>
        <w:spacing w:line="500" w:lineRule="exact"/>
        <w:ind w:firstLine="570"/>
        <w:rPr>
          <w:rFonts w:ascii="方正仿宋_GBK" w:hAnsi="仿宋" w:eastAsia="方正仿宋_GBK"/>
          <w:color w:val="auto"/>
          <w:sz w:val="24"/>
          <w:highlight w:val="none"/>
        </w:rPr>
      </w:pPr>
      <w:r>
        <w:rPr>
          <w:rFonts w:hint="eastAsia" w:ascii="方正仿宋_GBK" w:hAnsi="仿宋" w:eastAsia="方正仿宋_GBK"/>
          <w:color w:val="auto"/>
          <w:sz w:val="24"/>
          <w:highlight w:val="none"/>
        </w:rPr>
        <w:t>（附：被授权人身份证正反面复印件）</w:t>
      </w:r>
    </w:p>
    <w:p w14:paraId="0C82DA38">
      <w:pPr>
        <w:tabs>
          <w:tab w:val="left" w:pos="6300"/>
        </w:tabs>
        <w:snapToGrid w:val="0"/>
        <w:spacing w:line="500" w:lineRule="exact"/>
        <w:ind w:firstLine="570"/>
        <w:rPr>
          <w:rFonts w:ascii="方正仿宋_GBK" w:hAnsi="仿宋" w:eastAsia="方正仿宋_GBK"/>
          <w:color w:val="auto"/>
          <w:sz w:val="24"/>
          <w:highlight w:val="none"/>
        </w:rPr>
      </w:pPr>
      <w:r>
        <w:rPr>
          <w:rFonts w:hint="eastAsia" w:ascii="方正仿宋_GBK" w:hAnsi="仿宋" w:eastAsia="方正仿宋_GBK"/>
          <w:color w:val="auto"/>
          <w:sz w:val="24"/>
          <w:highlight w:val="none"/>
        </w:rPr>
        <w:t xml:space="preserve">                                          </w:t>
      </w:r>
    </w:p>
    <w:p w14:paraId="244F9A08">
      <w:pPr>
        <w:tabs>
          <w:tab w:val="left" w:pos="6300"/>
        </w:tabs>
        <w:snapToGrid w:val="0"/>
        <w:spacing w:line="500" w:lineRule="exact"/>
        <w:ind w:firstLine="570"/>
        <w:rPr>
          <w:rFonts w:ascii="方正仿宋_GBK" w:hAnsi="仿宋" w:eastAsia="方正仿宋_GBK"/>
          <w:color w:val="auto"/>
          <w:sz w:val="24"/>
          <w:highlight w:val="none"/>
        </w:rPr>
      </w:pPr>
    </w:p>
    <w:p w14:paraId="7EF57312">
      <w:pPr>
        <w:tabs>
          <w:tab w:val="left" w:pos="6300"/>
        </w:tabs>
        <w:snapToGrid w:val="0"/>
        <w:spacing w:line="500" w:lineRule="exact"/>
        <w:ind w:right="480" w:firstLine="570"/>
        <w:jc w:val="right"/>
        <w:rPr>
          <w:rFonts w:ascii="方正仿宋_GBK" w:hAnsi="仿宋" w:eastAsia="方正仿宋_GBK"/>
          <w:color w:val="auto"/>
          <w:sz w:val="24"/>
          <w:highlight w:val="none"/>
        </w:rPr>
      </w:pPr>
      <w:r>
        <w:rPr>
          <w:rFonts w:hint="eastAsia" w:ascii="方正仿宋_GBK" w:hAnsi="仿宋" w:eastAsia="方正仿宋_GBK"/>
          <w:color w:val="auto"/>
          <w:sz w:val="24"/>
          <w:highlight w:val="none"/>
        </w:rPr>
        <w:t>（比选申请人公章）</w:t>
      </w:r>
    </w:p>
    <w:p w14:paraId="3D44D237">
      <w:pPr>
        <w:tabs>
          <w:tab w:val="left" w:pos="6300"/>
        </w:tabs>
        <w:snapToGrid w:val="0"/>
        <w:spacing w:line="500" w:lineRule="exact"/>
        <w:ind w:right="480" w:firstLine="570"/>
        <w:jc w:val="right"/>
        <w:rPr>
          <w:rFonts w:ascii="方正仿宋_GBK" w:hAnsi="仿宋" w:eastAsia="方正仿宋_GBK"/>
          <w:color w:val="auto"/>
          <w:sz w:val="24"/>
          <w:highlight w:val="none"/>
        </w:rPr>
      </w:pPr>
      <w:r>
        <w:rPr>
          <w:rFonts w:hint="eastAsia" w:ascii="方正仿宋_GBK" w:hAnsi="仿宋" w:eastAsia="方正仿宋_GBK"/>
          <w:color w:val="auto"/>
          <w:sz w:val="24"/>
          <w:highlight w:val="none"/>
        </w:rPr>
        <w:t>年   月   日</w:t>
      </w:r>
    </w:p>
    <w:p w14:paraId="510A6B20">
      <w:pPr>
        <w:tabs>
          <w:tab w:val="left" w:pos="6300"/>
        </w:tabs>
        <w:snapToGrid w:val="0"/>
        <w:spacing w:line="500" w:lineRule="exact"/>
        <w:ind w:right="720" w:firstLine="570"/>
        <w:jc w:val="right"/>
        <w:rPr>
          <w:rFonts w:ascii="方正仿宋_GBK" w:hAnsi="仿宋" w:eastAsia="方正仿宋_GBK"/>
          <w:color w:val="auto"/>
          <w:sz w:val="24"/>
          <w:highlight w:val="none"/>
        </w:rPr>
      </w:pPr>
    </w:p>
    <w:p w14:paraId="29AAFBAC">
      <w:pPr>
        <w:tabs>
          <w:tab w:val="left" w:pos="6300"/>
        </w:tabs>
        <w:snapToGrid w:val="0"/>
        <w:spacing w:line="500" w:lineRule="exact"/>
        <w:ind w:right="480" w:firstLine="570"/>
        <w:jc w:val="left"/>
        <w:rPr>
          <w:rFonts w:ascii="方正仿宋_GBK" w:hAnsi="仿宋" w:eastAsia="方正仿宋_GBK"/>
          <w:color w:val="auto"/>
          <w:sz w:val="24"/>
          <w:highlight w:val="none"/>
        </w:rPr>
      </w:pPr>
      <w:r>
        <w:rPr>
          <w:rFonts w:hint="eastAsia" w:ascii="方正仿宋_GBK" w:hAnsi="仿宋" w:eastAsia="方正仿宋_GBK"/>
          <w:color w:val="auto"/>
          <w:sz w:val="24"/>
          <w:highlight w:val="none"/>
        </w:rPr>
        <w:t>被授权人电话：XXXXXXX     电子邮箱：XXXXXX@XXXXX（若</w:t>
      </w:r>
      <w:r>
        <w:rPr>
          <w:rFonts w:hint="eastAsia" w:ascii="方正仿宋_GBK" w:hAnsi="仿宋" w:eastAsia="方正仿宋_GBK"/>
          <w:color w:val="auto"/>
          <w:sz w:val="24"/>
          <w:highlight w:val="none"/>
          <w:lang w:eastAsia="zh-CN"/>
        </w:rPr>
        <w:t>法定代表人</w:t>
      </w:r>
      <w:r>
        <w:rPr>
          <w:rFonts w:hint="eastAsia" w:ascii="方正仿宋_GBK" w:hAnsi="仿宋" w:eastAsia="方正仿宋_GBK"/>
          <w:color w:val="auto"/>
          <w:sz w:val="24"/>
          <w:highlight w:val="none"/>
        </w:rPr>
        <w:t>办理并签署比选申请文件的可不填写）</w:t>
      </w:r>
    </w:p>
    <w:p w14:paraId="36A1D675">
      <w:pPr>
        <w:tabs>
          <w:tab w:val="left" w:pos="6300"/>
        </w:tabs>
        <w:snapToGrid w:val="0"/>
        <w:spacing w:line="500" w:lineRule="exact"/>
        <w:ind w:right="480" w:firstLine="570"/>
        <w:jc w:val="left"/>
        <w:rPr>
          <w:rFonts w:ascii="方正仿宋_GBK" w:hAnsi="仿宋" w:eastAsia="方正仿宋_GBK"/>
          <w:color w:val="auto"/>
          <w:sz w:val="24"/>
          <w:highlight w:val="none"/>
        </w:rPr>
      </w:pPr>
      <w:r>
        <w:rPr>
          <w:rFonts w:hint="eastAsia" w:ascii="方正仿宋_GBK" w:hAnsi="仿宋" w:eastAsia="方正仿宋_GBK"/>
          <w:color w:val="auto"/>
          <w:sz w:val="24"/>
          <w:highlight w:val="none"/>
        </w:rPr>
        <w:t>注：</w:t>
      </w:r>
    </w:p>
    <w:p w14:paraId="3D86BE14">
      <w:pPr>
        <w:tabs>
          <w:tab w:val="left" w:pos="6300"/>
        </w:tabs>
        <w:snapToGrid w:val="0"/>
        <w:spacing w:line="500" w:lineRule="exact"/>
        <w:ind w:right="480" w:firstLine="570"/>
        <w:jc w:val="left"/>
        <w:rPr>
          <w:rFonts w:ascii="方正仿宋_GBK" w:hAnsi="仿宋" w:eastAsia="方正仿宋_GBK"/>
          <w:color w:val="auto"/>
          <w:sz w:val="24"/>
          <w:highlight w:val="none"/>
        </w:rPr>
      </w:pPr>
      <w:r>
        <w:rPr>
          <w:rFonts w:hint="eastAsia" w:ascii="方正仿宋_GBK" w:hAnsi="仿宋" w:eastAsia="方正仿宋_GBK"/>
          <w:color w:val="auto"/>
          <w:sz w:val="24"/>
          <w:highlight w:val="none"/>
        </w:rPr>
        <w:t>1.若为</w:t>
      </w:r>
      <w:r>
        <w:rPr>
          <w:rFonts w:hint="eastAsia" w:ascii="方正仿宋_GBK" w:hAnsi="仿宋" w:eastAsia="方正仿宋_GBK"/>
          <w:color w:val="auto"/>
          <w:sz w:val="24"/>
          <w:highlight w:val="none"/>
          <w:lang w:eastAsia="zh-CN"/>
        </w:rPr>
        <w:t>法定代表人</w:t>
      </w:r>
      <w:r>
        <w:rPr>
          <w:rFonts w:hint="eastAsia" w:ascii="方正仿宋_GBK" w:hAnsi="仿宋" w:eastAsia="方正仿宋_GBK"/>
          <w:color w:val="auto"/>
          <w:sz w:val="24"/>
          <w:highlight w:val="none"/>
        </w:rPr>
        <w:t>办理并签署比选申请文件的，不提供此文件。</w:t>
      </w:r>
    </w:p>
    <w:p w14:paraId="21F0D1F3">
      <w:pPr>
        <w:spacing w:line="400" w:lineRule="exact"/>
        <w:ind w:firstLine="560" w:firstLineChars="200"/>
        <w:jc w:val="left"/>
        <w:rPr>
          <w:rFonts w:ascii="方正仿宋_GBK" w:hAnsi="宋体" w:eastAsia="方正仿宋_GBK"/>
          <w:color w:val="auto"/>
          <w:sz w:val="24"/>
          <w:szCs w:val="28"/>
          <w:highlight w:val="none"/>
        </w:rPr>
      </w:pPr>
      <w:r>
        <w:rPr>
          <w:rFonts w:hint="eastAsia" w:ascii="方正仿宋_GBK" w:hAnsi="仿宋" w:eastAsia="方正仿宋_GBK"/>
          <w:color w:val="auto"/>
          <w:highlight w:val="none"/>
        </w:rPr>
        <w:br w:type="column"/>
      </w:r>
      <w:r>
        <w:rPr>
          <w:rFonts w:hint="eastAsia" w:ascii="方正仿宋_GBK" w:hAnsi="宋体" w:eastAsia="方正仿宋_GBK"/>
          <w:color w:val="auto"/>
          <w:sz w:val="24"/>
          <w:szCs w:val="28"/>
          <w:highlight w:val="none"/>
        </w:rPr>
        <w:t>（六）授权代表社保证明材料</w:t>
      </w:r>
    </w:p>
    <w:p w14:paraId="58327C43">
      <w:pPr>
        <w:spacing w:line="400" w:lineRule="exact"/>
        <w:ind w:firstLine="480" w:firstLineChars="200"/>
        <w:jc w:val="left"/>
        <w:rPr>
          <w:rFonts w:ascii="方正仿宋_GBK" w:hAnsi="宋体" w:eastAsia="方正仿宋_GBK"/>
          <w:color w:val="auto"/>
          <w:sz w:val="24"/>
          <w:szCs w:val="28"/>
          <w:highlight w:val="none"/>
        </w:rPr>
      </w:pPr>
      <w:r>
        <w:rPr>
          <w:rFonts w:hint="eastAsia" w:ascii="方正仿宋_GBK" w:hAnsi="方正仿宋_GBK" w:eastAsia="方正仿宋_GBK" w:cs="方正仿宋_GBK"/>
          <w:color w:val="auto"/>
          <w:sz w:val="24"/>
          <w:szCs w:val="24"/>
          <w:highlight w:val="none"/>
        </w:rPr>
        <w:t>提供授权代表开标截止日当月前3个月中任意一个月加盖社保局公章或电子章的社保证明，同时加盖比选申请人公章（</w:t>
      </w:r>
      <w:r>
        <w:rPr>
          <w:rFonts w:hint="eastAsia" w:ascii="方正仿宋_GBK" w:hAnsi="方正仿宋_GBK" w:eastAsia="方正仿宋_GBK" w:cs="方正仿宋_GBK"/>
          <w:b/>
          <w:bCs/>
          <w:color w:val="auto"/>
          <w:sz w:val="24"/>
          <w:szCs w:val="24"/>
          <w:highlight w:val="none"/>
        </w:rPr>
        <w:t>授权代表的社保缴费单位须为比选申请人</w:t>
      </w:r>
      <w:r>
        <w:rPr>
          <w:rFonts w:hint="eastAsia" w:ascii="仿宋" w:hAnsi="仿宋" w:eastAsia="仿宋" w:cs="仿宋"/>
          <w:b/>
          <w:bCs/>
          <w:color w:val="auto"/>
          <w:sz w:val="24"/>
          <w:szCs w:val="24"/>
          <w:highlight w:val="none"/>
        </w:rPr>
        <w:t>；若</w:t>
      </w:r>
      <w:r>
        <w:rPr>
          <w:rFonts w:hint="eastAsia" w:ascii="仿宋" w:hAnsi="仿宋" w:eastAsia="仿宋" w:cs="仿宋"/>
          <w:b/>
          <w:bCs/>
          <w:color w:val="auto"/>
          <w:sz w:val="24"/>
          <w:szCs w:val="24"/>
          <w:highlight w:val="none"/>
          <w:lang w:eastAsia="zh-CN"/>
        </w:rPr>
        <w:t>法定代表人</w:t>
      </w:r>
      <w:r>
        <w:rPr>
          <w:rFonts w:hint="eastAsia" w:ascii="仿宋" w:hAnsi="仿宋" w:eastAsia="仿宋" w:cs="仿宋"/>
          <w:b/>
          <w:bCs/>
          <w:color w:val="auto"/>
          <w:sz w:val="24"/>
          <w:szCs w:val="24"/>
          <w:highlight w:val="none"/>
        </w:rPr>
        <w:t>直接参加比选的，则无需提供授权代表的社保证明</w:t>
      </w:r>
      <w:r>
        <w:rPr>
          <w:rFonts w:hint="eastAsia" w:ascii="方正仿宋_GBK" w:hAnsi="方正仿宋_GBK" w:eastAsia="方正仿宋_GBK" w:cs="方正仿宋_GBK"/>
          <w:color w:val="auto"/>
          <w:sz w:val="24"/>
          <w:szCs w:val="24"/>
          <w:highlight w:val="none"/>
        </w:rPr>
        <w:t>）。</w:t>
      </w:r>
    </w:p>
    <w:p w14:paraId="0979C6D7">
      <w:pPr>
        <w:spacing w:line="400" w:lineRule="exact"/>
        <w:ind w:firstLine="480" w:firstLineChars="200"/>
        <w:jc w:val="left"/>
        <w:rPr>
          <w:rFonts w:ascii="方正仿宋_GBK" w:hAnsi="仿宋" w:eastAsia="方正仿宋_GBK"/>
          <w:color w:val="auto"/>
          <w:sz w:val="24"/>
          <w:szCs w:val="24"/>
          <w:highlight w:val="none"/>
        </w:rPr>
      </w:pPr>
      <w:r>
        <w:rPr>
          <w:rFonts w:hint="eastAsia" w:ascii="方正仿宋_GBK" w:hAnsi="宋体" w:eastAsia="方正仿宋_GBK"/>
          <w:color w:val="auto"/>
          <w:sz w:val="24"/>
          <w:szCs w:val="28"/>
          <w:highlight w:val="none"/>
        </w:rPr>
        <w:br w:type="page"/>
      </w:r>
      <w:r>
        <w:rPr>
          <w:rFonts w:hint="eastAsia" w:ascii="方正仿宋_GBK" w:hAnsi="宋体" w:eastAsia="方正仿宋_GBK"/>
          <w:color w:val="auto"/>
          <w:sz w:val="24"/>
          <w:szCs w:val="28"/>
          <w:highlight w:val="none"/>
        </w:rPr>
        <w:t>（七）基本资格条件承诺函</w:t>
      </w:r>
    </w:p>
    <w:p w14:paraId="147C9D1A">
      <w:pPr>
        <w:tabs>
          <w:tab w:val="left" w:pos="6300"/>
        </w:tabs>
        <w:snapToGrid w:val="0"/>
        <w:spacing w:line="500" w:lineRule="exact"/>
        <w:ind w:firstLine="643" w:firstLineChars="200"/>
        <w:jc w:val="center"/>
        <w:rPr>
          <w:rFonts w:ascii="方正仿宋_GBK" w:hAnsi="方正仿宋_GBK" w:eastAsia="方正仿宋_GBK" w:cs="方正仿宋_GBK"/>
          <w:b/>
          <w:bCs/>
          <w:color w:val="auto"/>
          <w:sz w:val="32"/>
          <w:szCs w:val="32"/>
          <w:highlight w:val="none"/>
        </w:rPr>
      </w:pPr>
      <w:bookmarkStart w:id="528" w:name="_Toc20077"/>
      <w:r>
        <w:rPr>
          <w:rFonts w:hint="eastAsia" w:ascii="方正仿宋_GBK" w:hAnsi="方正仿宋_GBK" w:eastAsia="方正仿宋_GBK" w:cs="方正仿宋_GBK"/>
          <w:b/>
          <w:bCs/>
          <w:color w:val="auto"/>
          <w:sz w:val="32"/>
          <w:szCs w:val="32"/>
          <w:highlight w:val="none"/>
        </w:rPr>
        <w:t>基本资格条件承诺函</w:t>
      </w:r>
      <w:bookmarkEnd w:id="528"/>
    </w:p>
    <w:p w14:paraId="41F8B852">
      <w:pPr>
        <w:tabs>
          <w:tab w:val="left" w:pos="6300"/>
        </w:tabs>
        <w:snapToGrid w:val="0"/>
        <w:spacing w:line="530" w:lineRule="exact"/>
        <w:rPr>
          <w:color w:val="auto"/>
          <w:sz w:val="24"/>
          <w:highlight w:val="none"/>
        </w:rPr>
      </w:pPr>
    </w:p>
    <w:p w14:paraId="04F4C265">
      <w:pPr>
        <w:tabs>
          <w:tab w:val="left" w:pos="6300"/>
        </w:tabs>
        <w:snapToGrid w:val="0"/>
        <w:spacing w:line="500" w:lineRule="exact"/>
        <w:ind w:firstLine="480" w:firstLineChars="200"/>
        <w:rPr>
          <w:rFonts w:ascii="方正仿宋_GBK" w:hAnsi="仿宋" w:eastAsia="方正仿宋_GBK"/>
          <w:color w:val="auto"/>
          <w:sz w:val="24"/>
          <w:highlight w:val="none"/>
        </w:rPr>
      </w:pPr>
      <w:r>
        <w:rPr>
          <w:rFonts w:hint="eastAsia" w:ascii="方正仿宋_GBK" w:hAnsi="仿宋" w:eastAsia="方正仿宋_GBK"/>
          <w:color w:val="auto"/>
          <w:sz w:val="24"/>
          <w:highlight w:val="none"/>
        </w:rPr>
        <w:t>致</w:t>
      </w:r>
      <w:r>
        <w:rPr>
          <w:rFonts w:hint="eastAsia" w:ascii="方正仿宋_GBK" w:hAnsi="仿宋" w:eastAsia="方正仿宋_GBK"/>
          <w:color w:val="auto"/>
          <w:sz w:val="24"/>
          <w:highlight w:val="none"/>
          <w:u w:val="single"/>
        </w:rPr>
        <w:t xml:space="preserve">                   </w:t>
      </w:r>
      <w:r>
        <w:rPr>
          <w:rFonts w:hint="eastAsia" w:ascii="方正仿宋_GBK" w:hAnsi="仿宋" w:eastAsia="方正仿宋_GBK"/>
          <w:color w:val="auto"/>
          <w:sz w:val="24"/>
          <w:highlight w:val="none"/>
        </w:rPr>
        <w:t>（比选代理机构名称）：</w:t>
      </w:r>
    </w:p>
    <w:p w14:paraId="3AFBFA77">
      <w:pPr>
        <w:tabs>
          <w:tab w:val="left" w:pos="6300"/>
        </w:tabs>
        <w:snapToGrid w:val="0"/>
        <w:spacing w:line="500" w:lineRule="exact"/>
        <w:ind w:firstLine="480" w:firstLineChars="200"/>
        <w:rPr>
          <w:rFonts w:ascii="方正仿宋_GBK" w:hAnsi="仿宋" w:eastAsia="方正仿宋_GBK"/>
          <w:color w:val="auto"/>
          <w:sz w:val="24"/>
          <w:highlight w:val="none"/>
        </w:rPr>
      </w:pPr>
      <w:r>
        <w:rPr>
          <w:rFonts w:hint="eastAsia" w:ascii="方正仿宋_GBK" w:hAnsi="仿宋" w:eastAsia="方正仿宋_GBK"/>
          <w:color w:val="auto"/>
          <w:sz w:val="24"/>
          <w:highlight w:val="none"/>
        </w:rPr>
        <w:t xml:space="preserve">    </w:t>
      </w:r>
      <w:r>
        <w:rPr>
          <w:rFonts w:hint="eastAsia" w:ascii="方正仿宋_GBK" w:hAnsi="仿宋" w:eastAsia="方正仿宋_GBK"/>
          <w:color w:val="auto"/>
          <w:sz w:val="24"/>
          <w:highlight w:val="none"/>
          <w:u w:val="single"/>
        </w:rPr>
        <w:t xml:space="preserve">              </w:t>
      </w:r>
      <w:r>
        <w:rPr>
          <w:rFonts w:hint="eastAsia" w:ascii="方正仿宋_GBK" w:hAnsi="仿宋" w:eastAsia="方正仿宋_GBK"/>
          <w:color w:val="auto"/>
          <w:sz w:val="24"/>
          <w:highlight w:val="none"/>
        </w:rPr>
        <w:t>（比选申请人名称）郑重承诺：</w:t>
      </w:r>
    </w:p>
    <w:p w14:paraId="32784501">
      <w:pPr>
        <w:tabs>
          <w:tab w:val="left" w:pos="6300"/>
        </w:tabs>
        <w:snapToGrid w:val="0"/>
        <w:spacing w:line="500" w:lineRule="exact"/>
        <w:ind w:firstLine="480" w:firstLineChars="200"/>
        <w:rPr>
          <w:rFonts w:ascii="方正仿宋_GBK" w:hAnsi="仿宋" w:eastAsia="方正仿宋_GBK"/>
          <w:color w:val="auto"/>
          <w:sz w:val="24"/>
          <w:highlight w:val="none"/>
        </w:rPr>
      </w:pPr>
      <w:r>
        <w:rPr>
          <w:rFonts w:hint="eastAsia" w:ascii="方正仿宋_GBK" w:hAnsi="仿宋" w:eastAsia="方正仿宋_GBK"/>
          <w:color w:val="auto"/>
          <w:sz w:val="24"/>
          <w:highlight w:val="none"/>
        </w:rPr>
        <w:t>1.我方具有良好的商业信誉和健全的财务会计制度，具有履行合同所必需的设备和专业技术能力，具</w:t>
      </w:r>
      <w:r>
        <w:rPr>
          <w:rFonts w:hint="eastAsia" w:ascii="方正仿宋_GBK" w:hAnsi="仿宋" w:eastAsia="方正仿宋_GBK"/>
          <w:color w:val="auto"/>
          <w:sz w:val="24"/>
          <w:highlight w:val="none"/>
          <w:lang w:val="zh-CN"/>
        </w:rPr>
        <w:t>有依法缴纳税收和社会保障金的良好记录</w:t>
      </w:r>
      <w:r>
        <w:rPr>
          <w:rFonts w:hint="eastAsia" w:ascii="方正仿宋_GBK" w:hAnsi="仿宋" w:eastAsia="方正仿宋_GBK"/>
          <w:color w:val="auto"/>
          <w:sz w:val="24"/>
          <w:highlight w:val="none"/>
        </w:rPr>
        <w:t>，参加本项目采购活动前三年内无重大违法活动记录。</w:t>
      </w:r>
    </w:p>
    <w:p w14:paraId="062D755F">
      <w:pPr>
        <w:tabs>
          <w:tab w:val="left" w:pos="6300"/>
        </w:tabs>
        <w:snapToGrid w:val="0"/>
        <w:spacing w:line="500" w:lineRule="exact"/>
        <w:ind w:firstLine="480" w:firstLineChars="200"/>
        <w:rPr>
          <w:rFonts w:ascii="方正仿宋_GBK" w:hAnsi="仿宋" w:eastAsia="方正仿宋_GBK"/>
          <w:color w:val="auto"/>
          <w:sz w:val="24"/>
          <w:highlight w:val="none"/>
        </w:rPr>
      </w:pPr>
      <w:r>
        <w:rPr>
          <w:rFonts w:hint="eastAsia" w:ascii="方正仿宋_GBK" w:hAnsi="仿宋" w:eastAsia="方正仿宋_GBK"/>
          <w:color w:val="auto"/>
          <w:sz w:val="24"/>
          <w:highlight w:val="none"/>
        </w:rPr>
        <w:t>2.我方未列入在信用中国网站（www.creditchina.gov.cn）“失信被执行人”、“重大税收违法案件当事人名单”中，也未列入中国政府采购网（www.ccgp.gov.cn）“政府采购严重违法失信行为记录名单”中。</w:t>
      </w:r>
    </w:p>
    <w:p w14:paraId="5438A789">
      <w:pPr>
        <w:tabs>
          <w:tab w:val="left" w:pos="6300"/>
        </w:tabs>
        <w:snapToGrid w:val="0"/>
        <w:spacing w:line="500" w:lineRule="exact"/>
        <w:ind w:firstLine="480" w:firstLineChars="200"/>
        <w:rPr>
          <w:rFonts w:ascii="方正仿宋_GBK" w:hAnsi="仿宋" w:eastAsia="方正仿宋_GBK"/>
          <w:color w:val="auto"/>
          <w:sz w:val="24"/>
          <w:highlight w:val="none"/>
        </w:rPr>
      </w:pPr>
      <w:r>
        <w:rPr>
          <w:rFonts w:hint="eastAsia" w:ascii="方正仿宋_GBK" w:hAnsi="仿宋" w:eastAsia="方正仿宋_GBK"/>
          <w:color w:val="auto"/>
          <w:sz w:val="24"/>
          <w:highlight w:val="none"/>
        </w:rPr>
        <w:t>3.我方在采购项目评审（评标）环节结束后，随时接受采购人、采购代理机构的检查验证，配合提供相关证明材料，证明投标文件（响应文件）的内容是真实的、合法的、有效的，经调查核实为虚假的，视为提供虚假材料谋取中标、成交的违法行为，依照《中华人民共和国政府采购法》等法律法规追究相应责任。</w:t>
      </w:r>
    </w:p>
    <w:p w14:paraId="7806EDE3">
      <w:pPr>
        <w:tabs>
          <w:tab w:val="left" w:pos="6300"/>
        </w:tabs>
        <w:snapToGrid w:val="0"/>
        <w:spacing w:line="500" w:lineRule="exact"/>
        <w:ind w:firstLine="480" w:firstLineChars="200"/>
        <w:rPr>
          <w:rFonts w:ascii="方正仿宋_GBK" w:hAnsi="仿宋" w:eastAsia="方正仿宋_GBK"/>
          <w:color w:val="auto"/>
          <w:sz w:val="24"/>
          <w:highlight w:val="none"/>
        </w:rPr>
      </w:pPr>
      <w:r>
        <w:rPr>
          <w:rFonts w:hint="eastAsia" w:ascii="方正仿宋_GBK" w:hAnsi="仿宋" w:eastAsia="方正仿宋_GBK"/>
          <w:color w:val="auto"/>
          <w:sz w:val="24"/>
          <w:highlight w:val="none"/>
        </w:rPr>
        <w:t>我方对以上承诺负全部法律责任。</w:t>
      </w:r>
    </w:p>
    <w:p w14:paraId="48442CA9">
      <w:pPr>
        <w:tabs>
          <w:tab w:val="left" w:pos="6300"/>
        </w:tabs>
        <w:snapToGrid w:val="0"/>
        <w:spacing w:line="500" w:lineRule="exact"/>
        <w:ind w:firstLine="480" w:firstLineChars="200"/>
        <w:rPr>
          <w:rFonts w:ascii="方正仿宋_GBK" w:hAnsi="仿宋" w:eastAsia="方正仿宋_GBK"/>
          <w:color w:val="auto"/>
          <w:sz w:val="24"/>
          <w:highlight w:val="none"/>
        </w:rPr>
      </w:pPr>
      <w:r>
        <w:rPr>
          <w:rFonts w:hint="eastAsia" w:ascii="方正仿宋_GBK" w:hAnsi="仿宋" w:eastAsia="方正仿宋_GBK"/>
          <w:color w:val="auto"/>
          <w:sz w:val="24"/>
          <w:highlight w:val="none"/>
        </w:rPr>
        <w:t>特此承诺。</w:t>
      </w:r>
    </w:p>
    <w:p w14:paraId="2B262DA1">
      <w:pPr>
        <w:tabs>
          <w:tab w:val="left" w:pos="6300"/>
        </w:tabs>
        <w:snapToGrid w:val="0"/>
        <w:spacing w:line="500" w:lineRule="exact"/>
        <w:ind w:firstLine="480" w:firstLineChars="200"/>
        <w:rPr>
          <w:rFonts w:ascii="方正仿宋_GBK" w:hAnsi="仿宋" w:eastAsia="方正仿宋_GBK"/>
          <w:color w:val="auto"/>
          <w:sz w:val="24"/>
          <w:highlight w:val="none"/>
        </w:rPr>
      </w:pPr>
    </w:p>
    <w:p w14:paraId="32AD1E44">
      <w:pPr>
        <w:tabs>
          <w:tab w:val="left" w:pos="6300"/>
        </w:tabs>
        <w:snapToGrid w:val="0"/>
        <w:spacing w:line="500" w:lineRule="exact"/>
        <w:ind w:firstLine="480" w:firstLineChars="200"/>
        <w:jc w:val="right"/>
        <w:rPr>
          <w:rFonts w:ascii="方正仿宋_GBK" w:hAnsi="仿宋" w:eastAsia="方正仿宋_GBK"/>
          <w:color w:val="auto"/>
          <w:sz w:val="24"/>
          <w:highlight w:val="none"/>
        </w:rPr>
      </w:pPr>
      <w:r>
        <w:rPr>
          <w:rFonts w:hint="eastAsia" w:ascii="方正仿宋_GBK" w:hAnsi="仿宋" w:eastAsia="方正仿宋_GBK"/>
          <w:color w:val="auto"/>
          <w:sz w:val="24"/>
          <w:highlight w:val="none"/>
        </w:rPr>
        <w:t>（比选申请人公章）</w:t>
      </w:r>
    </w:p>
    <w:p w14:paraId="45DE8D18">
      <w:pPr>
        <w:tabs>
          <w:tab w:val="left" w:pos="6300"/>
        </w:tabs>
        <w:snapToGrid w:val="0"/>
        <w:spacing w:line="500" w:lineRule="exact"/>
        <w:ind w:firstLine="480" w:firstLineChars="200"/>
        <w:jc w:val="right"/>
        <w:rPr>
          <w:rFonts w:ascii="方正仿宋_GBK" w:hAnsi="仿宋" w:eastAsia="方正仿宋_GBK"/>
          <w:color w:val="auto"/>
          <w:sz w:val="24"/>
          <w:highlight w:val="none"/>
        </w:rPr>
      </w:pPr>
      <w:r>
        <w:rPr>
          <w:rFonts w:hint="eastAsia" w:ascii="方正仿宋_GBK" w:hAnsi="仿宋" w:eastAsia="方正仿宋_GBK"/>
          <w:color w:val="auto"/>
          <w:sz w:val="24"/>
          <w:highlight w:val="none"/>
        </w:rPr>
        <w:t>年   月   日</w:t>
      </w:r>
    </w:p>
    <w:p w14:paraId="34939481">
      <w:pPr>
        <w:snapToGrid w:val="0"/>
        <w:spacing w:line="440" w:lineRule="exact"/>
        <w:ind w:firstLine="480" w:firstLineChars="200"/>
        <w:rPr>
          <w:rFonts w:ascii="方正仿宋_GBK" w:hAnsi="仿宋" w:eastAsia="方正仿宋_GBK"/>
          <w:color w:val="auto"/>
          <w:sz w:val="24"/>
          <w:szCs w:val="24"/>
          <w:highlight w:val="none"/>
        </w:rPr>
      </w:pPr>
    </w:p>
    <w:p w14:paraId="402F137D">
      <w:pPr>
        <w:tabs>
          <w:tab w:val="left" w:pos="6300"/>
        </w:tabs>
        <w:snapToGrid w:val="0"/>
        <w:spacing w:line="500" w:lineRule="exact"/>
        <w:ind w:firstLine="480" w:firstLineChars="200"/>
        <w:rPr>
          <w:rFonts w:ascii="方正仿宋_GBK" w:hAnsi="宋体" w:eastAsia="方正仿宋_GBK"/>
          <w:color w:val="auto"/>
          <w:sz w:val="24"/>
          <w:szCs w:val="28"/>
          <w:highlight w:val="none"/>
        </w:rPr>
      </w:pPr>
      <w:r>
        <w:rPr>
          <w:rFonts w:hint="eastAsia" w:ascii="方正仿宋_GBK" w:hAnsi="宋体" w:eastAsia="方正仿宋_GBK"/>
          <w:color w:val="auto"/>
          <w:sz w:val="24"/>
          <w:szCs w:val="28"/>
          <w:highlight w:val="none"/>
        </w:rPr>
        <w:br w:type="page"/>
      </w:r>
      <w:r>
        <w:rPr>
          <w:rFonts w:hint="eastAsia" w:ascii="方正仿宋_GBK" w:hAnsi="宋体" w:eastAsia="方正仿宋_GBK"/>
          <w:color w:val="auto"/>
          <w:sz w:val="24"/>
          <w:szCs w:val="28"/>
          <w:highlight w:val="none"/>
        </w:rPr>
        <w:t>（八）特定资格条件证明材料（若有）</w:t>
      </w:r>
    </w:p>
    <w:p w14:paraId="7406BB62">
      <w:pPr>
        <w:rPr>
          <w:rFonts w:hint="eastAsia" w:ascii="方正仿宋_GBK" w:hAnsi="Times New Roman" w:eastAsia="方正仿宋_GBK" w:cs="Times New Roman"/>
          <w:color w:val="auto"/>
          <w:sz w:val="24"/>
          <w:szCs w:val="24"/>
          <w:highlight w:val="none"/>
        </w:rPr>
      </w:pPr>
      <w:r>
        <w:rPr>
          <w:rFonts w:hint="eastAsia" w:ascii="方正仿宋_GBK" w:hAnsi="Times New Roman" w:eastAsia="方正仿宋_GBK" w:cs="Times New Roman"/>
          <w:color w:val="auto"/>
          <w:sz w:val="24"/>
          <w:szCs w:val="24"/>
          <w:highlight w:val="none"/>
        </w:rPr>
        <w:br w:type="page"/>
      </w:r>
    </w:p>
    <w:p w14:paraId="4733D896">
      <w:pPr>
        <w:spacing w:line="440" w:lineRule="exact"/>
        <w:ind w:firstLine="480" w:firstLineChars="200"/>
        <w:rPr>
          <w:rFonts w:hint="eastAsia" w:ascii="方正仿宋_GBK" w:hAnsi="Times New Roman" w:eastAsia="方正仿宋_GBK" w:cs="Times New Roman"/>
          <w:color w:val="auto"/>
          <w:sz w:val="24"/>
          <w:szCs w:val="24"/>
          <w:highlight w:val="none"/>
        </w:rPr>
      </w:pPr>
      <w:r>
        <w:rPr>
          <w:rFonts w:hint="eastAsia" w:ascii="方正仿宋_GBK" w:hAnsi="Times New Roman" w:eastAsia="方正仿宋_GBK" w:cs="Times New Roman"/>
          <w:color w:val="auto"/>
          <w:sz w:val="24"/>
          <w:szCs w:val="24"/>
          <w:highlight w:val="none"/>
        </w:rPr>
        <w:t>（</w:t>
      </w:r>
      <w:r>
        <w:rPr>
          <w:rFonts w:hint="eastAsia" w:ascii="方正仿宋_GBK" w:hAnsi="Times New Roman" w:eastAsia="方正仿宋_GBK" w:cs="Times New Roman"/>
          <w:color w:val="auto"/>
          <w:sz w:val="24"/>
          <w:szCs w:val="24"/>
          <w:highlight w:val="none"/>
          <w:lang w:val="en-US" w:eastAsia="zh-CN"/>
        </w:rPr>
        <w:t>九</w:t>
      </w:r>
      <w:r>
        <w:rPr>
          <w:rFonts w:hint="eastAsia" w:ascii="方正仿宋_GBK" w:hAnsi="Times New Roman" w:eastAsia="方正仿宋_GBK" w:cs="Times New Roman"/>
          <w:color w:val="auto"/>
          <w:sz w:val="24"/>
          <w:szCs w:val="24"/>
          <w:highlight w:val="none"/>
        </w:rPr>
        <w:t>）投标文件（响应文件）承诺函</w:t>
      </w:r>
    </w:p>
    <w:p w14:paraId="45960CB6">
      <w:pPr>
        <w:tabs>
          <w:tab w:val="left" w:pos="6300"/>
        </w:tabs>
        <w:snapToGrid w:val="0"/>
        <w:spacing w:line="530" w:lineRule="exact"/>
        <w:jc w:val="center"/>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投标文件（响应文件）承诺函</w:t>
      </w:r>
    </w:p>
    <w:p w14:paraId="576CECC7">
      <w:pPr>
        <w:tabs>
          <w:tab w:val="left" w:pos="6300"/>
        </w:tabs>
        <w:snapToGrid w:val="0"/>
        <w:spacing w:line="530" w:lineRule="exact"/>
        <w:rPr>
          <w:rFonts w:hint="eastAsia" w:ascii="方正仿宋_GBK" w:eastAsia="方正仿宋_GBK"/>
          <w:color w:val="auto"/>
          <w:sz w:val="24"/>
          <w:szCs w:val="24"/>
          <w:highlight w:val="none"/>
        </w:rPr>
      </w:pPr>
    </w:p>
    <w:p w14:paraId="72DD8131">
      <w:pPr>
        <w:tabs>
          <w:tab w:val="left" w:pos="6300"/>
        </w:tabs>
        <w:snapToGrid w:val="0"/>
        <w:spacing w:line="530" w:lineRule="exact"/>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致                   （采购代理机构名称）：</w:t>
      </w:r>
    </w:p>
    <w:p w14:paraId="5182B4BF">
      <w:pPr>
        <w:tabs>
          <w:tab w:val="left" w:pos="6300"/>
        </w:tabs>
        <w:snapToGrid w:val="0"/>
        <w:spacing w:line="530" w:lineRule="exact"/>
        <w:ind w:firstLine="480" w:firstLineChars="200"/>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 xml:space="preserve">                      （供应商名称）郑重承诺：</w:t>
      </w:r>
    </w:p>
    <w:p w14:paraId="5CAB0DFC">
      <w:pPr>
        <w:tabs>
          <w:tab w:val="left" w:pos="6300"/>
        </w:tabs>
        <w:snapToGrid w:val="0"/>
        <w:spacing w:line="530" w:lineRule="exact"/>
        <w:ind w:firstLine="480" w:firstLineChars="200"/>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我（单位）在</w:t>
      </w:r>
      <w:r>
        <w:rPr>
          <w:rFonts w:hint="eastAsia" w:ascii="方正仿宋_GBK" w:eastAsia="方正仿宋_GBK"/>
          <w:color w:val="auto"/>
          <w:sz w:val="24"/>
          <w:szCs w:val="24"/>
          <w:highlight w:val="none"/>
          <w:u w:val="single"/>
        </w:rPr>
        <w:t xml:space="preserve">                 （项目名称）</w:t>
      </w:r>
      <w:r>
        <w:rPr>
          <w:rFonts w:hint="eastAsia" w:ascii="方正仿宋_GBK" w:eastAsia="方正仿宋_GBK"/>
          <w:color w:val="auto"/>
          <w:sz w:val="24"/>
          <w:szCs w:val="24"/>
          <w:highlight w:val="none"/>
        </w:rPr>
        <w:t>评审（评标）环节结束后，随时接受采购人、采购代理机构的检查验证，配合提供相关证明材料，证明投标文件（响应文件）的内容是真实的、合法的、有效的，经调查核实为虚假的，视为提供虚假材料谋取中标、成交的违法行为，依照《中华人民共和国政府采购法》等法律法规追究相应责任。</w:t>
      </w:r>
    </w:p>
    <w:p w14:paraId="3DE1D406">
      <w:pPr>
        <w:tabs>
          <w:tab w:val="left" w:pos="6300"/>
        </w:tabs>
        <w:snapToGrid w:val="0"/>
        <w:spacing w:line="530" w:lineRule="exact"/>
        <w:ind w:firstLine="480" w:firstLineChars="200"/>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我方对以上承诺负全部法律责任。</w:t>
      </w:r>
    </w:p>
    <w:p w14:paraId="588F844D">
      <w:pPr>
        <w:tabs>
          <w:tab w:val="left" w:pos="6300"/>
        </w:tabs>
        <w:snapToGrid w:val="0"/>
        <w:spacing w:line="530" w:lineRule="exact"/>
        <w:ind w:firstLine="480" w:firstLineChars="200"/>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特此承诺。</w:t>
      </w:r>
    </w:p>
    <w:p w14:paraId="433EBA70">
      <w:pPr>
        <w:tabs>
          <w:tab w:val="left" w:pos="6300"/>
        </w:tabs>
        <w:snapToGrid w:val="0"/>
        <w:spacing w:line="530" w:lineRule="exact"/>
        <w:rPr>
          <w:rFonts w:hint="eastAsia" w:ascii="方正仿宋_GBK" w:eastAsia="方正仿宋_GBK"/>
          <w:color w:val="auto"/>
          <w:sz w:val="24"/>
          <w:szCs w:val="24"/>
          <w:highlight w:val="none"/>
        </w:rPr>
      </w:pPr>
    </w:p>
    <w:p w14:paraId="595F1B35">
      <w:pPr>
        <w:tabs>
          <w:tab w:val="left" w:pos="6300"/>
        </w:tabs>
        <w:snapToGrid w:val="0"/>
        <w:spacing w:line="500" w:lineRule="exact"/>
        <w:ind w:firstLine="480" w:firstLineChars="200"/>
        <w:jc w:val="right"/>
        <w:rPr>
          <w:rFonts w:ascii="方正仿宋_GBK" w:hAnsi="仿宋" w:eastAsia="方正仿宋_GBK"/>
          <w:color w:val="auto"/>
          <w:sz w:val="24"/>
          <w:highlight w:val="none"/>
        </w:rPr>
      </w:pPr>
      <w:bookmarkStart w:id="529" w:name="_Toc14942"/>
      <w:bookmarkStart w:id="530" w:name="_Toc9667"/>
      <w:r>
        <w:rPr>
          <w:rFonts w:hint="eastAsia" w:ascii="方正仿宋_GBK" w:hAnsi="仿宋" w:eastAsia="方正仿宋_GBK"/>
          <w:color w:val="auto"/>
          <w:sz w:val="24"/>
          <w:highlight w:val="none"/>
        </w:rPr>
        <w:t>（比选申请人公章）</w:t>
      </w:r>
    </w:p>
    <w:p w14:paraId="361BB4DC">
      <w:pPr>
        <w:tabs>
          <w:tab w:val="left" w:pos="6300"/>
        </w:tabs>
        <w:snapToGrid w:val="0"/>
        <w:spacing w:line="500" w:lineRule="exact"/>
        <w:ind w:firstLine="480" w:firstLineChars="200"/>
        <w:jc w:val="right"/>
        <w:rPr>
          <w:rFonts w:ascii="方正仿宋_GBK" w:hAnsi="仿宋" w:eastAsia="方正仿宋_GBK"/>
          <w:color w:val="auto"/>
          <w:sz w:val="24"/>
          <w:highlight w:val="none"/>
        </w:rPr>
      </w:pPr>
      <w:r>
        <w:rPr>
          <w:rFonts w:hint="eastAsia" w:ascii="方正仿宋_GBK" w:hAnsi="仿宋" w:eastAsia="方正仿宋_GBK"/>
          <w:color w:val="auto"/>
          <w:sz w:val="24"/>
          <w:highlight w:val="none"/>
        </w:rPr>
        <w:t>年   月   日</w:t>
      </w:r>
    </w:p>
    <w:p w14:paraId="2AB0215A">
      <w:pPr>
        <w:pStyle w:val="3"/>
        <w:pageBreakBefore/>
        <w:spacing w:line="500" w:lineRule="exact"/>
        <w:ind w:firstLine="562" w:firstLineChars="200"/>
        <w:rPr>
          <w:rFonts w:ascii="方正仿宋_GBK" w:hAnsi="仿宋" w:eastAsia="方正仿宋_GBK"/>
          <w:b/>
          <w:color w:val="auto"/>
          <w:szCs w:val="28"/>
          <w:highlight w:val="none"/>
        </w:rPr>
      </w:pPr>
      <w:bookmarkStart w:id="531" w:name="_Toc17899"/>
      <w:r>
        <w:rPr>
          <w:rFonts w:hint="eastAsia" w:ascii="方正仿宋_GBK" w:hAnsi="仿宋" w:eastAsia="方正仿宋_GBK"/>
          <w:b/>
          <w:color w:val="auto"/>
          <w:szCs w:val="28"/>
          <w:highlight w:val="none"/>
        </w:rPr>
        <w:t>五、其他应提供的资料</w:t>
      </w:r>
      <w:bookmarkEnd w:id="529"/>
      <w:bookmarkEnd w:id="530"/>
      <w:bookmarkEnd w:id="531"/>
    </w:p>
    <w:p w14:paraId="7F009C87">
      <w:pPr>
        <w:snapToGrid w:val="0"/>
        <w:spacing w:line="400" w:lineRule="exact"/>
        <w:ind w:firstLine="480" w:firstLineChars="200"/>
        <w:rPr>
          <w:rFonts w:ascii="方正仿宋_GBK" w:hAnsi="宋体" w:eastAsia="方正仿宋_GBK"/>
          <w:color w:val="auto"/>
          <w:sz w:val="24"/>
          <w:szCs w:val="24"/>
          <w:highlight w:val="none"/>
        </w:rPr>
      </w:pPr>
      <w:r>
        <w:rPr>
          <w:rFonts w:ascii="方正仿宋_GBK" w:hAnsi="宋体" w:eastAsia="方正仿宋_GBK"/>
          <w:color w:val="auto"/>
          <w:sz w:val="24"/>
          <w:szCs w:val="24"/>
          <w:highlight w:val="none"/>
        </w:rPr>
        <w:t>（一）其他与项目有关的资料（自附）</w:t>
      </w:r>
    </w:p>
    <w:p w14:paraId="026BE28C">
      <w:pPr>
        <w:ind w:left="560" w:leftChars="200"/>
        <w:rPr>
          <w:color w:val="auto"/>
          <w:highlight w:val="none"/>
        </w:rPr>
      </w:pPr>
    </w:p>
    <w:p w14:paraId="1FD51B1E">
      <w:pPr>
        <w:tabs>
          <w:tab w:val="left" w:pos="6300"/>
        </w:tabs>
        <w:snapToGrid w:val="0"/>
        <w:spacing w:line="500" w:lineRule="exact"/>
        <w:ind w:firstLine="570"/>
        <w:jc w:val="left"/>
        <w:rPr>
          <w:rFonts w:ascii="方正仿宋_GBK" w:hAnsi="仿宋" w:eastAsia="方正仿宋_GBK"/>
          <w:color w:val="auto"/>
          <w:sz w:val="24"/>
          <w:highlight w:val="none"/>
        </w:rPr>
      </w:pPr>
    </w:p>
    <w:p w14:paraId="5E073DDD">
      <w:pPr>
        <w:tabs>
          <w:tab w:val="left" w:pos="6300"/>
        </w:tabs>
        <w:snapToGrid w:val="0"/>
        <w:spacing w:line="500" w:lineRule="exact"/>
        <w:ind w:firstLine="570"/>
        <w:jc w:val="left"/>
        <w:rPr>
          <w:rFonts w:ascii="方正仿宋_GBK" w:hAnsi="仿宋" w:eastAsia="方正仿宋_GBK"/>
          <w:color w:val="auto"/>
          <w:sz w:val="24"/>
          <w:highlight w:val="none"/>
        </w:rPr>
      </w:pPr>
    </w:p>
    <w:p w14:paraId="2D844805">
      <w:pPr>
        <w:tabs>
          <w:tab w:val="left" w:pos="6300"/>
        </w:tabs>
        <w:snapToGrid w:val="0"/>
        <w:spacing w:line="500" w:lineRule="exact"/>
        <w:ind w:firstLine="570"/>
        <w:jc w:val="left"/>
        <w:rPr>
          <w:rFonts w:ascii="方正仿宋_GBK" w:hAnsi="仿宋" w:eastAsia="方正仿宋_GBK"/>
          <w:color w:val="auto"/>
          <w:sz w:val="24"/>
          <w:highlight w:val="none"/>
        </w:rPr>
      </w:pPr>
    </w:p>
    <w:p w14:paraId="10F4FFBF">
      <w:pPr>
        <w:tabs>
          <w:tab w:val="left" w:pos="6300"/>
        </w:tabs>
        <w:snapToGrid w:val="0"/>
        <w:spacing w:line="500" w:lineRule="exact"/>
        <w:ind w:firstLine="570"/>
        <w:jc w:val="left"/>
        <w:rPr>
          <w:rFonts w:ascii="方正仿宋_GBK" w:hAnsi="仿宋" w:eastAsia="方正仿宋_GBK"/>
          <w:color w:val="auto"/>
          <w:sz w:val="24"/>
          <w:highlight w:val="none"/>
        </w:rPr>
      </w:pPr>
    </w:p>
    <w:p w14:paraId="03221524">
      <w:pPr>
        <w:tabs>
          <w:tab w:val="left" w:pos="6300"/>
        </w:tabs>
        <w:snapToGrid w:val="0"/>
        <w:spacing w:line="500" w:lineRule="exact"/>
        <w:ind w:firstLine="570"/>
        <w:jc w:val="left"/>
        <w:rPr>
          <w:rFonts w:ascii="方正仿宋_GBK" w:hAnsi="仿宋" w:eastAsia="方正仿宋_GBK"/>
          <w:color w:val="auto"/>
          <w:sz w:val="24"/>
          <w:highlight w:val="none"/>
        </w:rPr>
      </w:pPr>
    </w:p>
    <w:p w14:paraId="604999C5">
      <w:pPr>
        <w:tabs>
          <w:tab w:val="left" w:pos="6300"/>
        </w:tabs>
        <w:snapToGrid w:val="0"/>
        <w:spacing w:line="500" w:lineRule="exact"/>
        <w:ind w:firstLine="570"/>
        <w:jc w:val="left"/>
        <w:rPr>
          <w:rFonts w:ascii="方正仿宋_GBK" w:hAnsi="仿宋" w:eastAsia="方正仿宋_GBK"/>
          <w:color w:val="auto"/>
          <w:sz w:val="24"/>
          <w:highlight w:val="none"/>
        </w:rPr>
      </w:pPr>
    </w:p>
    <w:p w14:paraId="0AC0714F">
      <w:pPr>
        <w:tabs>
          <w:tab w:val="left" w:pos="6300"/>
        </w:tabs>
        <w:snapToGrid w:val="0"/>
        <w:spacing w:line="500" w:lineRule="exact"/>
        <w:ind w:firstLine="570"/>
        <w:jc w:val="left"/>
        <w:rPr>
          <w:rFonts w:ascii="方正仿宋_GBK" w:hAnsi="仿宋" w:eastAsia="方正仿宋_GBK"/>
          <w:color w:val="auto"/>
          <w:sz w:val="24"/>
          <w:highlight w:val="none"/>
        </w:rPr>
      </w:pPr>
    </w:p>
    <w:p w14:paraId="52CFBD8C">
      <w:pPr>
        <w:tabs>
          <w:tab w:val="left" w:pos="6300"/>
        </w:tabs>
        <w:snapToGrid w:val="0"/>
        <w:spacing w:line="500" w:lineRule="exact"/>
        <w:ind w:firstLine="570"/>
        <w:jc w:val="left"/>
        <w:rPr>
          <w:rFonts w:ascii="方正仿宋_GBK" w:hAnsi="仿宋" w:eastAsia="方正仿宋_GBK"/>
          <w:color w:val="auto"/>
          <w:sz w:val="24"/>
          <w:highlight w:val="none"/>
        </w:rPr>
      </w:pPr>
    </w:p>
    <w:p w14:paraId="7B1AAEB5">
      <w:pPr>
        <w:tabs>
          <w:tab w:val="left" w:pos="6300"/>
        </w:tabs>
        <w:snapToGrid w:val="0"/>
        <w:spacing w:line="500" w:lineRule="exact"/>
        <w:ind w:firstLine="570"/>
        <w:jc w:val="left"/>
        <w:rPr>
          <w:rFonts w:ascii="方正仿宋_GBK" w:hAnsi="仿宋" w:eastAsia="方正仿宋_GBK"/>
          <w:color w:val="auto"/>
          <w:sz w:val="24"/>
          <w:highlight w:val="none"/>
        </w:rPr>
      </w:pPr>
    </w:p>
    <w:p w14:paraId="69C57A7C">
      <w:pPr>
        <w:tabs>
          <w:tab w:val="left" w:pos="6300"/>
        </w:tabs>
        <w:snapToGrid w:val="0"/>
        <w:spacing w:line="500" w:lineRule="exact"/>
        <w:ind w:firstLine="570"/>
        <w:jc w:val="left"/>
        <w:rPr>
          <w:rFonts w:ascii="方正仿宋_GBK" w:hAnsi="仿宋" w:eastAsia="方正仿宋_GBK"/>
          <w:color w:val="auto"/>
          <w:sz w:val="24"/>
          <w:highlight w:val="none"/>
        </w:rPr>
      </w:pPr>
    </w:p>
    <w:p w14:paraId="7FD7ED35">
      <w:pPr>
        <w:tabs>
          <w:tab w:val="left" w:pos="6300"/>
        </w:tabs>
        <w:snapToGrid w:val="0"/>
        <w:spacing w:line="500" w:lineRule="exact"/>
        <w:ind w:firstLine="570"/>
        <w:jc w:val="left"/>
        <w:rPr>
          <w:rFonts w:ascii="方正仿宋_GBK" w:hAnsi="仿宋" w:eastAsia="方正仿宋_GBK"/>
          <w:color w:val="auto"/>
          <w:sz w:val="24"/>
          <w:highlight w:val="none"/>
        </w:rPr>
      </w:pPr>
    </w:p>
    <w:p w14:paraId="3160E05E">
      <w:pPr>
        <w:tabs>
          <w:tab w:val="left" w:pos="6300"/>
        </w:tabs>
        <w:snapToGrid w:val="0"/>
        <w:spacing w:line="500" w:lineRule="exact"/>
        <w:ind w:firstLine="570"/>
        <w:jc w:val="left"/>
        <w:rPr>
          <w:rFonts w:ascii="方正仿宋_GBK" w:hAnsi="仿宋" w:eastAsia="方正仿宋_GBK"/>
          <w:color w:val="auto"/>
          <w:sz w:val="24"/>
          <w:highlight w:val="none"/>
        </w:rPr>
      </w:pPr>
    </w:p>
    <w:p w14:paraId="732EA933">
      <w:pPr>
        <w:tabs>
          <w:tab w:val="left" w:pos="6300"/>
        </w:tabs>
        <w:snapToGrid w:val="0"/>
        <w:spacing w:line="500" w:lineRule="exact"/>
        <w:ind w:firstLine="570"/>
        <w:jc w:val="left"/>
        <w:rPr>
          <w:rFonts w:ascii="方正仿宋_GBK" w:hAnsi="仿宋" w:eastAsia="方正仿宋_GBK"/>
          <w:color w:val="auto"/>
          <w:sz w:val="24"/>
          <w:highlight w:val="none"/>
        </w:rPr>
      </w:pPr>
    </w:p>
    <w:p w14:paraId="2CDB318C">
      <w:pPr>
        <w:tabs>
          <w:tab w:val="left" w:pos="6300"/>
        </w:tabs>
        <w:snapToGrid w:val="0"/>
        <w:spacing w:line="500" w:lineRule="exact"/>
        <w:ind w:firstLine="570"/>
        <w:jc w:val="left"/>
        <w:rPr>
          <w:rFonts w:ascii="方正仿宋_GBK" w:hAnsi="仿宋" w:eastAsia="方正仿宋_GBK"/>
          <w:color w:val="auto"/>
          <w:sz w:val="24"/>
          <w:highlight w:val="none"/>
        </w:rPr>
      </w:pPr>
    </w:p>
    <w:p w14:paraId="1E813C26">
      <w:pPr>
        <w:tabs>
          <w:tab w:val="left" w:pos="6300"/>
        </w:tabs>
        <w:snapToGrid w:val="0"/>
        <w:spacing w:line="500" w:lineRule="exact"/>
        <w:ind w:firstLine="570"/>
        <w:jc w:val="left"/>
        <w:rPr>
          <w:rFonts w:ascii="方正仿宋_GBK" w:hAnsi="仿宋" w:eastAsia="方正仿宋_GBK"/>
          <w:color w:val="auto"/>
          <w:sz w:val="24"/>
          <w:highlight w:val="none"/>
        </w:rPr>
      </w:pPr>
    </w:p>
    <w:p w14:paraId="67F570C3">
      <w:pPr>
        <w:tabs>
          <w:tab w:val="left" w:pos="6300"/>
        </w:tabs>
        <w:snapToGrid w:val="0"/>
        <w:spacing w:line="500" w:lineRule="exact"/>
        <w:ind w:firstLine="570"/>
        <w:jc w:val="left"/>
        <w:rPr>
          <w:rFonts w:ascii="方正仿宋_GBK" w:hAnsi="仿宋" w:eastAsia="方正仿宋_GBK"/>
          <w:color w:val="auto"/>
          <w:sz w:val="24"/>
          <w:highlight w:val="none"/>
        </w:rPr>
      </w:pPr>
    </w:p>
    <w:p w14:paraId="7D1ADBB4">
      <w:pPr>
        <w:tabs>
          <w:tab w:val="left" w:pos="6300"/>
        </w:tabs>
        <w:snapToGrid w:val="0"/>
        <w:spacing w:line="500" w:lineRule="exact"/>
        <w:ind w:firstLine="570"/>
        <w:jc w:val="left"/>
        <w:rPr>
          <w:rFonts w:ascii="方正仿宋_GBK" w:hAnsi="仿宋" w:eastAsia="方正仿宋_GBK"/>
          <w:color w:val="auto"/>
          <w:sz w:val="24"/>
          <w:highlight w:val="none"/>
        </w:rPr>
      </w:pPr>
    </w:p>
    <w:p w14:paraId="787C42B1">
      <w:pPr>
        <w:tabs>
          <w:tab w:val="left" w:pos="6300"/>
        </w:tabs>
        <w:snapToGrid w:val="0"/>
        <w:spacing w:line="500" w:lineRule="exact"/>
        <w:ind w:firstLine="570"/>
        <w:jc w:val="left"/>
        <w:rPr>
          <w:rFonts w:ascii="方正仿宋_GBK" w:hAnsi="仿宋" w:eastAsia="方正仿宋_GBK"/>
          <w:color w:val="auto"/>
          <w:sz w:val="24"/>
          <w:highlight w:val="none"/>
        </w:rPr>
      </w:pPr>
    </w:p>
    <w:p w14:paraId="200FFD20">
      <w:pPr>
        <w:tabs>
          <w:tab w:val="left" w:pos="6300"/>
        </w:tabs>
        <w:snapToGrid w:val="0"/>
        <w:spacing w:line="500" w:lineRule="exact"/>
        <w:ind w:firstLine="570"/>
        <w:jc w:val="left"/>
        <w:rPr>
          <w:rFonts w:ascii="方正仿宋_GBK" w:hAnsi="仿宋" w:eastAsia="方正仿宋_GBK"/>
          <w:color w:val="auto"/>
          <w:sz w:val="24"/>
          <w:highlight w:val="none"/>
        </w:rPr>
      </w:pPr>
    </w:p>
    <w:p w14:paraId="6E74DCB5">
      <w:pPr>
        <w:tabs>
          <w:tab w:val="left" w:pos="6300"/>
        </w:tabs>
        <w:snapToGrid w:val="0"/>
        <w:spacing w:line="500" w:lineRule="exact"/>
        <w:ind w:firstLine="570"/>
        <w:jc w:val="left"/>
        <w:rPr>
          <w:rFonts w:ascii="方正仿宋_GBK" w:hAnsi="仿宋" w:eastAsia="方正仿宋_GBK"/>
          <w:color w:val="auto"/>
          <w:sz w:val="24"/>
          <w:highlight w:val="none"/>
        </w:rPr>
      </w:pPr>
    </w:p>
    <w:p w14:paraId="163AD93D">
      <w:pPr>
        <w:tabs>
          <w:tab w:val="left" w:pos="6300"/>
        </w:tabs>
        <w:snapToGrid w:val="0"/>
        <w:spacing w:line="500" w:lineRule="exact"/>
        <w:ind w:firstLine="570"/>
        <w:jc w:val="left"/>
        <w:rPr>
          <w:rFonts w:ascii="方正仿宋_GBK" w:hAnsi="仿宋" w:eastAsia="方正仿宋_GBK"/>
          <w:color w:val="auto"/>
          <w:sz w:val="24"/>
          <w:highlight w:val="none"/>
        </w:rPr>
      </w:pPr>
    </w:p>
    <w:p w14:paraId="4418EA37">
      <w:pPr>
        <w:tabs>
          <w:tab w:val="left" w:pos="6300"/>
        </w:tabs>
        <w:snapToGrid w:val="0"/>
        <w:spacing w:line="500" w:lineRule="exact"/>
        <w:jc w:val="left"/>
        <w:rPr>
          <w:rFonts w:ascii="方正仿宋_GBK" w:hAnsi="仿宋" w:eastAsia="方正仿宋_GBK"/>
          <w:color w:val="auto"/>
          <w:sz w:val="24"/>
          <w:highlight w:val="none"/>
        </w:rPr>
      </w:pPr>
    </w:p>
    <w:p w14:paraId="45A57737">
      <w:pPr>
        <w:tabs>
          <w:tab w:val="left" w:pos="6300"/>
        </w:tabs>
        <w:snapToGrid w:val="0"/>
        <w:spacing w:line="500" w:lineRule="exact"/>
        <w:ind w:firstLine="480" w:firstLineChars="200"/>
        <w:jc w:val="center"/>
        <w:rPr>
          <w:rFonts w:ascii="方正仿宋_GBK" w:hAnsi="仿宋" w:eastAsia="方正仿宋_GBK"/>
          <w:color w:val="auto"/>
          <w:sz w:val="24"/>
          <w:highlight w:val="none"/>
        </w:rPr>
      </w:pPr>
      <w:r>
        <w:rPr>
          <w:rFonts w:hint="eastAsia" w:ascii="方正仿宋_GBK" w:hAnsi="仿宋" w:eastAsia="方正仿宋_GBK"/>
          <w:color w:val="auto"/>
          <w:sz w:val="24"/>
          <w:highlight w:val="none"/>
        </w:rPr>
        <w:t>（结束）</w:t>
      </w:r>
    </w:p>
    <w:p w14:paraId="72ECA858">
      <w:pPr>
        <w:ind w:firstLine="560" w:firstLineChars="200"/>
        <w:jc w:val="left"/>
        <w:rPr>
          <w:rFonts w:ascii="方正仿宋_GBK" w:hAnsi="方正仿宋_GBK" w:eastAsia="方正仿宋_GBK" w:cs="方正仿宋_GBK"/>
          <w:color w:val="auto"/>
          <w:highlight w:val="none"/>
        </w:rPr>
      </w:pPr>
    </w:p>
    <w:p w14:paraId="4A1CE35C">
      <w:pPr>
        <w:rPr>
          <w:color w:val="auto"/>
          <w:highlight w:val="none"/>
        </w:rPr>
      </w:pPr>
    </w:p>
    <w:p w14:paraId="2587B815">
      <w:pPr>
        <w:rPr>
          <w:color w:val="auto"/>
          <w:highlight w:val="none"/>
        </w:rPr>
      </w:pPr>
    </w:p>
    <w:sectPr>
      <w:headerReference r:id="rId9" w:type="default"/>
      <w:footerReference r:id="rId10" w:type="default"/>
      <w:type w:val="nextColumn"/>
      <w:pgSz w:w="11907" w:h="16840"/>
      <w:pgMar w:top="1134" w:right="1191" w:bottom="1134" w:left="1304" w:header="964" w:footer="992" w:gutter="0"/>
      <w:pgNumType w:fmt="numberInDash" w:start="1"/>
      <w:cols w:space="720" w:num="1"/>
      <w:docGrid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仿宋_GB2312">
    <w:panose1 w:val="02010609030101010101"/>
    <w:charset w:val="86"/>
    <w:family w:val="modern"/>
    <w:pitch w:val="default"/>
    <w:sig w:usb0="00000001" w:usb1="080E0000" w:usb2="00000000" w:usb3="00000000" w:csb0="00040000" w:csb1="00000000"/>
    <w:embedRegular r:id="rId1" w:fontKey="{62C9FF3D-2FA9-4237-BF61-989BDC13E1AB}"/>
  </w:font>
  <w:font w:name="Arial Unicode MS">
    <w:altName w:val="Times New Roman"/>
    <w:panose1 w:val="020B0604020202020204"/>
    <w:charset w:val="00"/>
    <w:family w:val="roman"/>
    <w:pitch w:val="default"/>
    <w:sig w:usb0="00000000" w:usb1="00000000" w:usb2="0000003F" w:usb3="00000000" w:csb0="603F01FF" w:csb1="FFFF0000"/>
  </w:font>
  <w:font w:name="方正仿宋_GBK">
    <w:panose1 w:val="02000000000000000000"/>
    <w:charset w:val="86"/>
    <w:family w:val="script"/>
    <w:pitch w:val="default"/>
    <w:sig w:usb0="A00002BF" w:usb1="38CF7CFA" w:usb2="00082016" w:usb3="00000000" w:csb0="00040001" w:csb1="00000000"/>
    <w:embedRegular r:id="rId2" w:fontKey="{FF69908E-4A5D-4547-9635-77EEE6993562}"/>
  </w:font>
  <w:font w:name="仿宋">
    <w:panose1 w:val="02010609060101010101"/>
    <w:charset w:val="86"/>
    <w:family w:val="modern"/>
    <w:pitch w:val="default"/>
    <w:sig w:usb0="800002BF" w:usb1="38CF7CFA" w:usb2="00000016" w:usb3="00000000" w:csb0="00040001" w:csb1="00000000"/>
    <w:embedRegular r:id="rId3" w:fontKey="{7791E00E-3033-4426-8977-E5F474DDB6BD}"/>
  </w:font>
  <w:font w:name="方正小标宋_GBK">
    <w:panose1 w:val="02000000000000000000"/>
    <w:charset w:val="86"/>
    <w:family w:val="script"/>
    <w:pitch w:val="default"/>
    <w:sig w:usb0="A00002BF" w:usb1="38CF7CFA" w:usb2="00082016" w:usb3="00000000" w:csb0="00040001" w:csb1="00000000"/>
    <w:embedRegular r:id="rId4" w:fontKey="{5C4E42F6-62CB-4E5D-9990-EBDD7AE80079}"/>
  </w:font>
  <w:font w:name="WPSEMBED40">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3E1C5">
    <w:pPr>
      <w:pStyle w:val="12"/>
      <w:jc w:val="center"/>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A9CFC">
    <w:pPr>
      <w:pStyle w:val="12"/>
      <w:framePr w:wrap="around" w:vAnchor="text" w:hAnchor="margin" w:xAlign="center" w:y="1"/>
      <w:rPr>
        <w:rStyle w:val="22"/>
      </w:rPr>
    </w:pPr>
    <w:r>
      <w:fldChar w:fldCharType="begin"/>
    </w:r>
    <w:r>
      <w:rPr>
        <w:rStyle w:val="22"/>
      </w:rPr>
      <w:instrText xml:space="preserve">PAGE  </w:instrText>
    </w:r>
    <w:r>
      <w:fldChar w:fldCharType="end"/>
    </w:r>
  </w:p>
  <w:p w14:paraId="5DAED253">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56DDA">
    <w:pPr>
      <w:pStyle w:val="12"/>
      <w:jc w:val="center"/>
      <w:rPr>
        <w:rFonts w:ascii="宋体" w:hAnsi="宋体"/>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178DE23">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2178DE23">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72D34">
    <w:pPr>
      <w:pStyle w:val="12"/>
      <w:jc w:val="center"/>
      <w:rPr>
        <w:sz w:val="24"/>
      </w:rPr>
    </w:pPr>
    <w:r>
      <w:rPr>
        <w:sz w:val="24"/>
      </w:rPr>
      <w:fldChar w:fldCharType="begin"/>
    </w:r>
    <w:r>
      <w:rPr>
        <w:rStyle w:val="22"/>
        <w:sz w:val="24"/>
      </w:rPr>
      <w:instrText xml:space="preserve"> PAGE </w:instrText>
    </w:r>
    <w:r>
      <w:rPr>
        <w:sz w:val="24"/>
      </w:rPr>
      <w:fldChar w:fldCharType="separate"/>
    </w:r>
    <w:r>
      <w:rPr>
        <w:rStyle w:val="22"/>
        <w:sz w:val="24"/>
      </w:rPr>
      <w:t>- 19 -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6485D">
    <w:pPr>
      <w:pStyle w:val="13"/>
      <w:rPr>
        <w:rFonts w:ascii="方正仿宋_GBK" w:eastAsia="方正仿宋_GBK"/>
        <w:sz w:val="21"/>
        <w:szCs w:val="24"/>
      </w:rPr>
    </w:pPr>
    <w:r>
      <w:rPr>
        <w:rFonts w:hint="eastAsia" w:ascii="方正仿宋_GBK" w:eastAsia="方正仿宋_GBK"/>
        <w:sz w:val="21"/>
        <w:szCs w:val="24"/>
      </w:rPr>
      <w:t>四川国际招标有限责任公司                                           竞争性比选文件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E7EE2">
    <w:pPr>
      <w:pStyle w:val="13"/>
      <w:pBdr>
        <w:bottom w:val="none" w:color="auto" w:sz="0" w:space="0"/>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3C371">
    <w:pPr>
      <w:pStyle w:val="13"/>
      <w:pBdr>
        <w:bottom w:val="none" w:color="auto" w:sz="0" w:space="1"/>
      </w:pBd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3CA6B">
    <w:pPr>
      <w:pStyle w:val="13"/>
      <w:pBdr>
        <w:bottom w:val="single" w:color="auto" w:sz="4" w:space="1"/>
      </w:pBdr>
      <w:rPr>
        <w:rFonts w:ascii="方正仿宋_GBK" w:eastAsia="方正仿宋_GBK"/>
        <w:sz w:val="21"/>
        <w:szCs w:val="24"/>
      </w:rPr>
    </w:pPr>
    <w:r>
      <w:rPr>
        <w:rFonts w:hint="eastAsia" w:ascii="方正仿宋_GBK" w:eastAsia="方正仿宋_GBK"/>
        <w:sz w:val="21"/>
        <w:szCs w:val="24"/>
      </w:rPr>
      <w:t>四川国际招标有限责任公司                                           竞争性比选文件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7356F3"/>
    <w:multiLevelType w:val="singleLevel"/>
    <w:tmpl w:val="977356F3"/>
    <w:lvl w:ilvl="0" w:tentative="0">
      <w:start w:val="2"/>
      <w:numFmt w:val="chineseCounting"/>
      <w:suff w:val="nothing"/>
      <w:lvlText w:val="%1、"/>
      <w:lvlJc w:val="left"/>
      <w:rPr>
        <w:rFonts w:hint="eastAsia"/>
      </w:rPr>
    </w:lvl>
  </w:abstractNum>
  <w:abstractNum w:abstractNumId="1">
    <w:nsid w:val="4748725F"/>
    <w:multiLevelType w:val="singleLevel"/>
    <w:tmpl w:val="4748725F"/>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wYWY2ZTYwMzNiYjQyNDE0MGM4OWM0ZWJlMGViYmEifQ=="/>
  </w:docVars>
  <w:rsids>
    <w:rsidRoot w:val="546E7956"/>
    <w:rsid w:val="00063101"/>
    <w:rsid w:val="000836A9"/>
    <w:rsid w:val="000B6C06"/>
    <w:rsid w:val="00146A63"/>
    <w:rsid w:val="002C1EA0"/>
    <w:rsid w:val="004A0530"/>
    <w:rsid w:val="00572AD0"/>
    <w:rsid w:val="00913C0D"/>
    <w:rsid w:val="0096083F"/>
    <w:rsid w:val="00A15FCF"/>
    <w:rsid w:val="00B00022"/>
    <w:rsid w:val="00B31B81"/>
    <w:rsid w:val="00C17CC8"/>
    <w:rsid w:val="00C75F69"/>
    <w:rsid w:val="00D93B65"/>
    <w:rsid w:val="00D94286"/>
    <w:rsid w:val="012670EA"/>
    <w:rsid w:val="01AF5332"/>
    <w:rsid w:val="01C643F1"/>
    <w:rsid w:val="0413635C"/>
    <w:rsid w:val="04A90C15"/>
    <w:rsid w:val="058C3479"/>
    <w:rsid w:val="05972365"/>
    <w:rsid w:val="05B2719F"/>
    <w:rsid w:val="066E7569"/>
    <w:rsid w:val="0687062B"/>
    <w:rsid w:val="07C17B6D"/>
    <w:rsid w:val="0919178E"/>
    <w:rsid w:val="09231D6B"/>
    <w:rsid w:val="097F0F1D"/>
    <w:rsid w:val="0A8C6A5F"/>
    <w:rsid w:val="0B881576"/>
    <w:rsid w:val="0CFF0F1B"/>
    <w:rsid w:val="0E006407"/>
    <w:rsid w:val="0E4E2055"/>
    <w:rsid w:val="0E7B5CC3"/>
    <w:rsid w:val="0F3B1683"/>
    <w:rsid w:val="103A226A"/>
    <w:rsid w:val="10D33388"/>
    <w:rsid w:val="11063521"/>
    <w:rsid w:val="11343C7D"/>
    <w:rsid w:val="115E5879"/>
    <w:rsid w:val="11734767"/>
    <w:rsid w:val="122130C2"/>
    <w:rsid w:val="12224BC5"/>
    <w:rsid w:val="13421B62"/>
    <w:rsid w:val="14A42350"/>
    <w:rsid w:val="14CF0FDF"/>
    <w:rsid w:val="159069D8"/>
    <w:rsid w:val="16797F90"/>
    <w:rsid w:val="172249FA"/>
    <w:rsid w:val="18EE62E8"/>
    <w:rsid w:val="19CF1B87"/>
    <w:rsid w:val="1B2855D9"/>
    <w:rsid w:val="1C2838BF"/>
    <w:rsid w:val="1C8C4F9C"/>
    <w:rsid w:val="1CE91CB2"/>
    <w:rsid w:val="1D506992"/>
    <w:rsid w:val="1F38206B"/>
    <w:rsid w:val="1F566EB8"/>
    <w:rsid w:val="20B61DE1"/>
    <w:rsid w:val="214F39F5"/>
    <w:rsid w:val="22902BFE"/>
    <w:rsid w:val="229E2B2D"/>
    <w:rsid w:val="22C60AC1"/>
    <w:rsid w:val="246F652F"/>
    <w:rsid w:val="247E2C16"/>
    <w:rsid w:val="24C7636B"/>
    <w:rsid w:val="254944BC"/>
    <w:rsid w:val="267970F1"/>
    <w:rsid w:val="279340DF"/>
    <w:rsid w:val="28B94523"/>
    <w:rsid w:val="2AD37872"/>
    <w:rsid w:val="2B653F3B"/>
    <w:rsid w:val="2BDE2BFF"/>
    <w:rsid w:val="2D1519FD"/>
    <w:rsid w:val="2D4744ED"/>
    <w:rsid w:val="2DA134D1"/>
    <w:rsid w:val="2DA21723"/>
    <w:rsid w:val="2E9077CD"/>
    <w:rsid w:val="2F3740ED"/>
    <w:rsid w:val="2F47365A"/>
    <w:rsid w:val="30337DA2"/>
    <w:rsid w:val="310821E5"/>
    <w:rsid w:val="316E2211"/>
    <w:rsid w:val="317B5CFF"/>
    <w:rsid w:val="33902769"/>
    <w:rsid w:val="33C1485A"/>
    <w:rsid w:val="33CC1E15"/>
    <w:rsid w:val="34BE6917"/>
    <w:rsid w:val="34D95722"/>
    <w:rsid w:val="36596E06"/>
    <w:rsid w:val="38216B35"/>
    <w:rsid w:val="395A1104"/>
    <w:rsid w:val="39663F4D"/>
    <w:rsid w:val="3A7D677F"/>
    <w:rsid w:val="3A7F0813"/>
    <w:rsid w:val="3B6E2FFD"/>
    <w:rsid w:val="3CEA09F1"/>
    <w:rsid w:val="3DC6320C"/>
    <w:rsid w:val="3FF95361"/>
    <w:rsid w:val="40C42981"/>
    <w:rsid w:val="410660EA"/>
    <w:rsid w:val="41536C1F"/>
    <w:rsid w:val="41EE0F30"/>
    <w:rsid w:val="424C5A9B"/>
    <w:rsid w:val="43E30829"/>
    <w:rsid w:val="43E67731"/>
    <w:rsid w:val="452627E2"/>
    <w:rsid w:val="454D4212"/>
    <w:rsid w:val="458C4EAF"/>
    <w:rsid w:val="45EE3E62"/>
    <w:rsid w:val="47376F28"/>
    <w:rsid w:val="47501641"/>
    <w:rsid w:val="47AA6FC6"/>
    <w:rsid w:val="48B11A24"/>
    <w:rsid w:val="494476DB"/>
    <w:rsid w:val="4A3B0ADD"/>
    <w:rsid w:val="4AC27ED4"/>
    <w:rsid w:val="4B187071"/>
    <w:rsid w:val="4C036058"/>
    <w:rsid w:val="4DDD1801"/>
    <w:rsid w:val="4DF72F6D"/>
    <w:rsid w:val="4E3A10AC"/>
    <w:rsid w:val="4E633B01"/>
    <w:rsid w:val="4EC37FD4"/>
    <w:rsid w:val="4EF7425F"/>
    <w:rsid w:val="4F395006"/>
    <w:rsid w:val="4F425823"/>
    <w:rsid w:val="51A048E2"/>
    <w:rsid w:val="526A7E7B"/>
    <w:rsid w:val="546E7956"/>
    <w:rsid w:val="554307C8"/>
    <w:rsid w:val="55472A2C"/>
    <w:rsid w:val="55A22E7E"/>
    <w:rsid w:val="564D1FA6"/>
    <w:rsid w:val="56A97F63"/>
    <w:rsid w:val="584D1730"/>
    <w:rsid w:val="58E95BA9"/>
    <w:rsid w:val="5C8B7CE5"/>
    <w:rsid w:val="5C8D0AA3"/>
    <w:rsid w:val="5C915D69"/>
    <w:rsid w:val="5D333896"/>
    <w:rsid w:val="5F152CEE"/>
    <w:rsid w:val="60391CA9"/>
    <w:rsid w:val="60806DF2"/>
    <w:rsid w:val="61B825BC"/>
    <w:rsid w:val="62D60EC0"/>
    <w:rsid w:val="643E0EB3"/>
    <w:rsid w:val="657B5DDA"/>
    <w:rsid w:val="66426CFF"/>
    <w:rsid w:val="6716225F"/>
    <w:rsid w:val="682F650F"/>
    <w:rsid w:val="685539FA"/>
    <w:rsid w:val="68555840"/>
    <w:rsid w:val="69FE2506"/>
    <w:rsid w:val="6AAD2EDA"/>
    <w:rsid w:val="6B0E04B9"/>
    <w:rsid w:val="6B732D97"/>
    <w:rsid w:val="6CAD5413"/>
    <w:rsid w:val="713524B5"/>
    <w:rsid w:val="71786DFE"/>
    <w:rsid w:val="725E2D0C"/>
    <w:rsid w:val="72F1559A"/>
    <w:rsid w:val="736B246C"/>
    <w:rsid w:val="73C0639E"/>
    <w:rsid w:val="746E36DA"/>
    <w:rsid w:val="75322610"/>
    <w:rsid w:val="771B7DC5"/>
    <w:rsid w:val="77627F64"/>
    <w:rsid w:val="783C5BE7"/>
    <w:rsid w:val="79231E78"/>
    <w:rsid w:val="79246893"/>
    <w:rsid w:val="7B9A4DB4"/>
    <w:rsid w:val="7BB816DF"/>
    <w:rsid w:val="7D272678"/>
    <w:rsid w:val="7D631F0A"/>
    <w:rsid w:val="7FAC15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tabs>
        <w:tab w:val="left" w:pos="3360"/>
      </w:tabs>
      <w:snapToGrid w:val="0"/>
      <w:spacing w:before="312" w:beforeLines="100" w:after="156" w:afterLines="50" w:line="800" w:lineRule="atLeast"/>
      <w:jc w:val="center"/>
      <w:outlineLvl w:val="0"/>
    </w:pPr>
    <w:rPr>
      <w:rFonts w:eastAsia="黑体"/>
      <w:kern w:val="0"/>
      <w:sz w:val="44"/>
    </w:rPr>
  </w:style>
  <w:style w:type="paragraph" w:styleId="3">
    <w:name w:val="heading 2"/>
    <w:basedOn w:val="1"/>
    <w:next w:val="1"/>
    <w:qFormat/>
    <w:uiPriority w:val="0"/>
    <w:pPr>
      <w:keepNext/>
      <w:keepLines/>
      <w:adjustRightInd w:val="0"/>
      <w:snapToGrid w:val="0"/>
      <w:spacing w:line="360" w:lineRule="auto"/>
      <w:outlineLvl w:val="1"/>
    </w:pPr>
    <w:rPr>
      <w:rFonts w:ascii="宋体" w:hAnsi="宋体"/>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5">
    <w:name w:val="Body Text"/>
    <w:basedOn w:val="1"/>
    <w:next w:val="1"/>
    <w:qFormat/>
    <w:uiPriority w:val="0"/>
    <w:rPr>
      <w:rFonts w:ascii="仿宋_GB2312" w:eastAsia="仿宋_GB2312"/>
      <w:sz w:val="32"/>
    </w:rPr>
  </w:style>
  <w:style w:type="paragraph" w:styleId="6">
    <w:name w:val="Body Text Indent"/>
    <w:basedOn w:val="1"/>
    <w:next w:val="7"/>
    <w:qFormat/>
    <w:uiPriority w:val="0"/>
    <w:pPr>
      <w:spacing w:line="700" w:lineRule="exact"/>
      <w:ind w:left="960"/>
    </w:pPr>
    <w:rPr>
      <w:sz w:val="44"/>
    </w:rPr>
  </w:style>
  <w:style w:type="paragraph" w:styleId="7">
    <w:name w:val="envelope return"/>
    <w:basedOn w:val="1"/>
    <w:unhideWhenUsed/>
    <w:qFormat/>
    <w:uiPriority w:val="99"/>
    <w:pPr>
      <w:snapToGrid w:val="0"/>
    </w:pPr>
    <w:rPr>
      <w:rFonts w:ascii="Arial" w:hAnsi="Arial"/>
    </w:rPr>
  </w:style>
  <w:style w:type="paragraph" w:styleId="8">
    <w:name w:val="Block Text"/>
    <w:basedOn w:val="1"/>
    <w:next w:val="1"/>
    <w:unhideWhenUsed/>
    <w:qFormat/>
    <w:uiPriority w:val="99"/>
    <w:pPr>
      <w:spacing w:after="120"/>
      <w:ind w:left="1440" w:leftChars="700" w:right="1440" w:rightChars="700"/>
    </w:pPr>
  </w:style>
  <w:style w:type="paragraph" w:styleId="9">
    <w:name w:val="Plain Text"/>
    <w:basedOn w:val="1"/>
    <w:qFormat/>
    <w:uiPriority w:val="0"/>
    <w:pPr>
      <w:adjustRightInd w:val="0"/>
      <w:snapToGrid w:val="0"/>
      <w:spacing w:line="360" w:lineRule="auto"/>
    </w:pPr>
    <w:rPr>
      <w:rFonts w:ascii="宋体" w:hAnsi="Courier New"/>
      <w:sz w:val="21"/>
    </w:rPr>
  </w:style>
  <w:style w:type="paragraph" w:styleId="10">
    <w:name w:val="Date"/>
    <w:basedOn w:val="1"/>
    <w:next w:val="1"/>
    <w:qFormat/>
    <w:uiPriority w:val="0"/>
  </w:style>
  <w:style w:type="paragraph" w:styleId="11">
    <w:name w:val="Balloon Text"/>
    <w:basedOn w:val="1"/>
    <w:link w:val="30"/>
    <w:qFormat/>
    <w:uiPriority w:val="0"/>
    <w:rPr>
      <w:sz w:val="18"/>
      <w:szCs w:val="18"/>
    </w:rPr>
  </w:style>
  <w:style w:type="paragraph" w:styleId="12">
    <w:name w:val="footer"/>
    <w:basedOn w:val="1"/>
    <w:qFormat/>
    <w:uiPriority w:val="99"/>
    <w:pPr>
      <w:tabs>
        <w:tab w:val="center" w:pos="4153"/>
        <w:tab w:val="right" w:pos="8306"/>
      </w:tabs>
      <w:snapToGrid w:val="0"/>
      <w:jc w:val="left"/>
    </w:pPr>
    <w:rPr>
      <w:sz w:val="18"/>
    </w:rPr>
  </w:style>
  <w:style w:type="paragraph" w:styleId="13">
    <w:name w:val="header"/>
    <w:basedOn w:val="1"/>
    <w:qFormat/>
    <w:uiPriority w:val="99"/>
    <w:pPr>
      <w:pBdr>
        <w:bottom w:val="single" w:color="auto" w:sz="6" w:space="1"/>
      </w:pBdr>
      <w:tabs>
        <w:tab w:val="center" w:pos="4153"/>
        <w:tab w:val="right" w:pos="8306"/>
      </w:tabs>
      <w:snapToGrid w:val="0"/>
      <w:jc w:val="center"/>
    </w:pPr>
    <w:rPr>
      <w:sz w:val="18"/>
    </w:rPr>
  </w:style>
  <w:style w:type="paragraph" w:styleId="14">
    <w:name w:val="toc 1"/>
    <w:basedOn w:val="1"/>
    <w:next w:val="1"/>
    <w:qFormat/>
    <w:uiPriority w:val="39"/>
    <w:pPr>
      <w:tabs>
        <w:tab w:val="left" w:pos="1260"/>
        <w:tab w:val="left" w:pos="1685"/>
        <w:tab w:val="right" w:leader="dot" w:pos="8400"/>
      </w:tabs>
      <w:spacing w:line="320" w:lineRule="exact"/>
      <w:ind w:firstLine="280" w:firstLineChars="100"/>
    </w:pPr>
  </w:style>
  <w:style w:type="paragraph" w:styleId="15">
    <w:name w:val="toc 2"/>
    <w:basedOn w:val="1"/>
    <w:next w:val="1"/>
    <w:qFormat/>
    <w:uiPriority w:val="39"/>
    <w:pPr>
      <w:tabs>
        <w:tab w:val="right" w:leader="dot" w:pos="8400"/>
      </w:tabs>
      <w:spacing w:line="440" w:lineRule="exact"/>
      <w:ind w:left="280" w:leftChars="100" w:right="-91" w:rightChars="-91"/>
    </w:pPr>
  </w:style>
  <w:style w:type="paragraph" w:styleId="16">
    <w:name w:val="Normal (Web)"/>
    <w:basedOn w:val="1"/>
    <w:qFormat/>
    <w:uiPriority w:val="0"/>
    <w:pPr>
      <w:widowControl/>
      <w:spacing w:before="100" w:beforeAutospacing="1" w:after="100" w:afterAutospacing="1" w:line="360" w:lineRule="auto"/>
      <w:jc w:val="left"/>
    </w:pPr>
    <w:rPr>
      <w:rFonts w:ascii="Arial Unicode MS" w:hAnsi="Arial Unicode MS" w:eastAsia="Arial Unicode MS"/>
      <w:color w:val="000000"/>
      <w:kern w:val="0"/>
      <w:sz w:val="18"/>
    </w:rPr>
  </w:style>
  <w:style w:type="paragraph" w:styleId="17">
    <w:name w:val="Body Text First Indent"/>
    <w:basedOn w:val="5"/>
    <w:next w:val="1"/>
    <w:qFormat/>
    <w:uiPriority w:val="0"/>
    <w:pPr>
      <w:spacing w:line="360" w:lineRule="auto"/>
      <w:ind w:firstLine="420"/>
    </w:pPr>
    <w:rPr>
      <w:rFonts w:ascii="宋体" w:hAnsi="宋体"/>
      <w:sz w:val="24"/>
    </w:rPr>
  </w:style>
  <w:style w:type="paragraph" w:styleId="18">
    <w:name w:val="Body Text First Indent 2"/>
    <w:basedOn w:val="6"/>
    <w:unhideWhenUsed/>
    <w:qFormat/>
    <w:uiPriority w:val="99"/>
    <w:pPr>
      <w:spacing w:after="120"/>
      <w:ind w:left="420" w:leftChars="200" w:firstLine="420" w:firstLineChars="200"/>
    </w:pPr>
  </w:style>
  <w:style w:type="character" w:styleId="21">
    <w:name w:val="Strong"/>
    <w:basedOn w:val="20"/>
    <w:qFormat/>
    <w:uiPriority w:val="22"/>
    <w:rPr>
      <w:b/>
    </w:rPr>
  </w:style>
  <w:style w:type="character" w:styleId="22">
    <w:name w:val="page number"/>
    <w:qFormat/>
    <w:uiPriority w:val="0"/>
  </w:style>
  <w:style w:type="character" w:styleId="23">
    <w:name w:val="annotation reference"/>
    <w:basedOn w:val="20"/>
    <w:qFormat/>
    <w:uiPriority w:val="0"/>
    <w:rPr>
      <w:sz w:val="21"/>
      <w:szCs w:val="21"/>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25">
    <w:name w:val="font51"/>
    <w:basedOn w:val="20"/>
    <w:qFormat/>
    <w:uiPriority w:val="0"/>
    <w:rPr>
      <w:rFonts w:ascii="方正仿宋_GBK" w:hAnsi="方正仿宋_GBK" w:eastAsia="方正仿宋_GBK" w:cs="方正仿宋_GBK"/>
      <w:b/>
      <w:bCs/>
      <w:color w:val="000000"/>
      <w:sz w:val="22"/>
      <w:szCs w:val="22"/>
      <w:u w:val="none"/>
    </w:rPr>
  </w:style>
  <w:style w:type="character" w:customStyle="1" w:styleId="26">
    <w:name w:val="font141"/>
    <w:basedOn w:val="20"/>
    <w:qFormat/>
    <w:uiPriority w:val="0"/>
    <w:rPr>
      <w:rFonts w:hint="eastAsia" w:ascii="宋体" w:hAnsi="宋体" w:eastAsia="宋体" w:cs="宋体"/>
      <w:color w:val="000000"/>
      <w:sz w:val="24"/>
      <w:szCs w:val="24"/>
      <w:u w:val="none"/>
    </w:rPr>
  </w:style>
  <w:style w:type="character" w:customStyle="1" w:styleId="27">
    <w:name w:val="font101"/>
    <w:basedOn w:val="20"/>
    <w:qFormat/>
    <w:uiPriority w:val="0"/>
    <w:rPr>
      <w:rFonts w:hint="default" w:ascii="Times New Roman" w:hAnsi="Times New Roman" w:cs="Times New Roman"/>
      <w:color w:val="000000"/>
      <w:sz w:val="24"/>
      <w:szCs w:val="24"/>
      <w:u w:val="none"/>
    </w:rPr>
  </w:style>
  <w:style w:type="paragraph" w:customStyle="1" w:styleId="28">
    <w:name w:val="图例"/>
    <w:basedOn w:val="1"/>
    <w:qFormat/>
    <w:uiPriority w:val="0"/>
    <w:pPr>
      <w:spacing w:before="120" w:after="120" w:line="360" w:lineRule="auto"/>
      <w:jc w:val="center"/>
    </w:pPr>
    <w:rPr>
      <w:rFonts w:eastAsia="仿宋_GB2312"/>
      <w:b/>
      <w:sz w:val="24"/>
    </w:rPr>
  </w:style>
  <w:style w:type="table" w:customStyle="1" w:styleId="29">
    <w:name w:val="网格型1"/>
    <w:basedOn w:val="19"/>
    <w:qFormat/>
    <w:uiPriority w:val="39"/>
    <w:rPr>
      <w:rFonts w:ascii="Arial" w:hAnsi="Arial" w:cs="Arial"/>
      <w:color w:val="000000"/>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0">
    <w:name w:val="批注框文本 字符"/>
    <w:basedOn w:val="20"/>
    <w:link w:val="11"/>
    <w:qFormat/>
    <w:uiPriority w:val="0"/>
    <w:rPr>
      <w:rFonts w:ascii="Times New Roman" w:hAnsi="Times New Roman" w:eastAsia="宋体" w:cs="Times New Roman"/>
      <w:kern w:val="2"/>
      <w:sz w:val="18"/>
      <w:szCs w:val="18"/>
    </w:rPr>
  </w:style>
  <w:style w:type="character" w:customStyle="1" w:styleId="31">
    <w:name w:val="font41"/>
    <w:basedOn w:val="20"/>
    <w:qFormat/>
    <w:uiPriority w:val="0"/>
    <w:rPr>
      <w:rFonts w:hint="default" w:ascii="Times New Roman" w:hAnsi="Times New Roman" w:cs="Times New Roman"/>
      <w:color w:val="000000"/>
      <w:sz w:val="20"/>
      <w:szCs w:val="20"/>
      <w:u w:val="none"/>
    </w:rPr>
  </w:style>
  <w:style w:type="character" w:customStyle="1" w:styleId="32">
    <w:name w:val="font31"/>
    <w:basedOn w:val="20"/>
    <w:qFormat/>
    <w:uiPriority w:val="0"/>
    <w:rPr>
      <w:rFonts w:hint="eastAsia" w:ascii="宋体" w:hAnsi="宋体" w:eastAsia="宋体" w:cs="宋体"/>
      <w:color w:val="000000"/>
      <w:sz w:val="20"/>
      <w:szCs w:val="20"/>
      <w:u w:val="none"/>
    </w:rPr>
  </w:style>
  <w:style w:type="table" w:customStyle="1" w:styleId="33">
    <w:name w:val="Table Normal"/>
    <w:semiHidden/>
    <w:unhideWhenUsed/>
    <w:qFormat/>
    <w:uiPriority w:val="0"/>
    <w:tblPr>
      <w:tblCellMar>
        <w:top w:w="0" w:type="dxa"/>
        <w:left w:w="0" w:type="dxa"/>
        <w:bottom w:w="0" w:type="dxa"/>
        <w:right w:w="0" w:type="dxa"/>
      </w:tblCellMar>
    </w:tblPr>
  </w:style>
  <w:style w:type="paragraph" w:customStyle="1" w:styleId="34">
    <w:name w:val="Table Text"/>
    <w:basedOn w:val="1"/>
    <w:semiHidden/>
    <w:qFormat/>
    <w:uiPriority w:val="0"/>
    <w:rPr>
      <w:rFonts w:ascii="仿宋" w:hAnsi="仿宋" w:eastAsia="仿宋" w:cs="仿宋"/>
      <w:sz w:val="28"/>
      <w:szCs w:val="28"/>
      <w:lang w:val="en-US" w:eastAsia="en-US" w:bidi="ar-SA"/>
    </w:rPr>
  </w:style>
  <w:style w:type="paragraph" w:styleId="35">
    <w:name w:val="List Paragraph"/>
    <w:basedOn w:val="1"/>
    <w:qFormat/>
    <w:uiPriority w:val="34"/>
    <w:pPr>
      <w:spacing w:beforeLines="0" w:afterLines="0"/>
      <w:ind w:firstLine="420" w:firstLineChars="200"/>
    </w:pPr>
    <w:rPr>
      <w:rFonts w:hint="eastAsia"/>
      <w:sz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14370</Words>
  <Characters>15330</Characters>
  <Lines>139</Lines>
  <Paragraphs>39</Paragraphs>
  <TotalTime>2</TotalTime>
  <ScaleCrop>false</ScaleCrop>
  <LinksUpToDate>false</LinksUpToDate>
  <CharactersWithSpaces>16877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2026-03-02T00:23:00Z</dcterms:created>
  <dc:creator>WPS_1717571575</dc:creator>
  <cp:lastModifiedBy>川招</cp:lastModifiedBy>
  <dcterms:modified xsi:type="dcterms:W3CDTF">2026-08-04T09:18:42Z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CCBCC605A0BB441CBA13CBDD14250375_13</vt:lpwstr>
  </property>
  <property fmtid="{D5CDD505-2E9C-101B-9397-08002B2CF9AE}" pid="4" name="KSOTemplateDocerSaveRecord">
    <vt:lpwstr>eyJoZGlkIjoiZmRiOTBmMzNhYTMyMTE0MzYzNjRlODVlYzk2MGZjNTUiLCJ1c2VySWQiOiI5MDg3NzMxIn0=</vt:lpwstr>
  </property>
</Properties>
</file>