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44"/>
          <w:lang w:val="en-US" w:eastAsia="zh-CN"/>
        </w:rPr>
      </w:pPr>
      <w:r>
        <w:rPr>
          <w:rFonts w:hint="eastAsia"/>
          <w:sz w:val="36"/>
          <w:szCs w:val="44"/>
          <w:lang w:val="en-US" w:eastAsia="zh-CN"/>
        </w:rPr>
        <w:t>询价公告</w:t>
      </w:r>
    </w:p>
    <w:p>
      <w:pPr>
        <w:ind w:firstLine="480" w:firstLineChars="200"/>
        <w:rPr>
          <w:rFonts w:hint="eastAsia" w:asciiTheme="minorEastAsia" w:hAnsiTheme="minorEastAsia" w:eastAsiaTheme="minorEastAsia" w:cstheme="minorEastAsia"/>
          <w:sz w:val="24"/>
          <w:szCs w:val="24"/>
          <w:lang w:val="en-US" w:eastAsia="zh-CN"/>
        </w:rPr>
      </w:pPr>
    </w:p>
    <w:p>
      <w:p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医院</w:t>
      </w:r>
      <w:r>
        <w:rPr>
          <w:rFonts w:hint="eastAsia" w:asciiTheme="minorEastAsia" w:hAnsiTheme="minorEastAsia" w:cstheme="minorEastAsia"/>
          <w:sz w:val="24"/>
          <w:szCs w:val="24"/>
          <w:lang w:val="en-US" w:eastAsia="zh-CN"/>
        </w:rPr>
        <w:t>A、B院区和礼嘉医养中心有污水处理站需要维保</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sz w:val="24"/>
          <w:szCs w:val="24"/>
          <w:highlight w:val="none"/>
        </w:rPr>
        <w:t>欢迎有资格的</w:t>
      </w:r>
      <w:r>
        <w:rPr>
          <w:rFonts w:hint="eastAsia" w:asciiTheme="minorEastAsia" w:hAnsiTheme="minorEastAsia" w:cstheme="minorEastAsia"/>
          <w:b w:val="0"/>
          <w:bCs/>
          <w:sz w:val="24"/>
          <w:szCs w:val="24"/>
          <w:highlight w:val="none"/>
          <w:lang w:val="en-US" w:eastAsia="zh-CN"/>
        </w:rPr>
        <w:t>单位</w:t>
      </w:r>
      <w:r>
        <w:rPr>
          <w:rFonts w:hint="eastAsia" w:asciiTheme="minorEastAsia" w:hAnsiTheme="minorEastAsia" w:eastAsiaTheme="minorEastAsia" w:cstheme="minorEastAsia"/>
          <w:sz w:val="24"/>
          <w:szCs w:val="24"/>
          <w:lang w:val="en-US" w:eastAsia="zh-CN"/>
        </w:rPr>
        <w:t>进行报价。</w:t>
      </w:r>
    </w:p>
    <w:p>
      <w:pPr>
        <w:pStyle w:val="3"/>
        <w:ind w:firstLine="562"/>
        <w:rPr>
          <w:rFonts w:asciiTheme="minorEastAsia" w:hAnsiTheme="minorEastAsia" w:eastAsiaTheme="minorEastAsia" w:cstheme="minorEastAsia"/>
          <w:b/>
          <w:sz w:val="24"/>
          <w:szCs w:val="24"/>
          <w:highlight w:val="none"/>
          <w:lang w:eastAsia="zh-CN"/>
        </w:rPr>
      </w:pPr>
      <w:r>
        <w:rPr>
          <w:rFonts w:hint="eastAsia" w:asciiTheme="minorEastAsia" w:hAnsiTheme="minorEastAsia" w:cstheme="minorEastAsia"/>
          <w:b/>
          <w:sz w:val="24"/>
          <w:szCs w:val="24"/>
          <w:highlight w:val="none"/>
          <w:lang w:val="en-US" w:eastAsia="zh-CN"/>
        </w:rPr>
        <w:t>一</w:t>
      </w:r>
      <w:r>
        <w:rPr>
          <w:rFonts w:hint="eastAsia" w:asciiTheme="minorEastAsia" w:hAnsiTheme="minorEastAsia" w:eastAsiaTheme="minorEastAsia" w:cstheme="minorEastAsia"/>
          <w:b/>
          <w:sz w:val="24"/>
          <w:szCs w:val="24"/>
          <w:highlight w:val="none"/>
          <w:lang w:eastAsia="zh-CN"/>
        </w:rPr>
        <w:t>、文件的获取</w:t>
      </w:r>
    </w:p>
    <w:p>
      <w:pPr>
        <w:pStyle w:val="5"/>
        <w:spacing w:before="0" w:beforeAutospacing="0" w:after="0" w:afterAutospacing="0" w:line="400" w:lineRule="exact"/>
        <w:ind w:firstLine="480"/>
        <w:jc w:val="both"/>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凡有意参加的供应商，请于公告发布之日起至提交响应文件截止时间之前在重庆市两江新区人民医院官网(http://www.ljxqrmyy.com/html/yyzb/)自行下载项目资料，无论供应商下载与否，均视为已知晓所有文件实质性要求内容。</w:t>
      </w:r>
    </w:p>
    <w:p>
      <w:pPr>
        <w:ind w:firstLine="480"/>
        <w:rPr>
          <w:rFonts w:asciiTheme="minorEastAsia" w:hAnsiTheme="minorEastAsia" w:eastAsiaTheme="minorEastAsia" w:cstheme="minorEastAsia"/>
          <w:sz w:val="24"/>
          <w:szCs w:val="24"/>
          <w:highlight w:val="none"/>
        </w:rPr>
      </w:pPr>
    </w:p>
    <w:p>
      <w:pPr>
        <w:pStyle w:val="3"/>
        <w:ind w:firstLine="562"/>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二</w:t>
      </w:r>
      <w:r>
        <w:rPr>
          <w:rFonts w:hint="eastAsia" w:asciiTheme="minorEastAsia" w:hAnsiTheme="minorEastAsia" w:eastAsiaTheme="minorEastAsia" w:cstheme="minorEastAsia"/>
          <w:b/>
          <w:sz w:val="24"/>
          <w:szCs w:val="24"/>
          <w:highlight w:val="none"/>
          <w:lang w:eastAsia="zh-CN"/>
        </w:rPr>
        <w:t>、响应文件的递交</w:t>
      </w:r>
    </w:p>
    <w:p>
      <w:pPr>
        <w:pStyle w:val="3"/>
        <w:ind w:firstLine="48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响应文件递交</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cstheme="minorEastAsia"/>
          <w:color w:val="auto"/>
          <w:sz w:val="24"/>
          <w:szCs w:val="24"/>
          <w:highlight w:val="none"/>
          <w:lang w:val="en-US" w:eastAsia="zh-CN"/>
        </w:rPr>
        <w:t>截止</w:t>
      </w:r>
      <w:r>
        <w:rPr>
          <w:rFonts w:hint="eastAsia" w:asciiTheme="minorEastAsia" w:hAnsiTheme="minorEastAsia" w:eastAsiaTheme="minorEastAsia" w:cstheme="minorEastAsia"/>
          <w:color w:val="auto"/>
          <w:sz w:val="24"/>
          <w:szCs w:val="24"/>
          <w:highlight w:val="none"/>
          <w:lang w:eastAsia="zh-CN"/>
        </w:rPr>
        <w:t>时</w:t>
      </w:r>
      <w:r>
        <w:rPr>
          <w:rFonts w:hint="eastAsia" w:asciiTheme="minorEastAsia" w:hAnsiTheme="minorEastAsia" w:eastAsiaTheme="minorEastAsia" w:cstheme="minorEastAsia"/>
          <w:sz w:val="24"/>
          <w:szCs w:val="24"/>
          <w:highlight w:val="none"/>
          <w:lang w:eastAsia="zh-CN"/>
        </w:rPr>
        <w:t>间为</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lang w:val="en-US" w:eastAsia="zh-CN"/>
        </w:rPr>
        <w:t>2026年8月18日上</w:t>
      </w:r>
      <w:r>
        <w:rPr>
          <w:rFonts w:hint="eastAsia" w:asciiTheme="minorEastAsia" w:hAnsiTheme="minorEastAsia" w:cstheme="minorEastAsia"/>
          <w:color w:val="auto"/>
          <w:sz w:val="24"/>
          <w:szCs w:val="24"/>
          <w:highlight w:val="none"/>
          <w:lang w:val="en-US" w:eastAsia="zh-CN"/>
        </w:rPr>
        <w:t>午12点前。</w:t>
      </w:r>
      <w:r>
        <w:rPr>
          <w:rFonts w:hint="eastAsia" w:asciiTheme="minorEastAsia" w:hAnsiTheme="minorEastAsia" w:eastAsiaTheme="minorEastAsia" w:cstheme="minorEastAsia"/>
          <w:sz w:val="24"/>
          <w:szCs w:val="24"/>
          <w:highlight w:val="none"/>
          <w:lang w:eastAsia="zh-CN"/>
        </w:rPr>
        <w:t>逾期</w:t>
      </w:r>
      <w:r>
        <w:rPr>
          <w:rFonts w:hint="eastAsia" w:asciiTheme="minorEastAsia" w:hAnsiTheme="minorEastAsia" w:cstheme="minorEastAsia"/>
          <w:sz w:val="24"/>
          <w:szCs w:val="24"/>
          <w:highlight w:val="none"/>
          <w:lang w:val="en-US" w:eastAsia="zh-CN"/>
        </w:rPr>
        <w:t>递交/</w:t>
      </w:r>
      <w:r>
        <w:rPr>
          <w:rFonts w:hint="eastAsia" w:asciiTheme="minorEastAsia" w:hAnsiTheme="minorEastAsia" w:eastAsiaTheme="minorEastAsia" w:cstheme="minorEastAsia"/>
          <w:sz w:val="24"/>
          <w:szCs w:val="24"/>
          <w:highlight w:val="none"/>
          <w:lang w:eastAsia="zh-CN"/>
        </w:rPr>
        <w:t>送达的响应文件将被拒绝。</w:t>
      </w:r>
    </w:p>
    <w:p>
      <w:pPr>
        <w:pStyle w:val="3"/>
        <w:ind w:firstLine="48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fldChar w:fldCharType="begin"/>
      </w:r>
      <w:r>
        <w:rPr>
          <w:rFonts w:hint="eastAsia" w:asciiTheme="minorEastAsia" w:hAnsiTheme="minorEastAsia" w:eastAsiaTheme="minorEastAsia" w:cstheme="minorEastAsia"/>
          <w:sz w:val="24"/>
          <w:szCs w:val="24"/>
          <w:highlight w:val="none"/>
          <w:lang w:eastAsia="zh-CN"/>
        </w:rPr>
        <w:instrText xml:space="preserve"> HYPERLINK "mailto:3.在文件获取期限内，供应商须将《竞采文件获取登记表》（加盖供应商公章）扫描后发送至scitcq2024@163.com或到代理机构递交纸质件。" </w:instrText>
      </w:r>
      <w:r>
        <w:rPr>
          <w:rFonts w:hint="eastAsia" w:asciiTheme="minorEastAsia" w:hAnsiTheme="minorEastAsia" w:eastAsiaTheme="minorEastAsia" w:cstheme="minorEastAsia"/>
          <w:sz w:val="24"/>
          <w:szCs w:val="24"/>
          <w:highlight w:val="none"/>
          <w:lang w:eastAsia="zh-CN"/>
        </w:rPr>
        <w:fldChar w:fldCharType="separate"/>
      </w:r>
      <w:r>
        <w:rPr>
          <w:rFonts w:hint="eastAsia" w:asciiTheme="minorEastAsia" w:hAnsiTheme="minorEastAsia" w:cstheme="minorEastAsia"/>
          <w:sz w:val="24"/>
          <w:szCs w:val="24"/>
          <w:highlight w:val="none"/>
          <w:lang w:val="en-US" w:eastAsia="zh-CN"/>
        </w:rPr>
        <w:t>响应文件内容：</w:t>
      </w:r>
      <w:r>
        <w:rPr>
          <w:rFonts w:hint="eastAsia" w:asciiTheme="minorEastAsia" w:hAnsiTheme="minorEastAsia" w:eastAsiaTheme="minorEastAsia" w:cstheme="minorEastAsia"/>
          <w:b/>
          <w:bCs/>
          <w:sz w:val="24"/>
          <w:szCs w:val="24"/>
          <w:highlight w:val="none"/>
          <w:lang w:val="en-US" w:eastAsia="zh-CN"/>
        </w:rPr>
        <w:t>报价单+供应商营业执照</w:t>
      </w:r>
      <w:r>
        <w:rPr>
          <w:rFonts w:hint="eastAsia" w:asciiTheme="minorEastAsia" w:hAnsiTheme="minorEastAsia" w:cstheme="minorEastAsia"/>
          <w:b/>
          <w:bCs/>
          <w:color w:val="auto"/>
          <w:sz w:val="24"/>
          <w:szCs w:val="24"/>
          <w:highlight w:val="none"/>
          <w:lang w:val="en-US" w:eastAsia="zh-CN"/>
        </w:rPr>
        <w:t>+资质文件</w:t>
      </w:r>
      <w:r>
        <w:rPr>
          <w:rFonts w:hint="eastAsia" w:asciiTheme="minorEastAsia" w:hAnsiTheme="minorEastAsia" w:eastAsiaTheme="minorEastAsia" w:cstheme="minorEastAsia"/>
          <w:sz w:val="24"/>
          <w:szCs w:val="24"/>
          <w:highlight w:val="none"/>
          <w:lang w:eastAsia="zh-CN"/>
        </w:rPr>
        <w:t>后发送至邮</w:t>
      </w:r>
      <w:r>
        <w:rPr>
          <w:rFonts w:hint="eastAsia" w:asciiTheme="minorEastAsia" w:hAnsiTheme="minorEastAsia" w:eastAsiaTheme="minorEastAsia" w:cstheme="minorEastAsia"/>
          <w:b/>
          <w:bCs/>
          <w:sz w:val="24"/>
          <w:szCs w:val="24"/>
          <w:highlight w:val="none"/>
          <w:lang w:eastAsia="zh-CN"/>
        </w:rPr>
        <w:t>箱</w:t>
      </w:r>
      <w:r>
        <w:rPr>
          <w:rFonts w:hint="eastAsia" w:asciiTheme="minorEastAsia" w:hAnsiTheme="minorEastAsia" w:cstheme="minorEastAsia"/>
          <w:b/>
          <w:bCs/>
          <w:sz w:val="24"/>
          <w:szCs w:val="24"/>
          <w:highlight w:val="none"/>
          <w:lang w:val="en-US" w:eastAsia="zh-CN"/>
        </w:rPr>
        <w:t>395881057</w:t>
      </w:r>
      <w:r>
        <w:rPr>
          <w:rFonts w:hint="eastAsia" w:asciiTheme="minorEastAsia" w:hAnsiTheme="minorEastAsia" w:eastAsiaTheme="minorEastAsia" w:cstheme="minorEastAsia"/>
          <w:b/>
          <w:bCs/>
          <w:sz w:val="24"/>
          <w:szCs w:val="24"/>
          <w:highlight w:val="none"/>
          <w:lang w:eastAsia="zh-CN"/>
        </w:rPr>
        <w:t>@qq.com</w:t>
      </w:r>
      <w:r>
        <w:rPr>
          <w:rFonts w:hint="eastAsia" w:asciiTheme="minorEastAsia" w:hAnsiTheme="minorEastAsia" w:cstheme="minorEastAsia"/>
          <w:b/>
          <w:bCs/>
          <w:sz w:val="24"/>
          <w:szCs w:val="24"/>
          <w:highlight w:val="none"/>
          <w:lang w:eastAsia="zh-CN"/>
        </w:rPr>
        <w:t>，</w:t>
      </w:r>
      <w:r>
        <w:rPr>
          <w:rFonts w:hint="eastAsia" w:asciiTheme="minorEastAsia" w:hAnsiTheme="minorEastAsia" w:cstheme="minorEastAsia"/>
          <w:sz w:val="24"/>
          <w:szCs w:val="24"/>
          <w:highlight w:val="none"/>
          <w:lang w:val="en-US" w:eastAsia="zh-CN"/>
        </w:rPr>
        <w:t>或递交至两江新区人民医院A院区科教楼607</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eastAsia="zh-CN"/>
        </w:rPr>
        <w:fldChar w:fldCharType="end"/>
      </w:r>
    </w:p>
    <w:p>
      <w:pPr>
        <w:pStyle w:val="3"/>
        <w:ind w:firstLine="48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邮件主题为：项目名称+公司名称；邮件附件：上述材料的扫描件（pdf格式），文件名称与邮件主题一致。</w:t>
      </w:r>
    </w:p>
    <w:p>
      <w:pPr>
        <w:pStyle w:val="3"/>
        <w:numPr>
          <w:ilvl w:val="0"/>
          <w:numId w:val="1"/>
        </w:numPr>
        <w:ind w:firstLine="562"/>
        <w:rPr>
          <w:rFonts w:hint="eastAsia" w:asciiTheme="minorEastAsia" w:hAnsiTheme="minorEastAsia" w:cstheme="minorEastAsia"/>
          <w:b/>
          <w:sz w:val="24"/>
          <w:szCs w:val="24"/>
          <w:highlight w:val="none"/>
          <w:lang w:val="en-US" w:eastAsia="zh-CN"/>
        </w:rPr>
      </w:pPr>
      <w:r>
        <w:rPr>
          <w:rFonts w:hint="eastAsia" w:asciiTheme="minorEastAsia" w:hAnsiTheme="minorEastAsia" w:cstheme="minorEastAsia"/>
          <w:b/>
          <w:sz w:val="24"/>
          <w:szCs w:val="24"/>
          <w:highlight w:val="none"/>
          <w:lang w:val="en-US" w:eastAsia="zh-CN"/>
        </w:rPr>
        <w:t>服务要求</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0" w:firstLineChars="0"/>
        <w:textAlignment w:val="baseline"/>
        <w:rPr>
          <w:rFonts w:hint="eastAsia" w:ascii="宋体" w:hAnsi="宋体" w:eastAsia="宋体" w:cs="宋体"/>
          <w:b/>
          <w:bCs/>
          <w:sz w:val="24"/>
        </w:rPr>
      </w:pPr>
      <w:r>
        <w:rPr>
          <w:rFonts w:hint="eastAsia" w:ascii="宋体" w:hAnsi="宋体" w:eastAsia="宋体" w:cs="宋体"/>
          <w:b/>
          <w:bCs/>
          <w:sz w:val="24"/>
          <w:lang w:eastAsia="zh-CN"/>
        </w:rPr>
        <w:t>（</w:t>
      </w:r>
      <w:r>
        <w:rPr>
          <w:rFonts w:hint="eastAsia" w:ascii="宋体" w:hAnsi="宋体" w:eastAsia="宋体" w:cs="宋体"/>
          <w:b/>
          <w:bCs/>
          <w:sz w:val="24"/>
          <w:lang w:val="en-US" w:eastAsia="zh-CN"/>
        </w:rPr>
        <w:t>一</w:t>
      </w:r>
      <w:r>
        <w:rPr>
          <w:rFonts w:hint="eastAsia" w:ascii="宋体" w:hAnsi="宋体" w:eastAsia="宋体" w:cs="宋体"/>
          <w:b/>
          <w:bCs/>
          <w:sz w:val="24"/>
          <w:lang w:eastAsia="zh-CN"/>
        </w:rPr>
        <w:t>）</w:t>
      </w:r>
      <w:r>
        <w:rPr>
          <w:rFonts w:hint="eastAsia" w:ascii="宋体" w:hAnsi="宋体" w:eastAsia="宋体" w:cs="宋体"/>
          <w:b/>
          <w:bCs/>
          <w:sz w:val="24"/>
        </w:rPr>
        <w:t>服务内容:</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1.</w:t>
      </w:r>
      <w:r>
        <w:rPr>
          <w:rFonts w:hint="eastAsia" w:ascii="宋体" w:hAnsi="宋体" w:eastAsia="宋体" w:cs="宋体"/>
          <w:b/>
          <w:bCs/>
          <w:sz w:val="24"/>
        </w:rPr>
        <w:t>设施运行维护</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rPr>
        <w:t>污水站设施运行维护：包括但不限于化粪池、水解酸化池、调节池、好氧生化池、斜管沉淀池、过滤池、消毒池、出水池的日常运行维护。</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2.</w:t>
      </w:r>
      <w:r>
        <w:rPr>
          <w:rFonts w:hint="eastAsia" w:ascii="宋体" w:hAnsi="宋体" w:eastAsia="宋体" w:cs="宋体"/>
          <w:b/>
          <w:bCs/>
          <w:sz w:val="24"/>
        </w:rPr>
        <w:t>设备运行维护</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rPr>
        <w:t>污水站的设备运行维护：包括但不限于曝气风机、消毒设备、污泥泵、污泥压滤机、废气处理设备、电器控制柜日常运行维护、废气设备更换活性炭（更换下来的活性炭如属危废交</w:t>
      </w:r>
      <w:r>
        <w:rPr>
          <w:rFonts w:hint="eastAsia" w:ascii="宋体" w:hAnsi="宋体" w:eastAsia="宋体" w:cs="宋体"/>
          <w:b w:val="0"/>
          <w:bCs w:val="0"/>
          <w:sz w:val="24"/>
          <w:lang w:val="en-US" w:eastAsia="zh-CN"/>
        </w:rPr>
        <w:t>甲方</w:t>
      </w:r>
      <w:r>
        <w:rPr>
          <w:rFonts w:hint="eastAsia" w:ascii="宋体" w:hAnsi="宋体" w:eastAsia="宋体" w:cs="宋体"/>
          <w:b w:val="0"/>
          <w:bCs w:val="0"/>
          <w:sz w:val="24"/>
        </w:rPr>
        <w:t>处理）。</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3.</w:t>
      </w:r>
      <w:r>
        <w:rPr>
          <w:rFonts w:hint="eastAsia" w:ascii="宋体" w:hAnsi="宋体" w:eastAsia="宋体" w:cs="宋体"/>
          <w:b/>
          <w:bCs/>
          <w:sz w:val="24"/>
        </w:rPr>
        <w:t>设施设备运行维修</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bCs/>
          <w:sz w:val="24"/>
        </w:rPr>
      </w:pPr>
      <w:r>
        <w:rPr>
          <w:rFonts w:hint="eastAsia" w:ascii="宋体" w:hAnsi="宋体" w:eastAsia="宋体" w:cs="宋体"/>
          <w:b w:val="0"/>
          <w:bCs w:val="0"/>
          <w:sz w:val="24"/>
        </w:rPr>
        <w:t>污水站的设备运行维修：包括但不限于曝气风机、消毒设备、污泥泵、污泥压滤机、废气处理设备、电器控制柜日常运行小故障（200元以下（含200元）零配件更换）维修，超过200元的配件材料经双方协商同意后更换，费用由</w:t>
      </w:r>
      <w:r>
        <w:rPr>
          <w:rFonts w:hint="eastAsia" w:ascii="宋体" w:hAnsi="宋体" w:eastAsia="宋体" w:cs="宋体"/>
          <w:b w:val="0"/>
          <w:bCs w:val="0"/>
          <w:sz w:val="24"/>
          <w:lang w:val="en-US" w:eastAsia="zh-CN"/>
        </w:rPr>
        <w:t>甲方</w:t>
      </w:r>
      <w:r>
        <w:rPr>
          <w:rFonts w:hint="eastAsia" w:ascii="宋体" w:hAnsi="宋体" w:eastAsia="宋体" w:cs="宋体"/>
          <w:b w:val="0"/>
          <w:bCs w:val="0"/>
          <w:sz w:val="24"/>
        </w:rPr>
        <w:t>承担。</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4.</w:t>
      </w:r>
      <w:r>
        <w:rPr>
          <w:rFonts w:hint="eastAsia" w:ascii="宋体" w:hAnsi="宋体" w:eastAsia="宋体" w:cs="宋体"/>
          <w:b/>
          <w:bCs/>
          <w:sz w:val="24"/>
        </w:rPr>
        <w:t>设备保洁</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lang w:val="en-US" w:eastAsia="zh-CN"/>
        </w:rPr>
        <w:t>4.</w:t>
      </w:r>
      <w:r>
        <w:rPr>
          <w:rFonts w:hint="eastAsia" w:ascii="宋体" w:hAnsi="宋体" w:eastAsia="宋体" w:cs="宋体"/>
          <w:b w:val="0"/>
          <w:bCs w:val="0"/>
          <w:sz w:val="24"/>
        </w:rPr>
        <w:t>1在线检测设备、污水站曝气风机、消毒设备、污泥提升泵地面线管、污泥压滤机及地面管道的日常保洁。</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lang w:val="en-US" w:eastAsia="zh-CN"/>
        </w:rPr>
        <w:t>4.</w:t>
      </w:r>
      <w:r>
        <w:rPr>
          <w:rFonts w:hint="eastAsia" w:ascii="宋体" w:hAnsi="宋体" w:eastAsia="宋体" w:cs="宋体"/>
          <w:b w:val="0"/>
          <w:bCs w:val="0"/>
          <w:sz w:val="24"/>
        </w:rPr>
        <w:t>2办公值班室内空调、电器、办公家具日常保洁。</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5.</w:t>
      </w:r>
      <w:r>
        <w:rPr>
          <w:rFonts w:hint="eastAsia" w:ascii="宋体" w:hAnsi="宋体" w:eastAsia="宋体" w:cs="宋体"/>
          <w:b/>
          <w:bCs/>
          <w:sz w:val="24"/>
        </w:rPr>
        <w:t>场地保洁</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rPr>
        <w:t>污水站办公室、在线监测站房、值班宿舍、消毒室、风机室、污泥压滤室、药品储存室的地面日常保洁。</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6.</w:t>
      </w:r>
      <w:r>
        <w:rPr>
          <w:rFonts w:hint="eastAsia" w:ascii="宋体" w:hAnsi="宋体" w:eastAsia="宋体" w:cs="宋体"/>
          <w:b/>
          <w:bCs/>
          <w:sz w:val="24"/>
        </w:rPr>
        <w:t>资料记录</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lang w:val="en-US" w:eastAsia="zh-CN"/>
        </w:rPr>
        <w:t>6.</w:t>
      </w:r>
      <w:r>
        <w:rPr>
          <w:rFonts w:hint="eastAsia" w:ascii="宋体" w:hAnsi="宋体" w:eastAsia="宋体" w:cs="宋体"/>
          <w:b w:val="0"/>
          <w:bCs w:val="0"/>
          <w:sz w:val="24"/>
        </w:rPr>
        <w:t>1污水站管理员每天记录：包括但不限于值班记录、设施设备巡查记录、设施设备日常维护维修记录、在线监测设备记录、外来人员登记记录、交接班记录、药品进出库（购进/使用）记录。</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lang w:val="en-US" w:eastAsia="zh-CN"/>
        </w:rPr>
        <w:t>6.</w:t>
      </w:r>
      <w:r>
        <w:rPr>
          <w:rFonts w:hint="eastAsia" w:ascii="宋体" w:hAnsi="宋体" w:eastAsia="宋体" w:cs="宋体"/>
          <w:b w:val="0"/>
          <w:bCs w:val="0"/>
          <w:sz w:val="24"/>
        </w:rPr>
        <w:t>2对污水站岗位检查记录：包括但不限于污水站岗位工作考核表、污水站制度落实检查表。</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7.</w:t>
      </w:r>
      <w:r>
        <w:rPr>
          <w:rFonts w:hint="eastAsia" w:ascii="宋体" w:hAnsi="宋体" w:eastAsia="宋体" w:cs="宋体"/>
          <w:b/>
          <w:bCs/>
          <w:sz w:val="24"/>
        </w:rPr>
        <w:t>粪渣、污泥清运、设施维护</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rPr>
        <w:t>污水站内清掏产生的粪渣，压滤污泥、以及其它污水池内污物属于危废废物，按相关规定及要求处理；沉淀池污泥抽取、调节池内水面渣物捞取，水解酸化池内水面渣物捞取、反冲滤砂沉淀池，冲洗消毒池、出水池、流量槽。</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2" w:firstLineChars="200"/>
        <w:textAlignment w:val="baseline"/>
        <w:rPr>
          <w:rFonts w:hint="eastAsia" w:ascii="宋体" w:hAnsi="宋体" w:eastAsia="宋体" w:cs="宋体"/>
          <w:b/>
          <w:bCs/>
          <w:sz w:val="24"/>
        </w:rPr>
      </w:pPr>
      <w:r>
        <w:rPr>
          <w:rFonts w:hint="eastAsia" w:ascii="宋体" w:hAnsi="宋体" w:eastAsia="宋体" w:cs="宋体"/>
          <w:b/>
          <w:bCs/>
          <w:sz w:val="24"/>
          <w:lang w:val="en-US" w:eastAsia="zh-CN"/>
        </w:rPr>
        <w:t>8.</w:t>
      </w:r>
      <w:r>
        <w:rPr>
          <w:rFonts w:hint="eastAsia" w:ascii="宋体" w:hAnsi="宋体" w:eastAsia="宋体" w:cs="宋体"/>
          <w:b/>
          <w:bCs/>
          <w:sz w:val="24"/>
        </w:rPr>
        <w:t>人员配置</w:t>
      </w:r>
    </w:p>
    <w:p>
      <w:pPr>
        <w:keepNext w:val="0"/>
        <w:keepLines w:val="0"/>
        <w:pageBreakBefore w:val="0"/>
        <w:widowControl/>
        <w:kinsoku/>
        <w:wordWrap/>
        <w:overflowPunct/>
        <w:topLinePunct w:val="0"/>
        <w:autoSpaceDE/>
        <w:autoSpaceDN/>
        <w:bidi w:val="0"/>
        <w:adjustRightInd w:val="0"/>
        <w:snapToGrid w:val="0"/>
        <w:spacing w:before="60" w:line="360" w:lineRule="auto"/>
        <w:ind w:left="0" w:leftChars="0" w:firstLine="480" w:firstLineChars="200"/>
        <w:textAlignment w:val="baseline"/>
        <w:rPr>
          <w:rFonts w:hint="eastAsia" w:ascii="宋体" w:hAnsi="宋体" w:eastAsia="宋体" w:cs="宋体"/>
          <w:b w:val="0"/>
          <w:bCs w:val="0"/>
          <w:sz w:val="24"/>
        </w:rPr>
      </w:pPr>
      <w:r>
        <w:rPr>
          <w:rFonts w:hint="eastAsia" w:ascii="宋体" w:hAnsi="宋体" w:eastAsia="宋体" w:cs="宋体"/>
          <w:b w:val="0"/>
          <w:bCs w:val="0"/>
          <w:sz w:val="24"/>
        </w:rPr>
        <w:t>人员配置需满足新老院区污水处理站执行24小时值班，医养中心1月至少1次的常规巡检。同时需配置技术主管，技术主管必须为本单位在职人员</w:t>
      </w:r>
      <w:r>
        <w:rPr>
          <w:rFonts w:hint="eastAsia" w:ascii="宋体" w:hAnsi="宋体" w:eastAsia="宋体" w:cs="宋体"/>
          <w:b w:val="0"/>
          <w:bCs w:val="0"/>
          <w:sz w:val="24"/>
          <w:lang w:eastAsia="zh-CN"/>
        </w:rPr>
        <w:t>。</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outlineLvl w:val="1"/>
        <w:rPr>
          <w:rFonts w:hint="eastAsia" w:ascii="宋体" w:hAnsi="宋体" w:eastAsia="宋体" w:cs="宋体"/>
          <w:b/>
          <w:bCs/>
          <w:color w:val="auto"/>
          <w:kern w:val="0"/>
          <w:sz w:val="24"/>
          <w:szCs w:val="24"/>
          <w:highlight w:val="none"/>
        </w:rPr>
      </w:pPr>
      <w:bookmarkStart w:id="0" w:name="_Toc3869"/>
      <w:bookmarkStart w:id="1" w:name="_Toc2849"/>
      <w:r>
        <w:rPr>
          <w:rFonts w:hint="eastAsia" w:ascii="宋体" w:hAnsi="宋体" w:eastAsia="宋体" w:cs="宋体"/>
          <w:b/>
          <w:bCs/>
          <w:color w:val="auto"/>
          <w:kern w:val="0"/>
          <w:sz w:val="24"/>
          <w:szCs w:val="24"/>
          <w:highlight w:val="none"/>
        </w:rPr>
        <w:t>二、服务内容工作标准及频率：</w:t>
      </w:r>
      <w:bookmarkEnd w:id="0"/>
      <w:bookmarkEnd w:id="1"/>
    </w:p>
    <w:p>
      <w:pPr>
        <w:pStyle w:val="10"/>
        <w:keepNext w:val="0"/>
        <w:keepLines w:val="0"/>
        <w:pageBreakBefore w:val="0"/>
        <w:widowControl w:val="0"/>
        <w:numPr>
          <w:ilvl w:val="0"/>
          <w:numId w:val="0"/>
        </w:numPr>
        <w:kinsoku/>
        <w:wordWrap/>
        <w:overflowPunct/>
        <w:topLinePunct w:val="0"/>
        <w:autoSpaceDE/>
        <w:autoSpaceDN/>
        <w:bidi w:val="0"/>
        <w:adjustRightInd/>
        <w:snapToGrid/>
        <w:spacing w:before="381" w:beforeLines="100" w:after="381" w:afterLines="100" w:line="400" w:lineRule="exact"/>
        <w:textAlignment w:val="auto"/>
        <w:outlineLvl w:val="2"/>
        <w:rPr>
          <w:rFonts w:hint="eastAsia" w:ascii="宋体" w:hAnsi="宋体" w:eastAsia="宋体" w:cs="宋体"/>
          <w:b/>
          <w:bCs/>
          <w:color w:val="auto"/>
          <w:kern w:val="0"/>
          <w:sz w:val="24"/>
          <w:szCs w:val="24"/>
          <w:highlight w:val="none"/>
        </w:rPr>
      </w:pPr>
      <w:bookmarkStart w:id="2" w:name="_Toc31604"/>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新老院区都需达到的（</w:t>
      </w:r>
      <w:r>
        <w:rPr>
          <w:rFonts w:hint="eastAsia" w:ascii="宋体" w:hAnsi="宋体" w:eastAsia="宋体" w:cs="宋体"/>
          <w:b/>
          <w:bCs/>
          <w:color w:val="auto"/>
          <w:kern w:val="0"/>
          <w:sz w:val="24"/>
          <w:szCs w:val="24"/>
          <w:highlight w:val="none"/>
          <w:lang w:val="en-US" w:eastAsia="zh-CN" w:bidi="ar-SA"/>
        </w:rPr>
        <w:t>含医院污水预处理设备</w:t>
      </w:r>
      <w:r>
        <w:rPr>
          <w:rFonts w:hint="eastAsia" w:ascii="宋体" w:hAnsi="宋体" w:eastAsia="宋体" w:cs="宋体"/>
          <w:b/>
          <w:bCs/>
          <w:color w:val="auto"/>
          <w:kern w:val="0"/>
          <w:sz w:val="24"/>
          <w:szCs w:val="24"/>
          <w:highlight w:val="none"/>
          <w:lang w:val="en-US" w:eastAsia="zh-CN"/>
        </w:rPr>
        <w:t>）</w:t>
      </w:r>
      <w:r>
        <w:rPr>
          <w:rFonts w:hint="eastAsia" w:ascii="宋体" w:hAnsi="宋体" w:eastAsia="宋体" w:cs="宋体"/>
          <w:b/>
          <w:bCs/>
          <w:color w:val="auto"/>
          <w:kern w:val="0"/>
          <w:sz w:val="24"/>
          <w:szCs w:val="24"/>
          <w:highlight w:val="none"/>
        </w:rPr>
        <w:t>服务内容工作标准及频率</w:t>
      </w:r>
      <w:r>
        <w:rPr>
          <w:rFonts w:hint="eastAsia" w:ascii="宋体" w:hAnsi="宋体" w:eastAsia="宋体" w:cs="宋体"/>
          <w:b/>
          <w:bCs/>
          <w:color w:val="auto"/>
          <w:kern w:val="0"/>
          <w:sz w:val="24"/>
          <w:szCs w:val="24"/>
          <w:highlight w:val="none"/>
          <w:lang w:eastAsia="zh-CN"/>
        </w:rPr>
        <w:t>：</w:t>
      </w:r>
      <w:bookmarkEnd w:id="2"/>
      <w:bookmarkStart w:id="5" w:name="_GoBack"/>
      <w:bookmarkEnd w:id="5"/>
    </w:p>
    <w:tbl>
      <w:tblPr>
        <w:tblStyle w:val="7"/>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4"/>
        <w:gridCol w:w="1060"/>
        <w:gridCol w:w="1827"/>
        <w:gridCol w:w="4027"/>
        <w:gridCol w:w="1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 w:hRule="atLeast"/>
          <w:tblHeader/>
          <w:jc w:val="center"/>
        </w:trPr>
        <w:tc>
          <w:tcPr>
            <w:tcW w:w="744"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 xml:space="preserve"> </w:t>
            </w:r>
          </w:p>
        </w:tc>
        <w:tc>
          <w:tcPr>
            <w:tcW w:w="106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p>
        </w:tc>
        <w:tc>
          <w:tcPr>
            <w:tcW w:w="5854" w:type="dxa"/>
            <w:gridSpan w:val="2"/>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blHeader/>
          <w:jc w:val="center"/>
        </w:trPr>
        <w:tc>
          <w:tcPr>
            <w:tcW w:w="744"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1060"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设施运行维护</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化粪池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清掏化粪池内粪渣、污泥</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至少2次/年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调节池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清理捞取池内水面渣物</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至少2次/年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水解酸化池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清理捞取池内水面渣物</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至少2次/年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宋体" w:hAnsi="宋体" w:eastAsia="宋体" w:cs="宋体"/>
                <w:color w:val="auto"/>
                <w:kern w:val="0"/>
                <w:sz w:val="24"/>
                <w:szCs w:val="24"/>
                <w:highlight w:val="none"/>
                <w:lang w:val="en-US"/>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好氧生化池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检查曝气状态分布均匀</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宋体" w:hAnsi="宋体" w:eastAsia="宋体" w:cs="宋体"/>
                <w:color w:val="auto"/>
                <w:kern w:val="0"/>
                <w:sz w:val="21"/>
                <w:szCs w:val="21"/>
                <w:highlight w:val="none"/>
              </w:rPr>
            </w:pPr>
            <w:r>
              <w:rPr>
                <w:rFonts w:hint="default" w:ascii="宋体" w:hAnsi="宋体" w:eastAsia="宋体" w:cs="宋体"/>
                <w:color w:val="auto"/>
                <w:kern w:val="0"/>
                <w:sz w:val="21"/>
                <w:szCs w:val="21"/>
                <w:highlight w:val="none"/>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斜管沉淀池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定期污泥回流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过滤池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反冲洗滤砂</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消毒池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冲洗池底、池壁显本色</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出水池</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冲洗池底、池壁显本色</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流量槽</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冲洗槽体内外、保持本色</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4" w:hRule="atLeast"/>
          <w:tblHeader/>
          <w:jc w:val="center"/>
        </w:trPr>
        <w:tc>
          <w:tcPr>
            <w:tcW w:w="744"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060"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设备运行维护</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曝气风机</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①</w:t>
            </w:r>
            <w:r>
              <w:rPr>
                <w:rFonts w:hint="eastAsia" w:ascii="宋体" w:hAnsi="宋体" w:eastAsia="宋体" w:cs="宋体"/>
                <w:color w:val="auto"/>
                <w:kern w:val="0"/>
                <w:sz w:val="21"/>
                <w:szCs w:val="21"/>
                <w:highlight w:val="none"/>
              </w:rPr>
              <w:t>加注润滑油</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②</w:t>
            </w:r>
            <w:r>
              <w:rPr>
                <w:rFonts w:hint="eastAsia" w:ascii="宋体" w:hAnsi="宋体" w:eastAsia="宋体" w:cs="宋体"/>
                <w:color w:val="auto"/>
                <w:kern w:val="0"/>
                <w:sz w:val="21"/>
                <w:szCs w:val="21"/>
                <w:highlight w:val="none"/>
              </w:rPr>
              <w:t>维护更换皮带、输油管</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①</w:t>
            </w:r>
            <w:r>
              <w:rPr>
                <w:rFonts w:hint="eastAsia" w:ascii="宋体" w:hAnsi="宋体" w:eastAsia="宋体" w:cs="宋体"/>
                <w:color w:val="auto"/>
                <w:kern w:val="0"/>
                <w:sz w:val="21"/>
                <w:szCs w:val="21"/>
                <w:highlight w:val="none"/>
              </w:rPr>
              <w:t>2次/月</w:t>
            </w: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②</w:t>
            </w:r>
            <w:r>
              <w:rPr>
                <w:rFonts w:hint="eastAsia" w:ascii="宋体" w:hAnsi="宋体" w:eastAsia="宋体" w:cs="宋体"/>
                <w:color w:val="auto"/>
                <w:kern w:val="0"/>
                <w:sz w:val="21"/>
                <w:szCs w:val="21"/>
                <w:highlight w:val="none"/>
              </w:rPr>
              <w:t>6次/年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8"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消毒设备</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①</w:t>
            </w:r>
            <w:r>
              <w:rPr>
                <w:rFonts w:hint="eastAsia" w:ascii="宋体" w:hAnsi="宋体" w:eastAsia="宋体" w:cs="宋体"/>
                <w:color w:val="auto"/>
                <w:kern w:val="0"/>
                <w:sz w:val="21"/>
                <w:szCs w:val="21"/>
                <w:highlight w:val="none"/>
              </w:rPr>
              <w:t>更换背压阀</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②</w:t>
            </w:r>
            <w:r>
              <w:rPr>
                <w:rFonts w:hint="eastAsia" w:ascii="宋体" w:hAnsi="宋体" w:eastAsia="宋体" w:cs="宋体"/>
                <w:color w:val="auto"/>
                <w:kern w:val="0"/>
                <w:sz w:val="21"/>
                <w:szCs w:val="21"/>
                <w:highlight w:val="none"/>
              </w:rPr>
              <w:t>更换输药管</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③</w:t>
            </w:r>
            <w:r>
              <w:rPr>
                <w:rFonts w:hint="eastAsia" w:ascii="宋体" w:hAnsi="宋体" w:eastAsia="宋体" w:cs="宋体"/>
                <w:color w:val="auto"/>
                <w:kern w:val="0"/>
                <w:sz w:val="21"/>
                <w:szCs w:val="21"/>
                <w:highlight w:val="none"/>
              </w:rPr>
              <w:t>现场加药</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①</w:t>
            </w:r>
            <w:r>
              <w:rPr>
                <w:rFonts w:hint="eastAsia" w:ascii="宋体" w:hAnsi="宋体" w:eastAsia="宋体" w:cs="宋体"/>
                <w:color w:val="auto"/>
                <w:kern w:val="0"/>
                <w:sz w:val="21"/>
                <w:szCs w:val="21"/>
                <w:highlight w:val="none"/>
              </w:rPr>
              <w:t>4次/年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②</w:t>
            </w:r>
            <w:r>
              <w:rPr>
                <w:rFonts w:hint="eastAsia" w:ascii="宋体" w:hAnsi="宋体" w:eastAsia="宋体" w:cs="宋体"/>
                <w:color w:val="auto"/>
                <w:kern w:val="0"/>
                <w:sz w:val="21"/>
                <w:szCs w:val="21"/>
                <w:highlight w:val="none"/>
              </w:rPr>
              <w:t>6次/年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③</w:t>
            </w:r>
            <w:r>
              <w:rPr>
                <w:rFonts w:hint="eastAsia" w:ascii="宋体" w:hAnsi="宋体" w:eastAsia="宋体" w:cs="宋体"/>
                <w:color w:val="auto"/>
                <w:kern w:val="0"/>
                <w:sz w:val="21"/>
                <w:szCs w:val="21"/>
                <w:highlight w:val="none"/>
              </w:rPr>
              <w:t>根据水量、水质情况按水质处理标准不定时加药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污泥提升泵</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控制柜内连接线检查维护无松懈脱离、线缆无破损</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4"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污泥压滤机</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进出输电线连接处检查维护无松懈脱离</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电器控制柜</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各设备控制元器件连接线检查维护无松懈脱离、各元器件保洁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地面管道</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外观检查各焊接点无漏水、各阀门开启、关闭灵活</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废气处理设备</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更换活性炭</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blHeader/>
          <w:jc w:val="center"/>
        </w:trPr>
        <w:tc>
          <w:tcPr>
            <w:tcW w:w="744"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060"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设备保洁</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曝气风机</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外观机身保洁，无油污、地面管道连接无漏风</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消毒设备</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外观机身保洁，无酸水气显现、地面各处管线、连接正常，各处开关保洁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污泥提升泵</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地面输电线缆保洁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污泥压滤机</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机身外观保洁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电器控制柜</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柜外观保洁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地面管道</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管道外观保洁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 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值班室家具空调</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外观保洁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4" w:hRule="atLeast"/>
          <w:tblHeader/>
          <w:jc w:val="center"/>
        </w:trPr>
        <w:tc>
          <w:tcPr>
            <w:tcW w:w="744"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060"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场地保洁</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室外地面</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无杂物渣滓、垃圾</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数次/日，有杂渣滓物必除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blHeader/>
          <w:jc w:val="center"/>
        </w:trPr>
        <w:tc>
          <w:tcPr>
            <w:tcW w:w="744"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室内地面</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无渣滓杂物、垃圾</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数次/日，有杂渣滓物必除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6" w:hRule="atLeast"/>
          <w:tblHeader/>
          <w:jc w:val="center"/>
        </w:trPr>
        <w:tc>
          <w:tcPr>
            <w:tcW w:w="744"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1060" w:type="dxa"/>
            <w:vMerge w:val="restart"/>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资料记录</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设施设备运行值班记录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日期、日污水处理总量、设施运行状态、设备运行状态、有无故障设备、报告日期，水质监测，查水质、余氯、PH值</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8"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设施设备安全防护巡查记录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巡查时间、设施设备运行状态/故障设备：消毒设备、曝气风机、电控柜、排风扇、照明线缆、各功能池。药品存放安全状态、防护用品完损状态</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6"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设施设备维护维修记录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维修时间、设施设备维修内容及部位：消毒设备、曝气风机、污泥泵、污泥压滤机、电器控柜、各处照明、各功能池</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维护1次/日，维修设备设施有故障必修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药品购进使用记录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购进时间，购进数量，药品使用数量、库存结余数量</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外来人员登记记录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来访时间、来访部门、来访人姓名、来访事由、结果或要求</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来访必登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交接班记录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交接班时间、出水状况、水量、水质、余氯、PH值、设施设备运行状况</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9"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岗位考核记录</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着装上岗、查卫生：环境地面、办公地面、设备桌台整洁、设备外观维护、设备操作、加药操作、取水检测、迟到早退、当班未在岗位、工作失误损失、各项记录字迹清楚、无对点、数据真实</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7" w:hRule="atLeast"/>
          <w:tblHeader/>
          <w:jc w:val="center"/>
        </w:trPr>
        <w:tc>
          <w:tcPr>
            <w:tcW w:w="744"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rPr>
            </w:pPr>
          </w:p>
        </w:tc>
        <w:tc>
          <w:tcPr>
            <w:tcW w:w="1060" w:type="dxa"/>
            <w:vMerge w:val="continue"/>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制度落实检查表</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检查日期、公司部门、职务、检查人姓名、值班员姓名，制度检查内容及落实：交接班记录、值班记录、来访记录、安全管理、水质监测、药品管理、操作规程、巡回检查、设备维保</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p>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7" w:hRule="atLeast"/>
          <w:tblHeader/>
          <w:jc w:val="center"/>
        </w:trPr>
        <w:tc>
          <w:tcPr>
            <w:tcW w:w="744"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bidi="ar-SA"/>
              </w:rPr>
            </w:pPr>
            <w:bookmarkStart w:id="3" w:name="_Toc27099"/>
            <w:r>
              <w:rPr>
                <w:rFonts w:hint="eastAsia" w:ascii="宋体" w:hAnsi="宋体" w:eastAsia="宋体" w:cs="宋体"/>
                <w:color w:val="auto"/>
                <w:kern w:val="0"/>
                <w:sz w:val="24"/>
                <w:szCs w:val="24"/>
                <w:highlight w:val="none"/>
              </w:rPr>
              <w:t>5</w:t>
            </w:r>
          </w:p>
        </w:tc>
        <w:tc>
          <w:tcPr>
            <w:tcW w:w="106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资料记录</w:t>
            </w:r>
          </w:p>
        </w:tc>
        <w:tc>
          <w:tcPr>
            <w:tcW w:w="18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培训</w:t>
            </w:r>
          </w:p>
        </w:tc>
        <w:tc>
          <w:tcPr>
            <w:tcW w:w="4027"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根据医院年度培训计划开展</w:t>
            </w:r>
          </w:p>
        </w:tc>
        <w:tc>
          <w:tcPr>
            <w:tcW w:w="1900" w:type="dxa"/>
            <w:tcBorders>
              <w:tl2br w:val="nil"/>
              <w:tr2bl w:val="nil"/>
            </w:tcBorders>
            <w:noWrap w:val="0"/>
            <w:tcMar>
              <w:top w:w="20" w:type="dxa"/>
              <w:left w:w="2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至少1次/月</w:t>
            </w:r>
          </w:p>
        </w:tc>
      </w:tr>
    </w:tbl>
    <w:p>
      <w:pPr>
        <w:pStyle w:val="6"/>
        <w:keepNext w:val="0"/>
        <w:keepLines w:val="0"/>
        <w:pageBreakBefore w:val="0"/>
        <w:widowControl w:val="0"/>
        <w:numPr>
          <w:ilvl w:val="0"/>
          <w:numId w:val="0"/>
        </w:numPr>
        <w:kinsoku/>
        <w:wordWrap/>
        <w:overflowPunct/>
        <w:topLinePunct w:val="0"/>
        <w:autoSpaceDE/>
        <w:autoSpaceDN/>
        <w:bidi w:val="0"/>
        <w:adjustRightInd/>
        <w:snapToGrid/>
        <w:spacing w:before="381" w:beforeLines="100" w:after="381" w:afterLines="100" w:line="400" w:lineRule="exact"/>
        <w:ind w:firstLine="482" w:firstLineChars="200"/>
        <w:textAlignment w:val="auto"/>
        <w:outlineLvl w:val="2"/>
        <w:rPr>
          <w:rFonts w:hint="eastAsia" w:ascii="宋体" w:hAnsi="宋体" w:eastAsia="宋体" w:cs="宋体"/>
          <w:b/>
          <w:bCs/>
          <w:color w:val="auto"/>
          <w:kern w:val="0"/>
          <w:sz w:val="24"/>
          <w:szCs w:val="24"/>
          <w:highlight w:val="none"/>
          <w:lang w:val="en-US" w:eastAsia="zh-CN" w:bidi="ar-SA"/>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before="381" w:beforeLines="100" w:after="381" w:afterLines="100" w:line="400" w:lineRule="exact"/>
        <w:ind w:firstLine="482" w:firstLineChars="200"/>
        <w:textAlignment w:val="auto"/>
        <w:outlineLvl w:val="2"/>
        <w:rPr>
          <w:rFonts w:hint="eastAsia" w:ascii="宋体" w:hAnsi="宋体" w:eastAsia="宋体" w:cs="宋体"/>
          <w:b/>
          <w:bCs/>
          <w:color w:val="auto"/>
          <w:kern w:val="0"/>
          <w:sz w:val="24"/>
          <w:szCs w:val="24"/>
          <w:highlight w:val="none"/>
          <w:lang w:val="en-US" w:eastAsia="zh-CN" w:bidi="ar-SA"/>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before="381" w:beforeLines="100" w:after="381" w:afterLines="100" w:line="400" w:lineRule="exact"/>
        <w:ind w:firstLine="482" w:firstLineChars="200"/>
        <w:textAlignment w:val="auto"/>
        <w:outlineLvl w:val="2"/>
        <w:rPr>
          <w:rFonts w:hint="eastAsia" w:ascii="宋体" w:hAnsi="宋体" w:eastAsia="宋体" w:cs="宋体"/>
          <w:b/>
          <w:bCs/>
          <w:color w:val="auto"/>
          <w:kern w:val="0"/>
          <w:sz w:val="24"/>
          <w:szCs w:val="24"/>
          <w:highlight w:val="none"/>
          <w:lang w:val="en-US" w:eastAsia="zh-CN" w:bidi="ar-SA"/>
        </w:rPr>
      </w:pPr>
    </w:p>
    <w:p>
      <w:pPr>
        <w:pStyle w:val="6"/>
        <w:keepNext w:val="0"/>
        <w:keepLines w:val="0"/>
        <w:pageBreakBefore w:val="0"/>
        <w:widowControl w:val="0"/>
        <w:numPr>
          <w:ilvl w:val="0"/>
          <w:numId w:val="0"/>
        </w:numPr>
        <w:kinsoku/>
        <w:wordWrap/>
        <w:overflowPunct/>
        <w:topLinePunct w:val="0"/>
        <w:autoSpaceDE/>
        <w:autoSpaceDN/>
        <w:bidi w:val="0"/>
        <w:adjustRightInd/>
        <w:snapToGrid/>
        <w:spacing w:before="381" w:beforeLines="100" w:after="381" w:afterLines="100" w:line="400" w:lineRule="exac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SA"/>
        </w:rPr>
        <w:t>（二）</w:t>
      </w:r>
      <w:r>
        <w:rPr>
          <w:rFonts w:hint="eastAsia" w:ascii="宋体" w:hAnsi="宋体" w:eastAsia="宋体" w:cs="宋体"/>
          <w:b/>
          <w:bCs/>
          <w:color w:val="auto"/>
          <w:kern w:val="0"/>
          <w:sz w:val="24"/>
          <w:szCs w:val="24"/>
          <w:highlight w:val="none"/>
          <w:lang w:val="en-US" w:eastAsia="zh-CN"/>
        </w:rPr>
        <w:t>礼嘉医养中心服务内容工作标准及频率：</w:t>
      </w:r>
      <w:bookmarkEnd w:id="3"/>
    </w:p>
    <w:tbl>
      <w:tblPr>
        <w:tblStyle w:val="7"/>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976"/>
        <w:gridCol w:w="1428"/>
        <w:gridCol w:w="3827"/>
        <w:gridCol w:w="1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tcBorders>
              <w:top w:val="single" w:color="auto" w:sz="4" w:space="0"/>
              <w:left w:val="single" w:color="auto" w:sz="4" w:space="0"/>
              <w:bottom w:val="single" w:color="auto" w:sz="4" w:space="0"/>
              <w:right w:val="single" w:color="auto" w:sz="4" w:space="0"/>
            </w:tcBorders>
            <w:noWrap w:val="0"/>
            <w:vAlign w:val="center"/>
          </w:tcPr>
          <w:p>
            <w:pPr>
              <w:spacing w:after="120" w:line="360" w:lineRule="exact"/>
              <w:ind w:left="0" w:leftChars="0" w:firstLine="0" w:firstLineChars="0"/>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序号</w:t>
            </w:r>
          </w:p>
        </w:tc>
        <w:tc>
          <w:tcPr>
            <w:tcW w:w="1074" w:type="dxa"/>
            <w:tcBorders>
              <w:top w:val="single" w:color="auto" w:sz="4" w:space="0"/>
              <w:left w:val="single" w:color="auto" w:sz="4" w:space="0"/>
              <w:bottom w:val="single" w:color="auto" w:sz="4" w:space="0"/>
              <w:right w:val="single" w:color="auto" w:sz="4" w:space="0"/>
            </w:tcBorders>
            <w:noWrap w:val="0"/>
            <w:vAlign w:val="center"/>
          </w:tcPr>
          <w:p>
            <w:pPr>
              <w:spacing w:after="120" w:line="360" w:lineRule="exact"/>
              <w:ind w:left="0" w:leftChars="0" w:firstLine="0" w:firstLineChars="0"/>
              <w:jc w:val="center"/>
              <w:rPr>
                <w:rFonts w:hint="eastAsia" w:ascii="宋体" w:hAnsi="宋体" w:eastAsia="宋体" w:cs="宋体"/>
                <w:b/>
                <w:bCs/>
                <w:color w:val="auto"/>
                <w:sz w:val="28"/>
                <w:szCs w:val="28"/>
                <w:highlight w:val="none"/>
                <w:vertAlign w:val="baseline"/>
                <w:lang w:val="en-US" w:eastAsia="zh-CN"/>
              </w:rPr>
            </w:pPr>
            <w:r>
              <w:rPr>
                <w:rFonts w:hint="eastAsia" w:ascii="宋体" w:hAnsi="宋体" w:eastAsia="宋体" w:cs="宋体"/>
                <w:b/>
                <w:bCs/>
                <w:color w:val="auto"/>
                <w:kern w:val="0"/>
                <w:sz w:val="24"/>
                <w:szCs w:val="24"/>
                <w:highlight w:val="none"/>
                <w:lang w:val="en-US" w:eastAsia="zh-CN"/>
              </w:rPr>
              <w:t>名称</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位置</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工作内容</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工作频率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tabs>
                <w:tab w:val="left" w:pos="356"/>
              </w:tabs>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lang w:val="en-US" w:eastAsia="zh-CN"/>
              </w:rPr>
              <w:t>1</w:t>
            </w:r>
          </w:p>
        </w:tc>
        <w:tc>
          <w:tcPr>
            <w:tcW w:w="107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设施运行巡查</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化粪池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查看</w:t>
            </w:r>
            <w:r>
              <w:rPr>
                <w:rFonts w:hint="eastAsia" w:ascii="宋体" w:hAnsi="宋体" w:eastAsia="宋体" w:cs="宋体"/>
                <w:color w:val="auto"/>
                <w:kern w:val="0"/>
                <w:sz w:val="24"/>
                <w:szCs w:val="24"/>
                <w:highlight w:val="none"/>
              </w:rPr>
              <w:t>化粪池内粪渣</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次/</w:t>
            </w:r>
            <w:r>
              <w:rPr>
                <w:rFonts w:hint="eastAsia" w:ascii="宋体" w:hAnsi="宋体" w:eastAsia="宋体" w:cs="宋体"/>
                <w:color w:val="auto"/>
                <w:kern w:val="0"/>
                <w:sz w:val="24"/>
                <w:szCs w:val="24"/>
                <w:highlight w:val="none"/>
                <w:lang w:val="en-US" w:eastAsia="zh-CN"/>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调节池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查看水位，检查水位是否异常</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水解酸化池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检查</w:t>
            </w:r>
            <w:r>
              <w:rPr>
                <w:rFonts w:hint="eastAsia" w:ascii="宋体" w:hAnsi="宋体" w:eastAsia="宋体" w:cs="宋体"/>
                <w:color w:val="auto"/>
                <w:kern w:val="0"/>
                <w:sz w:val="24"/>
                <w:szCs w:val="24"/>
                <w:highlight w:val="none"/>
              </w:rPr>
              <w:t>池内水面渣物</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好氧生化池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检查曝气</w:t>
            </w:r>
            <w:r>
              <w:rPr>
                <w:rFonts w:hint="eastAsia" w:ascii="宋体" w:hAnsi="宋体" w:eastAsia="宋体" w:cs="宋体"/>
                <w:color w:val="auto"/>
                <w:kern w:val="0"/>
                <w:sz w:val="24"/>
                <w:szCs w:val="24"/>
                <w:highlight w:val="none"/>
                <w:lang w:val="en-US" w:eastAsia="zh-CN"/>
              </w:rPr>
              <w:t>状态</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沉淀池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检查回流泵工作情况</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3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消毒</w:t>
            </w:r>
            <w:r>
              <w:rPr>
                <w:rFonts w:hint="eastAsia" w:ascii="宋体" w:hAnsi="宋体" w:eastAsia="宋体" w:cs="宋体"/>
                <w:color w:val="auto"/>
                <w:kern w:val="0"/>
                <w:sz w:val="24"/>
                <w:szCs w:val="24"/>
                <w:highlight w:val="none"/>
                <w:lang w:val="en-US" w:eastAsia="zh-CN"/>
              </w:rPr>
              <w:t>出水</w:t>
            </w:r>
            <w:r>
              <w:rPr>
                <w:rFonts w:hint="eastAsia" w:ascii="宋体" w:hAnsi="宋体" w:eastAsia="宋体" w:cs="宋体"/>
                <w:color w:val="auto"/>
                <w:kern w:val="0"/>
                <w:sz w:val="24"/>
                <w:szCs w:val="24"/>
                <w:highlight w:val="none"/>
              </w:rPr>
              <w:t>池</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取水检测余氯、PH</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p>
        </w:tc>
        <w:tc>
          <w:tcPr>
            <w:tcW w:w="107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设备运行维护</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提升泵</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控制柜内连接线检查维护无松懈脱离、线缆无破损</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回流泵</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进出输电线连接处检查维护无松懈脱离</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电器控制柜</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各设备控制元器件连接线检查维护无松懈脱离、</w:t>
            </w:r>
            <w:r>
              <w:rPr>
                <w:rFonts w:hint="eastAsia" w:ascii="宋体" w:hAnsi="宋体" w:eastAsia="宋体" w:cs="宋体"/>
                <w:color w:val="auto"/>
                <w:kern w:val="0"/>
                <w:sz w:val="24"/>
                <w:szCs w:val="24"/>
                <w:highlight w:val="none"/>
                <w:lang w:val="en-US" w:eastAsia="zh-CN"/>
              </w:rPr>
              <w:t>外观</w:t>
            </w:r>
            <w:r>
              <w:rPr>
                <w:rFonts w:hint="eastAsia" w:ascii="宋体" w:hAnsi="宋体" w:eastAsia="宋体" w:cs="宋体"/>
                <w:color w:val="auto"/>
                <w:kern w:val="0"/>
                <w:sz w:val="24"/>
                <w:szCs w:val="24"/>
                <w:highlight w:val="none"/>
              </w:rPr>
              <w:t>保洁</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地面管道</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外观检查各焊接点无漏水、各阀门开启、关闭灵活</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消毒设备</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计量泵运行检查</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3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107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资料记录</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污水站操作间</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技术</w:t>
            </w:r>
            <w:r>
              <w:rPr>
                <w:rFonts w:hint="eastAsia" w:ascii="宋体" w:hAnsi="宋体" w:eastAsia="宋体" w:cs="宋体"/>
                <w:color w:val="auto"/>
                <w:kern w:val="0"/>
                <w:sz w:val="24"/>
                <w:szCs w:val="24"/>
                <w:highlight w:val="none"/>
              </w:rPr>
              <w:t>巡查记录</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巡查时间、设施设备运行状态</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83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污水站操作间</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检查现场值班填写日常运行记录，余氯及PH检测结果</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1次</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p>
        </w:tc>
        <w:tc>
          <w:tcPr>
            <w:tcW w:w="10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培训</w:t>
            </w:r>
          </w:p>
        </w:tc>
        <w:tc>
          <w:tcPr>
            <w:tcW w:w="16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污水站</w:t>
            </w:r>
          </w:p>
        </w:tc>
        <w:tc>
          <w:tcPr>
            <w:tcW w:w="44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根据医院年度培训计划开展</w:t>
            </w:r>
          </w:p>
        </w:tc>
        <w:tc>
          <w:tcPr>
            <w:tcW w:w="15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至少1次/月</w:t>
            </w:r>
          </w:p>
        </w:tc>
      </w:tr>
    </w:tbl>
    <w:p>
      <w:pPr>
        <w:pStyle w:val="3"/>
        <w:ind w:firstLine="562"/>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cstheme="minorEastAsia"/>
          <w:b/>
          <w:sz w:val="24"/>
          <w:szCs w:val="24"/>
          <w:highlight w:val="none"/>
          <w:lang w:val="en-US" w:eastAsia="zh-CN"/>
        </w:rPr>
        <w:t>四</w:t>
      </w:r>
      <w:r>
        <w:rPr>
          <w:rFonts w:hint="eastAsia" w:asciiTheme="minorEastAsia" w:hAnsiTheme="minorEastAsia" w:eastAsiaTheme="minorEastAsia" w:cstheme="minorEastAsia"/>
          <w:b/>
          <w:sz w:val="24"/>
          <w:szCs w:val="24"/>
          <w:highlight w:val="none"/>
          <w:lang w:val="en-US" w:eastAsia="zh-CN"/>
        </w:rPr>
        <w:t>、服务期限、地点</w:t>
      </w:r>
    </w:p>
    <w:p>
      <w:pPr>
        <w:pStyle w:val="3"/>
        <w:ind w:firstLine="480"/>
        <w:rPr>
          <w:rFonts w:hint="default" w:asciiTheme="minorEastAsia" w:hAnsiTheme="minorEastAsia" w:cstheme="minorEastAsia"/>
          <w:sz w:val="24"/>
          <w:szCs w:val="24"/>
          <w:highlight w:val="none"/>
          <w:lang w:val="en-US" w:eastAsia="zh-CN"/>
        </w:rPr>
      </w:pPr>
      <w:r>
        <w:rPr>
          <w:rFonts w:hint="default" w:asciiTheme="minorEastAsia" w:hAnsiTheme="minorEastAsia" w:cstheme="minorEastAsia"/>
          <w:sz w:val="24"/>
          <w:szCs w:val="24"/>
          <w:highlight w:val="none"/>
          <w:lang w:val="en-US" w:eastAsia="zh-CN"/>
        </w:rPr>
        <w:t>1.服务期限：本项目自合同签订之日起一年内有效</w:t>
      </w:r>
    </w:p>
    <w:p>
      <w:pPr>
        <w:pStyle w:val="3"/>
        <w:ind w:firstLine="480"/>
        <w:rPr>
          <w:rFonts w:hint="default" w:asciiTheme="minorEastAsia" w:hAnsiTheme="minorEastAsia" w:cstheme="minorEastAsia"/>
          <w:sz w:val="24"/>
          <w:szCs w:val="24"/>
          <w:highlight w:val="none"/>
          <w:lang w:val="en-US" w:eastAsia="zh-CN"/>
        </w:rPr>
      </w:pPr>
      <w:r>
        <w:rPr>
          <w:rFonts w:hint="default" w:asciiTheme="minorEastAsia" w:hAnsiTheme="minorEastAsia" w:cstheme="minorEastAsia"/>
          <w:sz w:val="24"/>
          <w:szCs w:val="24"/>
          <w:highlight w:val="none"/>
          <w:lang w:val="en-US" w:eastAsia="zh-CN"/>
        </w:rPr>
        <w:t>2.地点：重庆</w:t>
      </w:r>
      <w:r>
        <w:rPr>
          <w:rFonts w:hint="eastAsia" w:asciiTheme="minorEastAsia" w:hAnsiTheme="minorEastAsia" w:cstheme="minorEastAsia"/>
          <w:sz w:val="24"/>
          <w:szCs w:val="24"/>
          <w:highlight w:val="none"/>
          <w:lang w:val="en-US" w:eastAsia="zh-CN"/>
        </w:rPr>
        <w:t>市</w:t>
      </w:r>
      <w:r>
        <w:rPr>
          <w:rFonts w:hint="default" w:asciiTheme="minorEastAsia" w:hAnsiTheme="minorEastAsia" w:cstheme="minorEastAsia"/>
          <w:sz w:val="24"/>
          <w:szCs w:val="24"/>
          <w:highlight w:val="none"/>
          <w:lang w:val="en-US" w:eastAsia="zh-CN"/>
        </w:rPr>
        <w:t>两江新区人民医院A</w:t>
      </w:r>
      <w:r>
        <w:rPr>
          <w:rFonts w:hint="eastAsia" w:asciiTheme="minorEastAsia" w:hAnsiTheme="minorEastAsia" w:cstheme="minorEastAsia"/>
          <w:sz w:val="24"/>
          <w:szCs w:val="24"/>
          <w:highlight w:val="none"/>
          <w:lang w:val="en-US" w:eastAsia="zh-CN"/>
        </w:rPr>
        <w:t>、B</w:t>
      </w:r>
      <w:r>
        <w:rPr>
          <w:rFonts w:hint="default" w:asciiTheme="minorEastAsia" w:hAnsiTheme="minorEastAsia" w:cstheme="minorEastAsia"/>
          <w:sz w:val="24"/>
          <w:szCs w:val="24"/>
          <w:highlight w:val="none"/>
          <w:lang w:val="en-US" w:eastAsia="zh-CN"/>
        </w:rPr>
        <w:t>院区</w:t>
      </w:r>
      <w:r>
        <w:rPr>
          <w:rFonts w:hint="eastAsia" w:asciiTheme="minorEastAsia" w:hAnsiTheme="minorEastAsia" w:cstheme="minorEastAsia"/>
          <w:sz w:val="24"/>
          <w:szCs w:val="24"/>
          <w:highlight w:val="none"/>
          <w:lang w:val="en-US" w:eastAsia="zh-CN"/>
        </w:rPr>
        <w:t>,礼嘉医养中心</w:t>
      </w:r>
      <w:r>
        <w:rPr>
          <w:rFonts w:hint="default" w:asciiTheme="minorEastAsia" w:hAnsiTheme="minorEastAsia" w:cstheme="minorEastAsia"/>
          <w:sz w:val="24"/>
          <w:szCs w:val="24"/>
          <w:highlight w:val="none"/>
          <w:lang w:val="en-US" w:eastAsia="zh-CN"/>
        </w:rPr>
        <w:t>。</w:t>
      </w:r>
    </w:p>
    <w:p>
      <w:pPr>
        <w:pStyle w:val="2"/>
        <w:spacing w:before="0" w:after="0" w:line="440" w:lineRule="exact"/>
        <w:ind w:firstLine="482" w:firstLineChars="200"/>
        <w:rPr>
          <w:rFonts w:hint="eastAsia" w:asciiTheme="minorEastAsia" w:hAnsiTheme="minorEastAsia" w:eastAsiaTheme="minorEastAsia" w:cstheme="minorEastAsia"/>
          <w:b/>
          <w:kern w:val="2"/>
          <w:sz w:val="24"/>
          <w:szCs w:val="24"/>
          <w:highlight w:val="none"/>
          <w:lang w:val="en-US" w:eastAsia="zh-CN" w:bidi="ar-SA"/>
        </w:rPr>
      </w:pPr>
      <w:r>
        <w:rPr>
          <w:rFonts w:hint="eastAsia" w:asciiTheme="minorEastAsia" w:hAnsiTheme="minorEastAsia" w:eastAsiaTheme="minorEastAsia" w:cstheme="minorEastAsia"/>
          <w:b/>
          <w:kern w:val="2"/>
          <w:sz w:val="24"/>
          <w:szCs w:val="24"/>
          <w:highlight w:val="none"/>
          <w:lang w:val="en-US" w:eastAsia="zh-CN" w:bidi="ar-SA"/>
        </w:rPr>
        <w:t>六、联系方式</w:t>
      </w:r>
    </w:p>
    <w:p>
      <w:pPr>
        <w:wordWrap w:val="0"/>
        <w:spacing w:line="440" w:lineRule="exact"/>
        <w:ind w:firstLine="720" w:firstLineChars="3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采购人：重庆</w:t>
      </w:r>
      <w:r>
        <w:rPr>
          <w:rFonts w:hint="eastAsia" w:asciiTheme="minorEastAsia" w:hAnsiTheme="minorEastAsia" w:cstheme="minorEastAsia"/>
          <w:sz w:val="24"/>
          <w:szCs w:val="24"/>
          <w:highlight w:val="none"/>
          <w:lang w:val="en-US" w:eastAsia="zh-CN"/>
        </w:rPr>
        <w:t>市</w:t>
      </w:r>
      <w:r>
        <w:rPr>
          <w:rFonts w:hint="eastAsia" w:asciiTheme="minorEastAsia" w:hAnsiTheme="minorEastAsia" w:eastAsiaTheme="minorEastAsia" w:cstheme="minorEastAsia"/>
          <w:sz w:val="24"/>
          <w:szCs w:val="24"/>
          <w:highlight w:val="none"/>
        </w:rPr>
        <w:t xml:space="preserve">两江新区人民医院     </w:t>
      </w:r>
    </w:p>
    <w:p>
      <w:pPr>
        <w:wordWrap w:val="0"/>
        <w:spacing w:line="440" w:lineRule="exact"/>
        <w:ind w:firstLine="720" w:firstLineChars="3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sz w:val="24"/>
          <w:szCs w:val="24"/>
          <w:highlight w:val="none"/>
          <w:lang w:val="zh-CN"/>
        </w:rPr>
        <w:t>联系人：</w:t>
      </w:r>
      <w:r>
        <w:rPr>
          <w:rFonts w:hint="eastAsia" w:asciiTheme="minorEastAsia" w:hAnsiTheme="minorEastAsia" w:cstheme="minorEastAsia"/>
          <w:b/>
          <w:bCs/>
          <w:sz w:val="24"/>
          <w:szCs w:val="24"/>
          <w:highlight w:val="none"/>
          <w:lang w:val="en-US" w:eastAsia="zh-CN"/>
        </w:rPr>
        <w:t>陆</w:t>
      </w:r>
      <w:r>
        <w:rPr>
          <w:rFonts w:hint="eastAsia" w:asciiTheme="minorEastAsia" w:hAnsiTheme="minorEastAsia" w:eastAsiaTheme="minorEastAsia" w:cstheme="minorEastAsia"/>
          <w:b/>
          <w:bCs/>
          <w:sz w:val="24"/>
          <w:szCs w:val="24"/>
          <w:highlight w:val="none"/>
        </w:rPr>
        <w:t xml:space="preserve">老师   </w:t>
      </w:r>
    </w:p>
    <w:p>
      <w:pPr>
        <w:wordWrap w:val="0"/>
        <w:spacing w:line="440" w:lineRule="exact"/>
        <w:ind w:firstLine="723" w:firstLineChars="3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lang w:val="zh-CN"/>
        </w:rPr>
        <w:t>联系电话：</w:t>
      </w:r>
      <w:r>
        <w:rPr>
          <w:rFonts w:hint="eastAsia" w:asciiTheme="minorEastAsia" w:hAnsiTheme="minorEastAsia" w:eastAsiaTheme="minorEastAsia" w:cstheme="minorEastAsia"/>
          <w:b/>
          <w:bCs/>
          <w:sz w:val="24"/>
          <w:szCs w:val="24"/>
          <w:highlight w:val="none"/>
        </w:rPr>
        <w:t>023-8679151</w:t>
      </w:r>
      <w:r>
        <w:rPr>
          <w:rFonts w:hint="eastAsia" w:asciiTheme="minorEastAsia" w:hAnsiTheme="minorEastAsia" w:cstheme="minorEastAsia"/>
          <w:b/>
          <w:bCs/>
          <w:sz w:val="24"/>
          <w:szCs w:val="24"/>
          <w:highlight w:val="none"/>
          <w:lang w:val="en-US" w:eastAsia="zh-CN"/>
        </w:rPr>
        <w:t>7</w:t>
      </w:r>
      <w:r>
        <w:rPr>
          <w:rFonts w:hint="eastAsia" w:asciiTheme="minorEastAsia" w:hAnsiTheme="minorEastAsia" w:eastAsiaTheme="minorEastAsia" w:cstheme="minorEastAsia"/>
          <w:b/>
          <w:bCs/>
          <w:sz w:val="24"/>
          <w:szCs w:val="24"/>
          <w:highlight w:val="none"/>
        </w:rPr>
        <w:t xml:space="preserve"> </w:t>
      </w:r>
      <w:r>
        <w:rPr>
          <w:rFonts w:hint="eastAsia" w:asciiTheme="minorEastAsia" w:hAnsiTheme="minorEastAsia" w:eastAsiaTheme="minorEastAsia" w:cstheme="minorEastAsia"/>
          <w:sz w:val="24"/>
          <w:szCs w:val="24"/>
          <w:highlight w:val="none"/>
        </w:rPr>
        <w:t xml:space="preserve">   </w:t>
      </w:r>
    </w:p>
    <w:p>
      <w:pPr>
        <w:wordWrap w:val="0"/>
        <w:spacing w:line="440" w:lineRule="exact"/>
        <w:ind w:firstLine="630" w:firstLineChars="300"/>
        <w:rPr>
          <w:rFonts w:hint="eastAsia" w:asciiTheme="minorEastAsia" w:hAnsiTheme="minorEastAsia" w:cstheme="minorEastAsia"/>
          <w:sz w:val="22"/>
          <w:szCs w:val="22"/>
          <w:lang w:val="en-US" w:eastAsia="zh-CN"/>
        </w:rPr>
      </w:pPr>
      <w:r>
        <w:rPr>
          <w:rFonts w:hint="eastAsia" w:asciiTheme="minorEastAsia" w:hAnsiTheme="minorEastAsia" w:eastAsiaTheme="minorEastAsia" w:cstheme="minorEastAsia"/>
          <w:highlight w:val="none"/>
        </w:rPr>
        <w:t xml:space="preserve">      </w:t>
      </w:r>
    </w:p>
    <w:p>
      <w:pPr>
        <w:jc w:val="both"/>
        <w:rPr>
          <w:rFonts w:hint="eastAsia" w:asciiTheme="minorEastAsia" w:hAnsiTheme="minorEastAsia" w:cstheme="minorEastAsia"/>
          <w:sz w:val="22"/>
          <w:szCs w:val="22"/>
          <w:lang w:val="en-US" w:eastAsia="zh-CN"/>
        </w:rPr>
      </w:pPr>
    </w:p>
    <w:p>
      <w:pPr>
        <w:jc w:val="both"/>
        <w:rPr>
          <w:rFonts w:hint="eastAsia" w:asciiTheme="minorEastAsia" w:hAnsiTheme="minorEastAsia" w:cstheme="minorEastAsia"/>
          <w:sz w:val="22"/>
          <w:szCs w:val="22"/>
          <w:lang w:val="en-US" w:eastAsia="zh-CN"/>
        </w:rPr>
      </w:pPr>
    </w:p>
    <w:p>
      <w:pPr>
        <w:jc w:val="both"/>
        <w:rPr>
          <w:rFonts w:hint="eastAsia" w:asciiTheme="minorEastAsia" w:hAnsiTheme="minorEastAsia" w:cstheme="minorEastAsia"/>
          <w:sz w:val="22"/>
          <w:szCs w:val="22"/>
          <w:lang w:val="en-US" w:eastAsia="zh-CN"/>
        </w:rPr>
      </w:pPr>
    </w:p>
    <w:p>
      <w:pPr>
        <w:jc w:val="both"/>
        <w:rPr>
          <w:rFonts w:hint="eastAsia" w:asciiTheme="minorEastAsia" w:hAnsiTheme="minorEastAsia" w:cstheme="minorEastAsia"/>
          <w:sz w:val="22"/>
          <w:szCs w:val="22"/>
          <w:lang w:val="en-US" w:eastAsia="zh-CN"/>
        </w:rPr>
      </w:pPr>
    </w:p>
    <w:p>
      <w:pPr>
        <w:jc w:val="both"/>
        <w:rPr>
          <w:rFonts w:hint="eastAsia" w:asciiTheme="minorEastAsia" w:hAnsiTheme="minorEastAsia" w:cstheme="minorEastAsia"/>
          <w:sz w:val="22"/>
          <w:szCs w:val="22"/>
          <w:lang w:val="en-US" w:eastAsia="zh-CN"/>
        </w:rPr>
      </w:pPr>
    </w:p>
    <w:p>
      <w:pPr>
        <w:jc w:val="center"/>
        <w:rPr>
          <w:rFonts w:hint="eastAsia" w:asciiTheme="minorEastAsia" w:hAnsiTheme="minorEastAsia" w:cstheme="minorEastAsia"/>
          <w:sz w:val="36"/>
          <w:szCs w:val="36"/>
          <w:lang w:val="en-US" w:eastAsia="zh-CN"/>
        </w:rPr>
      </w:pPr>
      <w:r>
        <w:rPr>
          <w:rFonts w:hint="eastAsia" w:asciiTheme="minorEastAsia" w:hAnsiTheme="minorEastAsia" w:cstheme="minorEastAsia"/>
          <w:sz w:val="36"/>
          <w:szCs w:val="36"/>
          <w:lang w:val="en-US" w:eastAsia="zh-CN"/>
        </w:rPr>
        <w:t>重庆市两江新区人民医院污水运维服务报价单</w:t>
      </w:r>
    </w:p>
    <w:p>
      <w:pPr>
        <w:jc w:val="both"/>
        <w:rPr>
          <w:rFonts w:hint="eastAsia" w:asciiTheme="minorEastAsia" w:hAnsiTheme="minorEastAsia" w:cstheme="minorEastAsia"/>
          <w:sz w:val="24"/>
          <w:szCs w:val="24"/>
          <w:lang w:val="en-US" w:eastAsia="zh-CN"/>
        </w:rPr>
      </w:pPr>
    </w:p>
    <w:p>
      <w:pPr>
        <w:jc w:val="both"/>
        <w:rPr>
          <w:rFonts w:hint="eastAsia" w:asciiTheme="minorEastAsia" w:hAnsiTheme="minorEastAsia" w:cstheme="minorEastAsia"/>
          <w:sz w:val="24"/>
          <w:szCs w:val="24"/>
          <w:lang w:val="en-US" w:eastAsia="zh-CN"/>
        </w:rPr>
      </w:pPr>
    </w:p>
    <w:p>
      <w:pPr>
        <w:jc w:val="both"/>
        <w:rPr>
          <w:rFonts w:hint="eastAsia" w:asciiTheme="minorEastAsia" w:hAnsiTheme="minorEastAsia" w:cstheme="minorEastAsia"/>
          <w:sz w:val="24"/>
          <w:szCs w:val="24"/>
          <w:lang w:val="en-US" w:eastAsia="zh-CN"/>
        </w:rPr>
      </w:pPr>
    </w:p>
    <w:p>
      <w:pPr>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报价单位：（盖章）                                  报价日期：</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3172"/>
        <w:gridCol w:w="2355"/>
        <w:gridCol w:w="2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522" w:type="dxa"/>
            <w:vAlign w:val="center"/>
          </w:tcPr>
          <w:p>
            <w:pPr>
              <w:jc w:val="center"/>
              <w:rPr>
                <w:rFonts w:hint="default"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序号</w:t>
            </w:r>
          </w:p>
        </w:tc>
        <w:tc>
          <w:tcPr>
            <w:tcW w:w="3172" w:type="dxa"/>
            <w:vAlign w:val="center"/>
          </w:tcPr>
          <w:p>
            <w:pPr>
              <w:jc w:val="center"/>
              <w:rPr>
                <w:rFonts w:hint="default"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项目名称</w:t>
            </w:r>
          </w:p>
        </w:tc>
        <w:tc>
          <w:tcPr>
            <w:tcW w:w="2355" w:type="dxa"/>
            <w:vAlign w:val="center"/>
          </w:tcPr>
          <w:p>
            <w:pPr>
              <w:jc w:val="center"/>
              <w:rPr>
                <w:rFonts w:hint="default"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单价（元）</w:t>
            </w:r>
          </w:p>
        </w:tc>
        <w:tc>
          <w:tcPr>
            <w:tcW w:w="2325" w:type="dxa"/>
            <w:vAlign w:val="center"/>
          </w:tcPr>
          <w:p>
            <w:pPr>
              <w:jc w:val="center"/>
              <w:rPr>
                <w:rFonts w:hint="eastAsia"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522" w:type="dxa"/>
            <w:vAlign w:val="center"/>
          </w:tcPr>
          <w:p>
            <w:pPr>
              <w:jc w:val="center"/>
              <w:rPr>
                <w:rFonts w:hint="default"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1</w:t>
            </w:r>
          </w:p>
        </w:tc>
        <w:tc>
          <w:tcPr>
            <w:tcW w:w="3172" w:type="dxa"/>
            <w:vAlign w:val="center"/>
          </w:tcPr>
          <w:p>
            <w:pPr>
              <w:jc w:val="center"/>
              <w:rPr>
                <w:rFonts w:hint="default" w:asciiTheme="minorEastAsia" w:hAnsiTheme="minorEastAsia" w:cstheme="minorEastAsia"/>
                <w:sz w:val="22"/>
                <w:szCs w:val="22"/>
                <w:vertAlign w:val="baseline"/>
                <w:lang w:val="en-US" w:eastAsia="zh-CN"/>
              </w:rPr>
            </w:pPr>
            <w:r>
              <w:rPr>
                <w:rFonts w:hint="eastAsia" w:asciiTheme="minorEastAsia" w:hAnsiTheme="minorEastAsia" w:cstheme="minorEastAsia"/>
                <w:sz w:val="22"/>
                <w:szCs w:val="22"/>
                <w:vertAlign w:val="baseline"/>
                <w:lang w:val="en-US" w:eastAsia="zh-CN"/>
              </w:rPr>
              <w:t>重庆市两江新区人民医院污水处理站维保服务</w:t>
            </w:r>
          </w:p>
        </w:tc>
        <w:tc>
          <w:tcPr>
            <w:tcW w:w="2355" w:type="dxa"/>
            <w:vAlign w:val="center"/>
          </w:tcPr>
          <w:p>
            <w:pPr>
              <w:jc w:val="center"/>
              <w:rPr>
                <w:rFonts w:hint="eastAsia" w:asciiTheme="minorEastAsia" w:hAnsiTheme="minorEastAsia" w:cstheme="minorEastAsia"/>
                <w:sz w:val="22"/>
                <w:szCs w:val="22"/>
                <w:vertAlign w:val="baseline"/>
                <w:lang w:val="en-US" w:eastAsia="zh-CN"/>
              </w:rPr>
            </w:pPr>
          </w:p>
        </w:tc>
        <w:tc>
          <w:tcPr>
            <w:tcW w:w="2325" w:type="dxa"/>
            <w:vAlign w:val="center"/>
          </w:tcPr>
          <w:p>
            <w:pPr>
              <w:jc w:val="center"/>
              <w:rPr>
                <w:rFonts w:hint="eastAsia" w:asciiTheme="minorEastAsia" w:hAnsiTheme="minorEastAsia" w:cstheme="minorEastAsia"/>
                <w:sz w:val="22"/>
                <w:szCs w:val="22"/>
                <w:vertAlign w:val="baseline"/>
                <w:lang w:val="en-US" w:eastAsia="zh-CN"/>
              </w:rPr>
            </w:pPr>
          </w:p>
        </w:tc>
      </w:tr>
    </w:tbl>
    <w:p>
      <w:pPr>
        <w:jc w:val="both"/>
        <w:rPr>
          <w:rFonts w:hint="eastAsia" w:asciiTheme="minorEastAsia" w:hAnsiTheme="minorEastAsia" w:cstheme="minorEastAsia"/>
          <w:sz w:val="22"/>
          <w:szCs w:val="22"/>
          <w:lang w:val="en-US" w:eastAsia="zh-CN"/>
        </w:rPr>
      </w:pPr>
    </w:p>
    <w:p>
      <w:pPr>
        <w:jc w:val="both"/>
        <w:rPr>
          <w:rFonts w:hint="default" w:asciiTheme="minorEastAsia" w:hAnsiTheme="minorEastAsia" w:cstheme="minorEastAsia"/>
          <w:sz w:val="22"/>
          <w:szCs w:val="22"/>
          <w:lang w:val="en-US" w:eastAsia="zh-CN"/>
        </w:rPr>
      </w:pPr>
      <w:r>
        <w:rPr>
          <w:rFonts w:hint="eastAsia" w:asciiTheme="minorEastAsia" w:hAnsiTheme="minorEastAsia" w:cstheme="minorEastAsia"/>
          <w:sz w:val="22"/>
          <w:szCs w:val="22"/>
          <w:lang w:val="en-US" w:eastAsia="zh-CN"/>
        </w:rPr>
        <w:t>报价说明：本次报价含</w:t>
      </w:r>
      <w:bookmarkStart w:id="4" w:name="OLE_LINK1"/>
      <w:r>
        <w:rPr>
          <w:rFonts w:hint="eastAsia" w:asciiTheme="minorEastAsia" w:hAnsiTheme="minorEastAsia" w:cstheme="minorEastAsia"/>
          <w:sz w:val="22"/>
          <w:szCs w:val="22"/>
          <w:lang w:val="en-US" w:eastAsia="zh-CN"/>
        </w:rPr>
        <w:t>重庆市两江新区人民医院</w:t>
      </w:r>
      <w:bookmarkEnd w:id="4"/>
      <w:r>
        <w:rPr>
          <w:rFonts w:hint="eastAsia" w:asciiTheme="minorEastAsia" w:hAnsiTheme="minorEastAsia" w:cstheme="minorEastAsia"/>
          <w:sz w:val="22"/>
          <w:szCs w:val="22"/>
          <w:lang w:val="en-US" w:eastAsia="zh-CN"/>
        </w:rPr>
        <w:t>A院区污水处理站（排水量700-1000方/天），重庆市两江新区人民医院B院区污水处理站（排水量100-200方/天），礼嘉医养中心（排水量50方/天）</w:t>
      </w:r>
    </w:p>
    <w:p>
      <w:pPr>
        <w:jc w:val="both"/>
        <w:rPr>
          <w:rFonts w:hint="eastAsia" w:asciiTheme="minorEastAsia" w:hAnsiTheme="minorEastAsia" w:cstheme="minorEastAsia"/>
          <w:sz w:val="22"/>
          <w:szCs w:val="22"/>
          <w:lang w:val="en-US" w:eastAsia="zh-CN"/>
        </w:rPr>
        <w:sectPr>
          <w:pgSz w:w="11906" w:h="16838"/>
          <w:pgMar w:top="1440" w:right="1800" w:bottom="1440" w:left="1800" w:header="851" w:footer="992" w:gutter="0"/>
          <w:cols w:space="425" w:num="1"/>
          <w:docGrid w:type="lines" w:linePitch="312" w:charSpace="0"/>
        </w:sectPr>
      </w:pPr>
    </w:p>
    <w:p/>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4F7B8"/>
    <w:multiLevelType w:val="singleLevel"/>
    <w:tmpl w:val="2324F7B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jJjMTdjNjc1YmQ5OTA3N2U2YWViMDBmODFlNzIifQ=="/>
  </w:docVars>
  <w:rsids>
    <w:rsidRoot w:val="50A40659"/>
    <w:rsid w:val="50A40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napToGrid w:val="0"/>
      <w:spacing w:before="20" w:after="20" w:line="380" w:lineRule="exact"/>
      <w:ind w:firstLine="140" w:firstLineChars="140"/>
      <w:outlineLvl w:val="1"/>
    </w:pPr>
    <w:rPr>
      <w:rFonts w:ascii="宋体" w:hAnsi="宋体" w:eastAsia="黑体"/>
      <w:b/>
      <w:sz w:val="30"/>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widowControl w:val="0"/>
      <w:spacing w:after="120"/>
    </w:pPr>
    <w:rPr>
      <w:rFonts w:ascii="宋体" w:hAnsi="宋体"/>
      <w:sz w:val="28"/>
      <w:szCs w:val="20"/>
      <w:lang w:eastAsia="en-US"/>
    </w:rPr>
  </w:style>
  <w:style w:type="paragraph" w:customStyle="1" w:styleId="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5">
    <w:name w:val="Normal (Web)"/>
    <w:basedOn w:val="1"/>
    <w:qFormat/>
    <w:uiPriority w:val="0"/>
    <w:pPr>
      <w:spacing w:before="100" w:beforeAutospacing="1" w:after="100" w:afterAutospacing="1"/>
    </w:pPr>
    <w:rPr>
      <w:rFonts w:ascii="Arial Black" w:eastAsia="Arial Black"/>
      <w:kern w:val="0"/>
    </w:rPr>
  </w:style>
  <w:style w:type="paragraph" w:styleId="6">
    <w:name w:val="Body Text First Indent"/>
    <w:basedOn w:val="3"/>
    <w:qFormat/>
    <w:uiPriority w:val="0"/>
    <w:pPr>
      <w:spacing w:line="360" w:lineRule="auto"/>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2026-08-13T08:30:00Z</dcterms:created>
  <dc:creator>WPS_1717570156</dc:creator>
  <cp:lastModifiedBy>WPS_1717570156</cp:lastModifiedBy>
  <dcterms:modified xsi:type="dcterms:W3CDTF">2026-08-13T08:31:18Z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EC8205F49B544F4597F6C247FE126A55_11</vt:lpwstr>
  </property>
</Properties>
</file>