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EADA84">
      <w:pPr>
        <w:pageBreakBefore w:val="0"/>
        <w:kinsoku/>
        <w:overflowPunct/>
        <w:topLinePunct w:val="0"/>
        <w:autoSpaceDE/>
        <w:autoSpaceDN/>
        <w:bidi w:val="0"/>
        <w:spacing w:before="157" w:beforeLines="50" w:after="120"/>
        <w:jc w:val="center"/>
        <w:rPr>
          <w:rFonts w:hint="default" w:ascii="Times New Roman" w:hAnsi="Times New Roman" w:eastAsia="方正仿宋_GBK" w:cs="Times New Roman"/>
          <w:sz w:val="36"/>
          <w:szCs w:val="44"/>
          <w:lang w:val="en-US" w:eastAsia="zh-CN"/>
        </w:rPr>
      </w:pPr>
      <w:r>
        <w:rPr>
          <w:rFonts w:hint="default" w:ascii="Times New Roman" w:hAnsi="Times New Roman" w:eastAsia="方正仿宋_GBK" w:cs="Times New Roman"/>
          <w:sz w:val="36"/>
          <w:szCs w:val="44"/>
          <w:lang w:val="en-US" w:eastAsia="zh-CN"/>
        </w:rPr>
        <w:t>询价公告</w:t>
      </w:r>
    </w:p>
    <w:p w14:paraId="028D02B4">
      <w:pPr>
        <w:pageBreakBefore w:val="0"/>
        <w:kinsoku/>
        <w:overflowPunct/>
        <w:topLinePunct w:val="0"/>
        <w:autoSpaceDE/>
        <w:autoSpaceDN/>
        <w:bidi w:val="0"/>
        <w:spacing w:before="157" w:beforeLines="50" w:after="120"/>
        <w:ind w:firstLine="480" w:firstLineChars="200"/>
        <w:rPr>
          <w:rFonts w:hint="default" w:ascii="Times New Roman" w:hAnsi="Times New Roman" w:eastAsia="方正仿宋_GBK" w:cs="Times New Roman"/>
          <w:sz w:val="24"/>
          <w:szCs w:val="24"/>
          <w:lang w:val="en-US" w:eastAsia="zh-CN"/>
        </w:rPr>
      </w:pPr>
    </w:p>
    <w:p w14:paraId="2E823182">
      <w:pPr>
        <w:pageBreakBefore w:val="0"/>
        <w:widowControl w:val="0"/>
        <w:kinsoku/>
        <w:overflowPunct/>
        <w:topLinePunct w:val="0"/>
        <w:autoSpaceDE/>
        <w:autoSpaceDN/>
        <w:bidi w:val="0"/>
        <w:spacing w:before="157" w:beforeLines="50" w:after="120" w:line="240" w:lineRule="auto"/>
        <w:ind w:firstLine="480" w:firstLineChars="200"/>
        <w:textAlignment w:val="auto"/>
        <w:rPr>
          <w:rFonts w:hint="default" w:ascii="Times New Roman" w:hAnsi="Times New Roman" w:eastAsia="方正仿宋_GBK" w:cs="Times New Roman"/>
          <w:sz w:val="24"/>
          <w:szCs w:val="24"/>
          <w:lang w:val="en-US" w:eastAsia="zh-CN"/>
        </w:rPr>
      </w:pPr>
      <w:r>
        <w:rPr>
          <w:rFonts w:hint="eastAsia" w:ascii="Times New Roman" w:hAnsi="Times New Roman" w:eastAsia="方正仿宋_GBK" w:cs="Times New Roman"/>
          <w:sz w:val="24"/>
          <w:szCs w:val="24"/>
          <w:lang w:val="en-US" w:eastAsia="zh-CN"/>
        </w:rPr>
        <w:t>重庆市两江新区人民医院</w:t>
      </w:r>
      <w:r>
        <w:rPr>
          <w:rFonts w:hint="default" w:ascii="Times New Roman" w:hAnsi="Times New Roman" w:eastAsia="方正仿宋_GBK" w:cs="Times New Roman"/>
          <w:sz w:val="24"/>
          <w:szCs w:val="24"/>
          <w:lang w:val="en-US" w:eastAsia="zh-CN"/>
        </w:rPr>
        <w:t>医养中心</w:t>
      </w:r>
      <w:r>
        <w:rPr>
          <w:rFonts w:hint="eastAsia" w:ascii="Times New Roman" w:hAnsi="Times New Roman" w:eastAsia="方正仿宋_GBK" w:cs="Times New Roman"/>
          <w:sz w:val="24"/>
          <w:szCs w:val="24"/>
          <w:lang w:val="en-US" w:eastAsia="zh-CN"/>
        </w:rPr>
        <w:t>拟</w:t>
      </w:r>
      <w:bookmarkStart w:id="0" w:name="_GoBack"/>
      <w:bookmarkEnd w:id="0"/>
      <w:r>
        <w:rPr>
          <w:rFonts w:hint="default" w:ascii="Times New Roman" w:hAnsi="Times New Roman" w:eastAsia="方正仿宋_GBK" w:cs="Times New Roman"/>
          <w:sz w:val="24"/>
          <w:szCs w:val="24"/>
          <w:lang w:val="en-US" w:eastAsia="zh-CN"/>
        </w:rPr>
        <w:t>租赁一批商用直饮水设备，欢迎有资格的供应商进行报价。</w:t>
      </w:r>
    </w:p>
    <w:p w14:paraId="72D3AF3D">
      <w:pPr>
        <w:pStyle w:val="3"/>
        <w:keepNext w:val="0"/>
        <w:keepLines w:val="0"/>
        <w:pageBreakBefore w:val="0"/>
        <w:widowControl w:val="0"/>
        <w:numPr>
          <w:ilvl w:val="0"/>
          <w:numId w:val="1"/>
        </w:numPr>
        <w:kinsoku/>
        <w:wordWrap/>
        <w:overflowPunct/>
        <w:topLinePunct w:val="0"/>
        <w:autoSpaceDE/>
        <w:autoSpaceDN/>
        <w:bidi w:val="0"/>
        <w:adjustRightInd/>
        <w:snapToGrid/>
        <w:spacing w:before="157" w:beforeLines="50" w:after="120" w:line="240" w:lineRule="auto"/>
        <w:ind w:left="0" w:leftChars="0" w:firstLine="420" w:firstLineChars="0"/>
        <w:textAlignment w:val="auto"/>
        <w:outlineLvl w:val="0"/>
        <w:rPr>
          <w:rFonts w:hint="default" w:ascii="Times New Roman" w:hAnsi="Times New Roman" w:eastAsia="方正仿宋_GBK" w:cs="Times New Roman"/>
          <w:b/>
          <w:sz w:val="24"/>
          <w:szCs w:val="24"/>
          <w:highlight w:val="none"/>
          <w:lang w:eastAsia="zh-CN"/>
        </w:rPr>
      </w:pPr>
      <w:r>
        <w:rPr>
          <w:rFonts w:hint="default" w:ascii="Times New Roman" w:hAnsi="Times New Roman" w:eastAsia="方正仿宋_GBK" w:cs="Times New Roman"/>
          <w:b/>
          <w:sz w:val="24"/>
          <w:szCs w:val="24"/>
          <w:highlight w:val="none"/>
          <w:lang w:eastAsia="zh-CN"/>
        </w:rPr>
        <w:t>文件的获取</w:t>
      </w:r>
    </w:p>
    <w:p w14:paraId="32C4ECF4">
      <w:pPr>
        <w:pStyle w:val="4"/>
        <w:pageBreakBefore w:val="0"/>
        <w:widowControl w:val="0"/>
        <w:kinsoku/>
        <w:overflowPunct/>
        <w:topLinePunct w:val="0"/>
        <w:autoSpaceDE/>
        <w:autoSpaceDN/>
        <w:bidi w:val="0"/>
        <w:spacing w:before="157" w:beforeLines="50" w:beforeAutospacing="0" w:after="120" w:afterAutospacing="0" w:line="240" w:lineRule="auto"/>
        <w:ind w:firstLine="480"/>
        <w:jc w:val="both"/>
        <w:textAlignment w:val="auto"/>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凡有意参加的供应商，请于公告发布之日起至提交响应文件截止时间之前在重庆两江新区人民医院官网(http://www.ljxqrmyy.com/html/yyzb/)自行下载项目资料，无论供应商下载与否，均视为已知晓所有文件实质性要求内容。</w:t>
      </w:r>
    </w:p>
    <w:p w14:paraId="23385ADE">
      <w:pPr>
        <w:pStyle w:val="3"/>
        <w:keepNext w:val="0"/>
        <w:keepLines w:val="0"/>
        <w:pageBreakBefore w:val="0"/>
        <w:widowControl w:val="0"/>
        <w:numPr>
          <w:ilvl w:val="0"/>
          <w:numId w:val="1"/>
        </w:numPr>
        <w:kinsoku/>
        <w:wordWrap/>
        <w:overflowPunct/>
        <w:topLinePunct w:val="0"/>
        <w:autoSpaceDE/>
        <w:autoSpaceDN/>
        <w:bidi w:val="0"/>
        <w:adjustRightInd/>
        <w:snapToGrid/>
        <w:spacing w:before="157" w:beforeLines="50" w:after="120" w:line="240" w:lineRule="auto"/>
        <w:ind w:left="0" w:leftChars="0" w:firstLine="420" w:firstLineChars="0"/>
        <w:textAlignment w:val="auto"/>
        <w:outlineLvl w:val="0"/>
        <w:rPr>
          <w:rFonts w:hint="default" w:ascii="Times New Roman" w:hAnsi="Times New Roman" w:eastAsia="方正仿宋_GBK" w:cs="Times New Roman"/>
          <w:b/>
          <w:sz w:val="24"/>
          <w:szCs w:val="24"/>
          <w:highlight w:val="none"/>
          <w:lang w:val="en-US" w:eastAsia="zh-CN"/>
        </w:rPr>
      </w:pPr>
      <w:r>
        <w:rPr>
          <w:rFonts w:hint="eastAsia" w:ascii="Times New Roman" w:hAnsi="Times New Roman" w:eastAsia="方正仿宋_GBK" w:cs="Times New Roman"/>
          <w:b/>
          <w:sz w:val="24"/>
          <w:szCs w:val="24"/>
          <w:highlight w:val="none"/>
          <w:lang w:val="en-US" w:eastAsia="zh-CN"/>
        </w:rPr>
        <w:t>踏勘现场</w:t>
      </w:r>
    </w:p>
    <w:p w14:paraId="66E5C694">
      <w:pPr>
        <w:pStyle w:val="4"/>
        <w:pageBreakBefore w:val="0"/>
        <w:widowControl w:val="0"/>
        <w:kinsoku/>
        <w:overflowPunct/>
        <w:topLinePunct w:val="0"/>
        <w:autoSpaceDE/>
        <w:autoSpaceDN/>
        <w:bidi w:val="0"/>
        <w:spacing w:before="157" w:beforeLines="50" w:beforeAutospacing="0" w:after="120" w:afterAutospacing="0" w:line="240" w:lineRule="auto"/>
        <w:ind w:firstLine="480"/>
        <w:jc w:val="both"/>
        <w:textAlignment w:val="auto"/>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采购人统一组织现场踏勘，请各</w:t>
      </w:r>
      <w:r>
        <w:rPr>
          <w:rFonts w:hint="eastAsia" w:ascii="Times New Roman" w:hAnsi="Times New Roman" w:eastAsia="方正仿宋_GBK" w:cs="Times New Roman"/>
          <w:kern w:val="2"/>
          <w:sz w:val="24"/>
          <w:szCs w:val="24"/>
          <w:highlight w:val="none"/>
          <w:lang w:val="en-US" w:eastAsia="zh-CN" w:bidi="ar-SA"/>
        </w:rPr>
        <w:t>意向</w:t>
      </w:r>
      <w:r>
        <w:rPr>
          <w:rFonts w:hint="default" w:ascii="Times New Roman" w:hAnsi="Times New Roman" w:eastAsia="方正仿宋_GBK" w:cs="Times New Roman"/>
          <w:kern w:val="2"/>
          <w:sz w:val="24"/>
          <w:szCs w:val="24"/>
          <w:highlight w:val="none"/>
          <w:lang w:val="en-US" w:eastAsia="zh-CN" w:bidi="ar-SA"/>
        </w:rPr>
        <w:t xml:space="preserve">供应商在规定时段自行派员前往项目现场实地勘查、问询，全面掌握场地用水点位、安装条件等项目实际情况。无论供应商是否到场踏勘，均视作在响应文件递交截止前已充分知悉本项目全部现场条件、潜在风险及全部履约义务，报价中已综合考虑各类不确定因素产生的全部成本与风险。 </w:t>
      </w:r>
    </w:p>
    <w:p w14:paraId="495C4775">
      <w:pPr>
        <w:pStyle w:val="4"/>
        <w:keepNext w:val="0"/>
        <w:keepLines w:val="0"/>
        <w:pageBreakBefore w:val="0"/>
        <w:widowControl w:val="0"/>
        <w:numPr>
          <w:ilvl w:val="0"/>
          <w:numId w:val="2"/>
        </w:numPr>
        <w:kinsoku/>
        <w:wordWrap/>
        <w:overflowPunct/>
        <w:topLinePunct w:val="0"/>
        <w:autoSpaceDE/>
        <w:autoSpaceDN/>
        <w:bidi w:val="0"/>
        <w:adjustRightInd/>
        <w:snapToGrid/>
        <w:spacing w:before="157" w:beforeLines="50" w:beforeAutospacing="0" w:after="0" w:afterAutospacing="0" w:line="240" w:lineRule="auto"/>
        <w:ind w:left="0" w:leftChars="0" w:firstLine="480" w:firstLineChars="200"/>
        <w:jc w:val="both"/>
        <w:textAlignment w:val="auto"/>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踏勘地点：</w:t>
      </w:r>
      <w:r>
        <w:rPr>
          <w:rFonts w:hint="eastAsia" w:ascii="Times New Roman" w:hAnsi="Times New Roman" w:eastAsia="方正仿宋_GBK" w:cs="Times New Roman"/>
          <w:kern w:val="2"/>
          <w:sz w:val="24"/>
          <w:szCs w:val="24"/>
          <w:highlight w:val="none"/>
          <w:lang w:val="en-US" w:eastAsia="zh-CN" w:bidi="ar-SA"/>
        </w:rPr>
        <w:t>重庆市</w:t>
      </w:r>
      <w:r>
        <w:rPr>
          <w:rFonts w:hint="default" w:ascii="Times New Roman" w:hAnsi="Times New Roman" w:eastAsia="方正仿宋_GBK" w:cs="Times New Roman"/>
          <w:kern w:val="2"/>
          <w:sz w:val="24"/>
          <w:szCs w:val="24"/>
          <w:highlight w:val="none"/>
          <w:lang w:val="en-US" w:eastAsia="zh-CN" w:bidi="ar-SA"/>
        </w:rPr>
        <w:t>两江新区人民医院医养中心（重庆市两江新区礼嘉街道云雪路 9 号）</w:t>
      </w:r>
    </w:p>
    <w:p w14:paraId="4CE1A4A2">
      <w:pPr>
        <w:pStyle w:val="4"/>
        <w:keepNext w:val="0"/>
        <w:keepLines w:val="0"/>
        <w:pageBreakBefore w:val="0"/>
        <w:widowControl w:val="0"/>
        <w:numPr>
          <w:ilvl w:val="0"/>
          <w:numId w:val="2"/>
        </w:numPr>
        <w:kinsoku/>
        <w:wordWrap/>
        <w:overflowPunct/>
        <w:topLinePunct w:val="0"/>
        <w:autoSpaceDE/>
        <w:autoSpaceDN/>
        <w:bidi w:val="0"/>
        <w:adjustRightInd/>
        <w:snapToGrid/>
        <w:spacing w:before="157" w:beforeLines="50" w:beforeAutospacing="0" w:after="0" w:afterAutospacing="0" w:line="240" w:lineRule="auto"/>
        <w:ind w:left="0" w:leftChars="0" w:firstLine="480" w:firstLineChars="200"/>
        <w:jc w:val="both"/>
        <w:textAlignment w:val="auto"/>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 xml:space="preserve">踏勘时间：2026 年 8 月 </w:t>
      </w:r>
      <w:r>
        <w:rPr>
          <w:rFonts w:hint="eastAsia" w:ascii="Times New Roman" w:hAnsi="Times New Roman" w:eastAsia="方正仿宋_GBK" w:cs="Times New Roman"/>
          <w:kern w:val="2"/>
          <w:sz w:val="24"/>
          <w:szCs w:val="24"/>
          <w:highlight w:val="none"/>
          <w:lang w:val="en-US" w:eastAsia="zh-CN" w:bidi="ar-SA"/>
        </w:rPr>
        <w:t>18</w:t>
      </w:r>
      <w:r>
        <w:rPr>
          <w:rFonts w:hint="default" w:ascii="Times New Roman" w:hAnsi="Times New Roman" w:eastAsia="方正仿宋_GBK" w:cs="Times New Roman"/>
          <w:kern w:val="2"/>
          <w:sz w:val="24"/>
          <w:szCs w:val="24"/>
          <w:highlight w:val="none"/>
          <w:lang w:val="en-US" w:eastAsia="zh-CN" w:bidi="ar-SA"/>
        </w:rPr>
        <w:t xml:space="preserve"> 日下午 15:00-16:00</w:t>
      </w:r>
    </w:p>
    <w:p w14:paraId="6ACF73E3">
      <w:pPr>
        <w:pStyle w:val="4"/>
        <w:keepNext w:val="0"/>
        <w:keepLines w:val="0"/>
        <w:pageBreakBefore w:val="0"/>
        <w:widowControl w:val="0"/>
        <w:numPr>
          <w:ilvl w:val="0"/>
          <w:numId w:val="2"/>
        </w:numPr>
        <w:kinsoku/>
        <w:wordWrap/>
        <w:overflowPunct/>
        <w:topLinePunct w:val="0"/>
        <w:autoSpaceDE/>
        <w:autoSpaceDN/>
        <w:bidi w:val="0"/>
        <w:adjustRightInd/>
        <w:snapToGrid/>
        <w:spacing w:before="157" w:beforeLines="50" w:beforeAutospacing="0" w:after="0" w:afterAutospacing="0" w:line="240" w:lineRule="auto"/>
        <w:ind w:left="0" w:leftChars="0" w:firstLine="480" w:firstLineChars="200"/>
        <w:jc w:val="both"/>
        <w:textAlignment w:val="auto"/>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踏勘联系人：唐老师</w:t>
      </w:r>
      <w:r>
        <w:rPr>
          <w:rFonts w:hint="eastAsia" w:ascii="Times New Roman" w:hAnsi="Times New Roman" w:eastAsia="方正仿宋_GBK" w:cs="Times New Roman"/>
          <w:kern w:val="2"/>
          <w:sz w:val="24"/>
          <w:szCs w:val="24"/>
          <w:highlight w:val="none"/>
          <w:lang w:val="en-US" w:eastAsia="zh-CN" w:bidi="ar-SA"/>
        </w:rPr>
        <w:t xml:space="preserve">    </w:t>
      </w:r>
      <w:r>
        <w:rPr>
          <w:rFonts w:hint="default" w:ascii="Times New Roman" w:hAnsi="Times New Roman" w:eastAsia="方正仿宋_GBK" w:cs="Times New Roman"/>
          <w:kern w:val="2"/>
          <w:sz w:val="24"/>
          <w:szCs w:val="24"/>
          <w:highlight w:val="none"/>
          <w:lang w:val="en-US" w:eastAsia="zh-CN" w:bidi="ar-SA"/>
        </w:rPr>
        <w:t>联系电话：023-61758118</w:t>
      </w:r>
    </w:p>
    <w:p w14:paraId="7889F54E">
      <w:pPr>
        <w:pStyle w:val="3"/>
        <w:keepNext w:val="0"/>
        <w:keepLines w:val="0"/>
        <w:pageBreakBefore w:val="0"/>
        <w:widowControl w:val="0"/>
        <w:numPr>
          <w:ilvl w:val="0"/>
          <w:numId w:val="1"/>
        </w:numPr>
        <w:kinsoku/>
        <w:wordWrap/>
        <w:overflowPunct/>
        <w:topLinePunct w:val="0"/>
        <w:autoSpaceDE/>
        <w:autoSpaceDN/>
        <w:bidi w:val="0"/>
        <w:adjustRightInd/>
        <w:snapToGrid/>
        <w:spacing w:before="157" w:beforeLines="50" w:after="120" w:line="240" w:lineRule="auto"/>
        <w:ind w:left="0" w:leftChars="0" w:firstLine="420" w:firstLineChars="0"/>
        <w:textAlignment w:val="auto"/>
        <w:outlineLvl w:val="0"/>
        <w:rPr>
          <w:rFonts w:hint="default" w:ascii="Times New Roman" w:hAnsi="Times New Roman" w:eastAsia="方正仿宋_GBK" w:cs="Times New Roman"/>
          <w:b/>
          <w:sz w:val="24"/>
          <w:szCs w:val="24"/>
          <w:highlight w:val="none"/>
          <w:lang w:eastAsia="zh-CN"/>
        </w:rPr>
      </w:pPr>
      <w:r>
        <w:rPr>
          <w:rFonts w:hint="default" w:ascii="Times New Roman" w:hAnsi="Times New Roman" w:eastAsia="方正仿宋_GBK" w:cs="Times New Roman"/>
          <w:b/>
          <w:sz w:val="24"/>
          <w:szCs w:val="24"/>
          <w:highlight w:val="none"/>
          <w:lang w:eastAsia="zh-CN"/>
        </w:rPr>
        <w:t>响应文件的递交</w:t>
      </w:r>
    </w:p>
    <w:p w14:paraId="6AA91BFF">
      <w:pPr>
        <w:pStyle w:val="3"/>
        <w:pageBreakBefore w:val="0"/>
        <w:widowControl w:val="0"/>
        <w:kinsoku/>
        <w:overflowPunct/>
        <w:topLinePunct w:val="0"/>
        <w:autoSpaceDE/>
        <w:autoSpaceDN/>
        <w:bidi w:val="0"/>
        <w:spacing w:before="157" w:beforeLines="50" w:after="120" w:line="240" w:lineRule="auto"/>
        <w:ind w:firstLine="480"/>
        <w:textAlignment w:val="auto"/>
        <w:rPr>
          <w:rFonts w:hint="default" w:ascii="Times New Roman" w:hAnsi="Times New Roman" w:eastAsia="方正仿宋_GBK" w:cs="Times New Roman"/>
          <w:sz w:val="24"/>
          <w:szCs w:val="24"/>
          <w:highlight w:val="none"/>
          <w:lang w:eastAsia="zh-CN"/>
        </w:rPr>
      </w:pPr>
      <w:r>
        <w:rPr>
          <w:rFonts w:hint="default" w:ascii="Times New Roman" w:hAnsi="Times New Roman" w:eastAsia="方正仿宋_GBK" w:cs="Times New Roman"/>
          <w:sz w:val="24"/>
          <w:szCs w:val="24"/>
          <w:highlight w:val="none"/>
          <w:lang w:eastAsia="zh-CN"/>
        </w:rPr>
        <w:t>响应文件递交</w:t>
      </w:r>
      <w:r>
        <w:rPr>
          <w:rFonts w:hint="default" w:ascii="Times New Roman" w:hAnsi="Times New Roman" w:eastAsia="方正仿宋_GBK" w:cs="Times New Roman"/>
          <w:color w:val="auto"/>
          <w:sz w:val="24"/>
          <w:szCs w:val="24"/>
          <w:highlight w:val="none"/>
          <w:lang w:eastAsia="zh-CN"/>
        </w:rPr>
        <w:t>的</w:t>
      </w:r>
      <w:r>
        <w:rPr>
          <w:rFonts w:hint="default" w:ascii="Times New Roman" w:hAnsi="Times New Roman" w:eastAsia="方正仿宋_GBK" w:cs="Times New Roman"/>
          <w:color w:val="auto"/>
          <w:sz w:val="24"/>
          <w:szCs w:val="24"/>
          <w:highlight w:val="none"/>
          <w:lang w:val="en-US" w:eastAsia="zh-CN"/>
        </w:rPr>
        <w:t>截止</w:t>
      </w:r>
      <w:r>
        <w:rPr>
          <w:rFonts w:hint="default" w:ascii="Times New Roman" w:hAnsi="Times New Roman" w:eastAsia="方正仿宋_GBK" w:cs="Times New Roman"/>
          <w:color w:val="auto"/>
          <w:sz w:val="24"/>
          <w:szCs w:val="24"/>
          <w:highlight w:val="none"/>
          <w:lang w:eastAsia="zh-CN"/>
        </w:rPr>
        <w:t>时</w:t>
      </w:r>
      <w:r>
        <w:rPr>
          <w:rFonts w:hint="default" w:ascii="Times New Roman" w:hAnsi="Times New Roman" w:eastAsia="方正仿宋_GBK" w:cs="Times New Roman"/>
          <w:sz w:val="24"/>
          <w:szCs w:val="24"/>
          <w:highlight w:val="none"/>
          <w:lang w:eastAsia="zh-CN"/>
        </w:rPr>
        <w:t>间为：</w:t>
      </w:r>
      <w:r>
        <w:rPr>
          <w:rFonts w:hint="default" w:ascii="Times New Roman" w:hAnsi="Times New Roman" w:eastAsia="方正仿宋_GBK" w:cs="Times New Roman"/>
          <w:sz w:val="24"/>
          <w:szCs w:val="24"/>
          <w:highlight w:val="none"/>
          <w:lang w:val="en-US" w:eastAsia="zh-CN"/>
        </w:rPr>
        <w:t>2026年</w:t>
      </w:r>
      <w:r>
        <w:rPr>
          <w:rFonts w:hint="eastAsia" w:ascii="Times New Roman" w:hAnsi="Times New Roman" w:eastAsia="方正仿宋_GBK" w:cs="Times New Roman"/>
          <w:sz w:val="24"/>
          <w:szCs w:val="24"/>
          <w:highlight w:val="none"/>
          <w:lang w:val="en-US" w:eastAsia="zh-CN"/>
        </w:rPr>
        <w:t>8</w:t>
      </w:r>
      <w:r>
        <w:rPr>
          <w:rFonts w:hint="default" w:ascii="Times New Roman" w:hAnsi="Times New Roman" w:eastAsia="方正仿宋_GBK" w:cs="Times New Roman"/>
          <w:sz w:val="24"/>
          <w:szCs w:val="24"/>
          <w:highlight w:val="none"/>
          <w:lang w:val="en-US" w:eastAsia="zh-CN"/>
        </w:rPr>
        <w:t>月</w:t>
      </w:r>
      <w:r>
        <w:rPr>
          <w:rFonts w:hint="eastAsia" w:ascii="Times New Roman" w:hAnsi="Times New Roman" w:eastAsia="方正仿宋_GBK" w:cs="Times New Roman"/>
          <w:sz w:val="24"/>
          <w:szCs w:val="24"/>
          <w:highlight w:val="none"/>
          <w:lang w:val="en-US" w:eastAsia="zh-CN"/>
        </w:rPr>
        <w:t>21</w:t>
      </w:r>
      <w:r>
        <w:rPr>
          <w:rFonts w:hint="default" w:ascii="Times New Roman" w:hAnsi="Times New Roman" w:eastAsia="方正仿宋_GBK" w:cs="Times New Roman"/>
          <w:sz w:val="24"/>
          <w:szCs w:val="24"/>
          <w:highlight w:val="none"/>
          <w:lang w:val="en-US" w:eastAsia="zh-CN"/>
        </w:rPr>
        <w:t>日上</w:t>
      </w:r>
      <w:r>
        <w:rPr>
          <w:rFonts w:hint="default" w:ascii="Times New Roman" w:hAnsi="Times New Roman" w:eastAsia="方正仿宋_GBK" w:cs="Times New Roman"/>
          <w:color w:val="auto"/>
          <w:sz w:val="24"/>
          <w:szCs w:val="24"/>
          <w:highlight w:val="none"/>
          <w:lang w:val="en-US" w:eastAsia="zh-CN"/>
        </w:rPr>
        <w:t>午12点前。</w:t>
      </w:r>
      <w:r>
        <w:rPr>
          <w:rFonts w:hint="default" w:ascii="Times New Roman" w:hAnsi="Times New Roman" w:eastAsia="方正仿宋_GBK" w:cs="Times New Roman"/>
          <w:sz w:val="24"/>
          <w:szCs w:val="24"/>
          <w:highlight w:val="none"/>
          <w:lang w:eastAsia="zh-CN"/>
        </w:rPr>
        <w:t>逾期</w:t>
      </w:r>
      <w:r>
        <w:rPr>
          <w:rFonts w:hint="default" w:ascii="Times New Roman" w:hAnsi="Times New Roman" w:eastAsia="方正仿宋_GBK" w:cs="Times New Roman"/>
          <w:sz w:val="24"/>
          <w:szCs w:val="24"/>
          <w:highlight w:val="none"/>
          <w:lang w:val="en-US" w:eastAsia="zh-CN"/>
        </w:rPr>
        <w:t>递交/</w:t>
      </w:r>
      <w:r>
        <w:rPr>
          <w:rFonts w:hint="default" w:ascii="Times New Roman" w:hAnsi="Times New Roman" w:eastAsia="方正仿宋_GBK" w:cs="Times New Roman"/>
          <w:sz w:val="24"/>
          <w:szCs w:val="24"/>
          <w:highlight w:val="none"/>
          <w:lang w:eastAsia="zh-CN"/>
        </w:rPr>
        <w:t>送达的响应文件将被拒绝。</w:t>
      </w:r>
    </w:p>
    <w:p w14:paraId="6A8ABC8F">
      <w:pPr>
        <w:pStyle w:val="3"/>
        <w:pageBreakBefore w:val="0"/>
        <w:widowControl w:val="0"/>
        <w:kinsoku/>
        <w:overflowPunct/>
        <w:topLinePunct w:val="0"/>
        <w:autoSpaceDE/>
        <w:autoSpaceDN/>
        <w:bidi w:val="0"/>
        <w:spacing w:before="157" w:beforeLines="50" w:after="120" w:line="240" w:lineRule="auto"/>
        <w:ind w:firstLine="480"/>
        <w:textAlignment w:val="auto"/>
        <w:rPr>
          <w:rFonts w:hint="default" w:ascii="Times New Roman" w:hAnsi="Times New Roman" w:eastAsia="方正仿宋_GBK" w:cs="Times New Roman"/>
          <w:sz w:val="24"/>
          <w:szCs w:val="24"/>
          <w:highlight w:val="none"/>
          <w:lang w:eastAsia="zh-CN"/>
        </w:rPr>
      </w:pPr>
      <w:r>
        <w:rPr>
          <w:rFonts w:hint="default" w:ascii="Times New Roman" w:hAnsi="Times New Roman" w:eastAsia="方正仿宋_GBK" w:cs="Times New Roman"/>
          <w:sz w:val="24"/>
          <w:szCs w:val="24"/>
          <w:highlight w:val="none"/>
          <w:lang w:eastAsia="zh-CN"/>
        </w:rPr>
        <w:t>响应文件内容：</w:t>
      </w:r>
      <w:r>
        <w:rPr>
          <w:rFonts w:hint="default" w:ascii="Times New Roman" w:hAnsi="Times New Roman" w:eastAsia="方正仿宋_GBK" w:cs="Times New Roman"/>
          <w:b/>
          <w:bCs/>
          <w:sz w:val="24"/>
          <w:szCs w:val="24"/>
          <w:highlight w:val="none"/>
          <w:lang w:eastAsia="zh-CN"/>
        </w:rPr>
        <w:t>报价单+</w:t>
      </w:r>
      <w:r>
        <w:rPr>
          <w:rFonts w:hint="default" w:ascii="Times New Roman" w:hAnsi="Times New Roman" w:eastAsia="方正仿宋_GBK" w:cs="Times New Roman"/>
          <w:b/>
          <w:bCs/>
          <w:color w:val="0000FF"/>
          <w:sz w:val="24"/>
          <w:szCs w:val="24"/>
          <w:highlight w:val="none"/>
          <w:lang w:eastAsia="zh-CN"/>
        </w:rPr>
        <w:t>供应商营业执照</w:t>
      </w:r>
      <w:r>
        <w:rPr>
          <w:rFonts w:hint="default" w:ascii="Times New Roman" w:hAnsi="Times New Roman" w:eastAsia="方正仿宋_GBK" w:cs="Times New Roman"/>
          <w:b/>
          <w:bCs/>
          <w:sz w:val="24"/>
          <w:szCs w:val="24"/>
          <w:highlight w:val="none"/>
          <w:lang w:eastAsia="zh-CN"/>
        </w:rPr>
        <w:t>+所投产品涉水产品卫生安全许可批件及3C认证证书+</w:t>
      </w:r>
      <w:r>
        <w:rPr>
          <w:rFonts w:hint="default" w:ascii="Times New Roman" w:hAnsi="Times New Roman" w:eastAsia="方正仿宋_GBK" w:cs="Times New Roman"/>
          <w:b/>
          <w:bCs/>
          <w:color w:val="0000FF"/>
          <w:sz w:val="24"/>
          <w:szCs w:val="24"/>
          <w:highlight w:val="none"/>
          <w:lang w:eastAsia="zh-CN"/>
        </w:rPr>
        <w:t>售后服务承诺函</w:t>
      </w:r>
      <w:r>
        <w:rPr>
          <w:rFonts w:hint="eastAsia" w:ascii="Times New Roman" w:hAnsi="Times New Roman" w:eastAsia="方正仿宋_GBK" w:cs="Times New Roman"/>
          <w:b/>
          <w:bCs/>
          <w:color w:val="0000FF"/>
          <w:sz w:val="24"/>
          <w:szCs w:val="24"/>
          <w:highlight w:val="none"/>
          <w:lang w:eastAsia="zh-CN"/>
        </w:rPr>
        <w:t>（</w:t>
      </w:r>
      <w:r>
        <w:rPr>
          <w:rFonts w:hint="eastAsia" w:ascii="Times New Roman" w:hAnsi="Times New Roman" w:eastAsia="方正仿宋_GBK" w:cs="Times New Roman"/>
          <w:b/>
          <w:bCs/>
          <w:color w:val="0000FF"/>
          <w:sz w:val="24"/>
          <w:szCs w:val="24"/>
          <w:highlight w:val="none"/>
          <w:lang w:val="en-US" w:eastAsia="zh-CN"/>
        </w:rPr>
        <w:t>格式自拟，</w:t>
      </w:r>
      <w:r>
        <w:rPr>
          <w:rFonts w:hint="eastAsia" w:ascii="Times New Roman" w:hAnsi="Times New Roman" w:eastAsia="方正仿宋_GBK" w:cs="Times New Roman"/>
          <w:b w:val="0"/>
          <w:bCs w:val="0"/>
          <w:color w:val="auto"/>
          <w:sz w:val="24"/>
          <w:szCs w:val="24"/>
          <w:highlight w:val="none"/>
          <w:lang w:val="en-US" w:eastAsia="zh-CN"/>
        </w:rPr>
        <w:t>须至少包含：故障响应时限、备用机提供承诺、滤芯更换承诺、巡检频次承诺</w:t>
      </w:r>
      <w:r>
        <w:rPr>
          <w:rFonts w:hint="eastAsia" w:ascii="Times New Roman" w:hAnsi="Times New Roman" w:eastAsia="方正仿宋_GBK" w:cs="Times New Roman"/>
          <w:b/>
          <w:bCs/>
          <w:color w:val="0000FF"/>
          <w:sz w:val="24"/>
          <w:szCs w:val="24"/>
          <w:highlight w:val="none"/>
          <w:lang w:eastAsia="zh-CN"/>
        </w:rPr>
        <w:t>）</w:t>
      </w:r>
      <w:r>
        <w:rPr>
          <w:rFonts w:hint="default" w:ascii="Times New Roman" w:hAnsi="Times New Roman" w:eastAsia="方正仿宋_GBK" w:cs="Times New Roman"/>
          <w:sz w:val="24"/>
          <w:szCs w:val="24"/>
          <w:highlight w:val="none"/>
          <w:lang w:eastAsia="zh-CN"/>
        </w:rPr>
        <w:t>，加盖公章扫描</w:t>
      </w:r>
      <w:r>
        <w:rPr>
          <w:rFonts w:hint="eastAsia" w:ascii="Times New Roman" w:hAnsi="Times New Roman" w:eastAsia="方正仿宋_GBK" w:cs="Times New Roman"/>
          <w:sz w:val="24"/>
          <w:szCs w:val="24"/>
          <w:highlight w:val="none"/>
          <w:lang w:val="en-US" w:eastAsia="zh-CN"/>
        </w:rPr>
        <w:t>压缩成</w:t>
      </w:r>
      <w:r>
        <w:rPr>
          <w:rFonts w:hint="default" w:ascii="Times New Roman" w:hAnsi="Times New Roman" w:eastAsia="方正仿宋_GBK" w:cs="Times New Roman"/>
          <w:sz w:val="24"/>
          <w:szCs w:val="24"/>
          <w:highlight w:val="none"/>
          <w:lang w:eastAsia="zh-CN"/>
        </w:rPr>
        <w:t>一个文档后发送至邮箱</w:t>
      </w:r>
      <w:r>
        <w:rPr>
          <w:rFonts w:hint="eastAsia" w:ascii="Times New Roman" w:hAnsi="Times New Roman" w:eastAsia="方正仿宋_GBK" w:cs="Times New Roman"/>
          <w:sz w:val="24"/>
          <w:szCs w:val="24"/>
          <w:highlight w:val="none"/>
          <w:lang w:val="en-US" w:eastAsia="zh-CN"/>
        </w:rPr>
        <w:t>:948517645@qq.com</w:t>
      </w:r>
      <w:r>
        <w:rPr>
          <w:rFonts w:hint="default" w:ascii="Times New Roman" w:hAnsi="Times New Roman" w:eastAsia="方正仿宋_GBK" w:cs="Times New Roman"/>
          <w:sz w:val="24"/>
          <w:szCs w:val="24"/>
          <w:highlight w:val="none"/>
          <w:lang w:eastAsia="zh-CN"/>
        </w:rPr>
        <w:t>。</w:t>
      </w:r>
    </w:p>
    <w:p w14:paraId="43B62CF6">
      <w:pPr>
        <w:pStyle w:val="3"/>
        <w:pageBreakBefore w:val="0"/>
        <w:widowControl w:val="0"/>
        <w:kinsoku/>
        <w:overflowPunct/>
        <w:topLinePunct w:val="0"/>
        <w:autoSpaceDE/>
        <w:autoSpaceDN/>
        <w:bidi w:val="0"/>
        <w:spacing w:before="157" w:beforeLines="50" w:after="120" w:line="240" w:lineRule="auto"/>
        <w:ind w:firstLine="480"/>
        <w:textAlignment w:val="auto"/>
        <w:rPr>
          <w:rFonts w:hint="default" w:ascii="Times New Roman" w:hAnsi="Times New Roman" w:eastAsia="方正仿宋_GBK" w:cs="Times New Roman"/>
          <w:sz w:val="24"/>
          <w:szCs w:val="24"/>
          <w:highlight w:val="none"/>
          <w:lang w:eastAsia="zh-CN"/>
        </w:rPr>
      </w:pPr>
      <w:r>
        <w:rPr>
          <w:rFonts w:hint="default" w:ascii="Times New Roman" w:hAnsi="Times New Roman" w:eastAsia="方正仿宋_GBK" w:cs="Times New Roman"/>
          <w:sz w:val="24"/>
          <w:szCs w:val="24"/>
          <w:highlight w:val="none"/>
          <w:lang w:eastAsia="zh-CN"/>
        </w:rPr>
        <w:t>邮件主题为：</w:t>
      </w:r>
      <w:r>
        <w:rPr>
          <w:rFonts w:hint="eastAsia" w:ascii="Times New Roman" w:hAnsi="Times New Roman" w:eastAsia="方正仿宋_GBK" w:cs="Times New Roman"/>
          <w:sz w:val="24"/>
          <w:szCs w:val="24"/>
          <w:highlight w:val="none"/>
          <w:lang w:val="en-US" w:eastAsia="zh-CN"/>
        </w:rPr>
        <w:t>医养中心</w:t>
      </w:r>
      <w:r>
        <w:rPr>
          <w:rFonts w:hint="default" w:ascii="Times New Roman" w:hAnsi="Times New Roman" w:eastAsia="方正仿宋_GBK" w:cs="Times New Roman"/>
          <w:sz w:val="24"/>
          <w:szCs w:val="24"/>
          <w:highlight w:val="none"/>
          <w:lang w:eastAsia="zh-CN"/>
        </w:rPr>
        <w:t>直饮水设备租赁项目+公司全称；邮件附件：上述材料的扫描件</w:t>
      </w:r>
      <w:r>
        <w:rPr>
          <w:rFonts w:hint="eastAsia" w:ascii="Times New Roman" w:hAnsi="Times New Roman" w:eastAsia="方正仿宋_GBK" w:cs="Times New Roman"/>
          <w:sz w:val="24"/>
          <w:szCs w:val="24"/>
          <w:highlight w:val="none"/>
          <w:lang w:val="en-US" w:eastAsia="zh-CN"/>
        </w:rPr>
        <w:t>文档</w:t>
      </w:r>
      <w:r>
        <w:rPr>
          <w:rFonts w:hint="default" w:ascii="Times New Roman" w:hAnsi="Times New Roman" w:eastAsia="方正仿宋_GBK" w:cs="Times New Roman"/>
          <w:sz w:val="24"/>
          <w:szCs w:val="24"/>
          <w:highlight w:val="none"/>
          <w:lang w:eastAsia="zh-CN"/>
        </w:rPr>
        <w:t>（pdf格式），文件名称与邮件主题一致。</w:t>
      </w:r>
    </w:p>
    <w:p w14:paraId="2A34ECB3">
      <w:pPr>
        <w:pStyle w:val="3"/>
        <w:pageBreakBefore w:val="0"/>
        <w:widowControl w:val="0"/>
        <w:kinsoku/>
        <w:overflowPunct/>
        <w:topLinePunct w:val="0"/>
        <w:autoSpaceDE/>
        <w:autoSpaceDN/>
        <w:bidi w:val="0"/>
        <w:spacing w:before="157" w:beforeLines="50" w:after="120" w:line="240" w:lineRule="auto"/>
        <w:ind w:firstLine="480"/>
        <w:textAlignment w:val="auto"/>
        <w:rPr>
          <w:rFonts w:hint="default" w:ascii="Times New Roman" w:hAnsi="Times New Roman" w:eastAsia="方正仿宋_GBK" w:cs="Times New Roman"/>
          <w:sz w:val="24"/>
          <w:szCs w:val="24"/>
          <w:highlight w:val="none"/>
          <w:lang w:eastAsia="zh-CN"/>
        </w:rPr>
      </w:pPr>
      <w:r>
        <w:rPr>
          <w:rFonts w:hint="default" w:ascii="Times New Roman" w:hAnsi="Times New Roman" w:eastAsia="方正仿宋_GBK" w:cs="Times New Roman"/>
          <w:b/>
          <w:bCs/>
          <w:sz w:val="24"/>
          <w:szCs w:val="24"/>
          <w:highlight w:val="none"/>
          <w:lang w:eastAsia="zh-CN"/>
        </w:rPr>
        <w:t>报价填报要求</w:t>
      </w:r>
      <w:r>
        <w:rPr>
          <w:rFonts w:hint="default" w:ascii="Times New Roman" w:hAnsi="Times New Roman" w:eastAsia="方正仿宋_GBK" w:cs="Times New Roman"/>
          <w:sz w:val="24"/>
          <w:szCs w:val="24"/>
          <w:highlight w:val="none"/>
          <w:lang w:eastAsia="zh-CN"/>
        </w:rPr>
        <w:t>：本项目实行总价包干租赁模式。供应商仅需填写附件1报价单中两类机型单台全包租赁费并计算合计总价；附件2为服务范围确认表，仅勾选确认服务响应情况，本项目所有服务配套成本均统一包含在附件 1 合计含税总报价内，采购人不再支付任何额外费用。</w:t>
      </w:r>
    </w:p>
    <w:p w14:paraId="0023F72A">
      <w:pPr>
        <w:pStyle w:val="3"/>
        <w:keepNext w:val="0"/>
        <w:keepLines w:val="0"/>
        <w:pageBreakBefore w:val="0"/>
        <w:widowControl w:val="0"/>
        <w:numPr>
          <w:ilvl w:val="0"/>
          <w:numId w:val="1"/>
        </w:numPr>
        <w:kinsoku/>
        <w:wordWrap/>
        <w:overflowPunct/>
        <w:topLinePunct w:val="0"/>
        <w:autoSpaceDE/>
        <w:autoSpaceDN/>
        <w:bidi w:val="0"/>
        <w:adjustRightInd/>
        <w:snapToGrid/>
        <w:spacing w:before="157" w:beforeLines="50" w:after="120" w:line="240" w:lineRule="auto"/>
        <w:ind w:left="0" w:leftChars="0" w:firstLine="420" w:firstLineChars="0"/>
        <w:textAlignment w:val="auto"/>
        <w:outlineLvl w:val="0"/>
        <w:rPr>
          <w:rFonts w:hint="default" w:ascii="Times New Roman" w:hAnsi="Times New Roman" w:eastAsia="方正仿宋_GBK" w:cs="Times New Roman"/>
          <w:b/>
          <w:sz w:val="24"/>
          <w:szCs w:val="24"/>
          <w:highlight w:val="none"/>
          <w:lang w:val="en-US" w:eastAsia="zh-CN"/>
        </w:rPr>
      </w:pPr>
      <w:r>
        <w:rPr>
          <w:rFonts w:hint="default" w:ascii="Times New Roman" w:hAnsi="Times New Roman" w:eastAsia="方正仿宋_GBK" w:cs="Times New Roman"/>
          <w:b/>
          <w:sz w:val="24"/>
          <w:szCs w:val="24"/>
          <w:highlight w:val="none"/>
          <w:lang w:val="en-US" w:eastAsia="zh-CN"/>
        </w:rPr>
        <w:t>标的物指标参数（服务内容及技术要求）</w:t>
      </w:r>
    </w:p>
    <w:p w14:paraId="41818371">
      <w:pPr>
        <w:pStyle w:val="3"/>
        <w:pageBreakBefore w:val="0"/>
        <w:widowControl w:val="0"/>
        <w:kinsoku/>
        <w:overflowPunct/>
        <w:topLinePunct w:val="0"/>
        <w:autoSpaceDE/>
        <w:autoSpaceDN/>
        <w:bidi w:val="0"/>
        <w:spacing w:before="157" w:beforeLines="50" w:after="120" w:line="240" w:lineRule="auto"/>
        <w:ind w:firstLine="480"/>
        <w:textAlignment w:val="auto"/>
        <w:rPr>
          <w:rFonts w:hint="default" w:ascii="Times New Roman" w:hAnsi="Times New Roman" w:eastAsia="方正仿宋_GBK" w:cs="Times New Roman"/>
          <w:sz w:val="24"/>
          <w:szCs w:val="24"/>
          <w:highlight w:val="none"/>
          <w:lang w:eastAsia="zh-CN"/>
        </w:rPr>
      </w:pPr>
      <w:r>
        <w:rPr>
          <w:rFonts w:hint="default" w:ascii="Times New Roman" w:hAnsi="Times New Roman" w:eastAsia="方正仿宋_GBK" w:cs="Times New Roman"/>
          <w:sz w:val="24"/>
          <w:szCs w:val="24"/>
          <w:highlight w:val="none"/>
          <w:lang w:eastAsia="zh-CN"/>
        </w:rPr>
        <w:t>供应商须按以下服务内容及要求提供服务，并提供相关技术响应材料。</w:t>
      </w:r>
    </w:p>
    <w:p w14:paraId="4E4921F6">
      <w:pPr>
        <w:pStyle w:val="3"/>
        <w:pageBreakBefore w:val="0"/>
        <w:widowControl w:val="0"/>
        <w:numPr>
          <w:ilvl w:val="0"/>
          <w:numId w:val="3"/>
        </w:numPr>
        <w:kinsoku/>
        <w:overflowPunct/>
        <w:topLinePunct w:val="0"/>
        <w:autoSpaceDE/>
        <w:autoSpaceDN/>
        <w:bidi w:val="0"/>
        <w:spacing w:before="157" w:beforeLines="50" w:after="120" w:line="240" w:lineRule="auto"/>
        <w:ind w:left="567" w:leftChars="0"/>
        <w:textAlignment w:val="auto"/>
        <w:rPr>
          <w:rFonts w:hint="default" w:ascii="Times New Roman" w:hAnsi="Times New Roman" w:eastAsia="方正仿宋_GBK" w:cs="Times New Roman"/>
          <w:b/>
          <w:bCs/>
          <w:sz w:val="24"/>
          <w:szCs w:val="24"/>
          <w:highlight w:val="none"/>
          <w:lang w:val="en-US" w:eastAsia="zh-CN"/>
        </w:rPr>
      </w:pPr>
      <w:r>
        <w:rPr>
          <w:rFonts w:hint="default" w:ascii="Times New Roman" w:hAnsi="Times New Roman" w:eastAsia="方正仿宋_GBK" w:cs="Times New Roman"/>
          <w:b/>
          <w:bCs/>
          <w:sz w:val="24"/>
          <w:szCs w:val="24"/>
          <w:highlight w:val="none"/>
          <w:lang w:val="en-US" w:eastAsia="zh-CN"/>
        </w:rPr>
        <w:t>项目概况</w:t>
      </w:r>
    </w:p>
    <w:p w14:paraId="24951AC2">
      <w:pPr>
        <w:pStyle w:val="3"/>
        <w:pageBreakBefore w:val="0"/>
        <w:widowControl w:val="0"/>
        <w:numPr>
          <w:ilvl w:val="0"/>
          <w:numId w:val="4"/>
        </w:numPr>
        <w:kinsoku/>
        <w:overflowPunct/>
        <w:topLinePunct w:val="0"/>
        <w:autoSpaceDE/>
        <w:autoSpaceDN/>
        <w:bidi w:val="0"/>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设备配置：合计9台商用直饮水设备，</w:t>
      </w:r>
      <w:r>
        <w:rPr>
          <w:rFonts w:hint="default" w:ascii="Times New Roman" w:hAnsi="Times New Roman" w:eastAsia="方正仿宋_GBK" w:cs="Times New Roman"/>
          <w:b/>
          <w:bCs/>
          <w:sz w:val="24"/>
          <w:szCs w:val="24"/>
          <w:highlight w:val="none"/>
          <w:lang w:val="en-US" w:eastAsia="zh-CN"/>
        </w:rPr>
        <w:t>所有设备须为全新原厂整机，</w:t>
      </w:r>
      <w:r>
        <w:rPr>
          <w:rFonts w:hint="default" w:ascii="Times New Roman" w:hAnsi="Times New Roman" w:eastAsia="方正仿宋_GBK" w:cs="Times New Roman"/>
          <w:b w:val="0"/>
          <w:bCs w:val="0"/>
          <w:sz w:val="24"/>
          <w:szCs w:val="24"/>
          <w:highlight w:val="none"/>
          <w:lang w:val="en-US" w:eastAsia="zh-CN"/>
        </w:rPr>
        <w:t>不得使用翻新机、二手机、样机或展示机。</w:t>
      </w:r>
      <w:r>
        <w:rPr>
          <w:rFonts w:hint="default" w:ascii="Times New Roman" w:hAnsi="Times New Roman" w:eastAsia="方正仿宋_GBK" w:cs="Times New Roman"/>
          <w:sz w:val="24"/>
          <w:szCs w:val="24"/>
          <w:highlight w:val="none"/>
          <w:lang w:val="en-US" w:eastAsia="zh-CN"/>
        </w:rPr>
        <w:t>整机品牌档次须不低于美的、碧丽、安吉尔、A.O.史密斯同等商用净水一线品牌，设备综合性能、售后体系、涉水资质达到或超过上述品牌标准，不接受无正规涉水产品卫生许可批件、无本地固定售后团队的小众杂牌设备。</w:t>
      </w:r>
      <w:r>
        <w:rPr>
          <w:rFonts w:hint="default" w:ascii="Times New Roman" w:hAnsi="Times New Roman" w:eastAsia="方正仿宋_GBK" w:cs="Times New Roman"/>
          <w:b/>
          <w:bCs/>
          <w:sz w:val="24"/>
          <w:szCs w:val="24"/>
          <w:highlight w:val="none"/>
          <w:lang w:val="en-US" w:eastAsia="zh-CN"/>
        </w:rPr>
        <w:t>9台设备须为同一品牌。</w:t>
      </w:r>
    </w:p>
    <w:p w14:paraId="384BAB52">
      <w:pPr>
        <w:pStyle w:val="3"/>
        <w:keepNext w:val="0"/>
        <w:keepLines w:val="0"/>
        <w:pageBreakBefore w:val="0"/>
        <w:widowControl w:val="0"/>
        <w:numPr>
          <w:ilvl w:val="0"/>
          <w:numId w:val="0"/>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（1）50人使用大流量机型：7台。</w:t>
      </w:r>
    </w:p>
    <w:p w14:paraId="3E98C42D">
      <w:pPr>
        <w:pStyle w:val="3"/>
        <w:pageBreakBefore w:val="0"/>
        <w:widowControl w:val="0"/>
        <w:kinsoku/>
        <w:overflowPunct/>
        <w:topLinePunct w:val="0"/>
        <w:autoSpaceDE/>
        <w:autoSpaceDN/>
        <w:bidi w:val="0"/>
        <w:spacing w:before="157" w:beforeLines="50" w:after="120" w:line="240" w:lineRule="auto"/>
        <w:ind w:firstLine="48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（2）</w:t>
      </w:r>
      <w:r>
        <w:rPr>
          <w:rFonts w:hint="eastAsia" w:ascii="Times New Roman" w:hAnsi="Times New Roman" w:eastAsia="方正仿宋_GBK" w:cs="Times New Roman"/>
          <w:sz w:val="24"/>
          <w:szCs w:val="24"/>
          <w:highlight w:val="none"/>
          <w:lang w:val="en-US" w:eastAsia="zh-CN"/>
        </w:rPr>
        <w:t>3</w:t>
      </w:r>
      <w:r>
        <w:rPr>
          <w:rFonts w:hint="default" w:ascii="Times New Roman" w:hAnsi="Times New Roman" w:eastAsia="方正仿宋_GBK" w:cs="Times New Roman"/>
          <w:sz w:val="24"/>
          <w:szCs w:val="24"/>
          <w:highlight w:val="none"/>
          <w:lang w:val="en-US" w:eastAsia="zh-CN"/>
        </w:rPr>
        <w:t>0人使用中小型机型：2台。</w:t>
      </w:r>
    </w:p>
    <w:p w14:paraId="6B0C451A">
      <w:pPr>
        <w:pStyle w:val="3"/>
        <w:pageBreakBefore w:val="0"/>
        <w:widowControl w:val="0"/>
        <w:numPr>
          <w:ilvl w:val="0"/>
          <w:numId w:val="4"/>
        </w:numPr>
        <w:kinsoku/>
        <w:overflowPunct/>
        <w:topLinePunct w:val="0"/>
        <w:autoSpaceDE/>
        <w:autoSpaceDN/>
        <w:bidi w:val="0"/>
        <w:spacing w:before="157" w:beforeLines="50" w:after="120" w:line="240" w:lineRule="auto"/>
        <w:ind w:left="0" w:leftChars="0"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租赁服务期限：合同签订且全部设备安装验收合格后1年有效</w:t>
      </w:r>
      <w:r>
        <w:rPr>
          <w:rFonts w:hint="eastAsia" w:ascii="Times New Roman" w:hAnsi="Times New Roman" w:eastAsia="方正仿宋_GBK" w:cs="Times New Roman"/>
          <w:sz w:val="24"/>
          <w:szCs w:val="24"/>
          <w:highlight w:val="none"/>
          <w:lang w:val="en-US" w:eastAsia="zh-CN"/>
        </w:rPr>
        <w:t>。</w:t>
      </w:r>
    </w:p>
    <w:p w14:paraId="71916D63">
      <w:pPr>
        <w:pStyle w:val="3"/>
        <w:pageBreakBefore w:val="0"/>
        <w:widowControl w:val="0"/>
        <w:numPr>
          <w:ilvl w:val="0"/>
          <w:numId w:val="4"/>
        </w:numPr>
        <w:kinsoku/>
        <w:overflowPunct/>
        <w:topLinePunct w:val="0"/>
        <w:autoSpaceDE/>
        <w:autoSpaceDN/>
        <w:bidi w:val="0"/>
        <w:spacing w:before="157" w:beforeLines="50" w:after="120" w:line="240" w:lineRule="auto"/>
        <w:ind w:left="0" w:leftChars="0" w:firstLine="480" w:firstLineChars="200"/>
        <w:textAlignment w:val="auto"/>
        <w:rPr>
          <w:rFonts w:hint="default" w:ascii="Times New Roman" w:hAnsi="Times New Roman" w:eastAsia="方正仿宋_GBK" w:cs="Times New Roman"/>
          <w:sz w:val="24"/>
          <w:szCs w:val="24"/>
          <w:highlight w:val="none"/>
          <w:lang w:val="en-US" w:eastAsia="zh-CN"/>
        </w:rPr>
      </w:pPr>
      <w:r>
        <w:rPr>
          <w:rFonts w:hint="eastAsia" w:ascii="Times New Roman" w:hAnsi="Times New Roman" w:eastAsia="方正仿宋_GBK" w:cs="Times New Roman"/>
          <w:sz w:val="24"/>
          <w:szCs w:val="24"/>
          <w:highlight w:val="none"/>
          <w:lang w:val="en-US" w:eastAsia="zh-CN"/>
        </w:rPr>
        <w:t>安装要求</w:t>
      </w:r>
      <w:r>
        <w:rPr>
          <w:rFonts w:hint="default" w:ascii="Times New Roman" w:hAnsi="Times New Roman" w:eastAsia="方正仿宋_GBK" w:cs="Times New Roman"/>
          <w:sz w:val="24"/>
          <w:szCs w:val="24"/>
          <w:highlight w:val="none"/>
          <w:lang w:val="en-US" w:eastAsia="zh-CN"/>
        </w:rPr>
        <w:t>：</w:t>
      </w:r>
    </w:p>
    <w:p w14:paraId="5A4F11E2">
      <w:pPr>
        <w:pStyle w:val="3"/>
        <w:pageBreakBefore w:val="0"/>
        <w:widowControl w:val="0"/>
        <w:numPr>
          <w:ilvl w:val="0"/>
          <w:numId w:val="5"/>
        </w:numPr>
        <w:kinsoku/>
        <w:overflowPunct/>
        <w:topLinePunct w:val="0"/>
        <w:autoSpaceDE/>
        <w:autoSpaceDN/>
        <w:bidi w:val="0"/>
        <w:spacing w:before="157" w:beforeLines="50" w:after="120" w:line="240" w:lineRule="auto"/>
        <w:ind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供应商接到进场通知后，须逐台替换安装，不得长时间影响医养中心正常用水。</w:t>
      </w:r>
    </w:p>
    <w:p w14:paraId="5F8A9E97">
      <w:pPr>
        <w:pStyle w:val="3"/>
        <w:pageBreakBefore w:val="0"/>
        <w:widowControl w:val="0"/>
        <w:numPr>
          <w:ilvl w:val="0"/>
          <w:numId w:val="5"/>
        </w:numPr>
        <w:kinsoku/>
        <w:overflowPunct/>
        <w:topLinePunct w:val="0"/>
        <w:autoSpaceDE/>
        <w:autoSpaceDN/>
        <w:bidi w:val="0"/>
        <w:spacing w:before="157" w:beforeLines="50" w:after="120" w:line="240" w:lineRule="auto"/>
        <w:ind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供水管道采用食用级别不锈钢管或食用级别PE管，连接方式采用卡压式连接，并套PVC线管保护，确保美观、安全。</w:t>
      </w:r>
    </w:p>
    <w:p w14:paraId="03BC73E4">
      <w:pPr>
        <w:pStyle w:val="3"/>
        <w:pageBreakBefore w:val="0"/>
        <w:widowControl w:val="0"/>
        <w:numPr>
          <w:ilvl w:val="0"/>
          <w:numId w:val="5"/>
        </w:numPr>
        <w:kinsoku/>
        <w:overflowPunct/>
        <w:topLinePunct w:val="0"/>
        <w:autoSpaceDE/>
        <w:autoSpaceDN/>
        <w:bidi w:val="0"/>
        <w:spacing w:before="157" w:beforeLines="50" w:after="120" w:line="240" w:lineRule="auto"/>
        <w:ind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安装材料进场时须经采购人验收确认，合格后方可使用；如因安装不规范或材料不合格造成采购人财产损失，由供应商全责承担。</w:t>
      </w:r>
    </w:p>
    <w:p w14:paraId="491FA4EF">
      <w:pPr>
        <w:pStyle w:val="3"/>
        <w:pageBreakBefore w:val="0"/>
        <w:widowControl w:val="0"/>
        <w:numPr>
          <w:ilvl w:val="0"/>
          <w:numId w:val="5"/>
        </w:numPr>
        <w:kinsoku/>
        <w:overflowPunct/>
        <w:topLinePunct w:val="0"/>
        <w:autoSpaceDE/>
        <w:autoSpaceDN/>
        <w:bidi w:val="0"/>
        <w:spacing w:before="157" w:beforeLines="50" w:after="120" w:line="240" w:lineRule="auto"/>
        <w:ind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供应商应保证安装作业现场清洁，设备验收交付前须完成现场全面清洁，清运所有包装、管材废料。</w:t>
      </w:r>
    </w:p>
    <w:p w14:paraId="46014BE0">
      <w:pPr>
        <w:pStyle w:val="3"/>
        <w:pageBreakBefore w:val="0"/>
        <w:widowControl w:val="0"/>
        <w:numPr>
          <w:ilvl w:val="0"/>
          <w:numId w:val="5"/>
        </w:numPr>
        <w:kinsoku/>
        <w:overflowPunct/>
        <w:topLinePunct w:val="0"/>
        <w:autoSpaceDE/>
        <w:autoSpaceDN/>
        <w:bidi w:val="0"/>
        <w:spacing w:before="157" w:beforeLines="50" w:after="120" w:line="240" w:lineRule="auto"/>
        <w:ind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供应商进场安装前需免费完成医养中心原有老旧饮水设备拆除、清运出场，产生人工、运输、垃圾处置等全部相关费用均包含在总租赁报价内</w:t>
      </w:r>
      <w:r>
        <w:rPr>
          <w:rFonts w:hint="eastAsia" w:ascii="Times New Roman" w:hAnsi="Times New Roman" w:eastAsia="方正仿宋_GBK" w:cs="Times New Roman"/>
          <w:sz w:val="24"/>
          <w:szCs w:val="24"/>
          <w:highlight w:val="none"/>
          <w:lang w:val="en-US" w:eastAsia="zh-CN"/>
        </w:rPr>
        <w:t>。</w:t>
      </w:r>
    </w:p>
    <w:p w14:paraId="662E8655">
      <w:pPr>
        <w:pStyle w:val="3"/>
        <w:pageBreakBefore w:val="0"/>
        <w:widowControl w:val="0"/>
        <w:numPr>
          <w:ilvl w:val="0"/>
          <w:numId w:val="4"/>
        </w:numPr>
        <w:kinsoku/>
        <w:overflowPunct/>
        <w:topLinePunct w:val="0"/>
        <w:autoSpaceDE/>
        <w:autoSpaceDN/>
        <w:bidi w:val="0"/>
        <w:spacing w:before="157" w:beforeLines="50" w:after="120" w:line="240" w:lineRule="auto"/>
        <w:ind w:left="0" w:leftChars="0" w:firstLine="482" w:firstLineChars="200"/>
        <w:textAlignment w:val="auto"/>
        <w:rPr>
          <w:rFonts w:hint="default" w:ascii="Times New Roman" w:hAnsi="Times New Roman" w:eastAsia="方正仿宋_GBK" w:cs="Times New Roman"/>
          <w:b w:val="0"/>
          <w:bCs w:val="0"/>
          <w:kern w:val="2"/>
          <w:sz w:val="24"/>
          <w:szCs w:val="24"/>
          <w:lang w:val="en-US" w:eastAsia="zh-CN" w:bidi="ar-SA"/>
        </w:rPr>
      </w:pPr>
      <w:r>
        <w:rPr>
          <w:rFonts w:hint="default" w:ascii="Times New Roman" w:hAnsi="Times New Roman" w:eastAsia="方正仿宋_GBK" w:cs="Times New Roman"/>
          <w:b/>
          <w:bCs/>
          <w:sz w:val="24"/>
          <w:szCs w:val="24"/>
          <w:highlight w:val="none"/>
          <w:lang w:val="en-US" w:eastAsia="zh-CN"/>
        </w:rPr>
        <w:t>预算上限：本项目1年租赁全包</w:t>
      </w:r>
      <w:r>
        <w:rPr>
          <w:rFonts w:hint="eastAsia" w:ascii="Times New Roman" w:hAnsi="Times New Roman" w:eastAsia="方正仿宋_GBK" w:cs="Times New Roman"/>
          <w:b/>
          <w:bCs/>
          <w:sz w:val="24"/>
          <w:szCs w:val="24"/>
          <w:highlight w:val="none"/>
          <w:lang w:val="en-US" w:eastAsia="zh-CN"/>
        </w:rPr>
        <w:t>含税</w:t>
      </w:r>
      <w:r>
        <w:rPr>
          <w:rFonts w:hint="default" w:ascii="Times New Roman" w:hAnsi="Times New Roman" w:eastAsia="方正仿宋_GBK" w:cs="Times New Roman"/>
          <w:b/>
          <w:bCs/>
          <w:sz w:val="24"/>
          <w:szCs w:val="24"/>
          <w:highlight w:val="none"/>
          <w:lang w:val="en-US" w:eastAsia="zh-CN"/>
        </w:rPr>
        <w:t>总费用不超过45000元</w:t>
      </w:r>
      <w:r>
        <w:rPr>
          <w:rFonts w:hint="default" w:ascii="Times New Roman" w:hAnsi="Times New Roman" w:eastAsia="方正仿宋_GBK" w:cs="Times New Roman"/>
          <w:sz w:val="24"/>
          <w:szCs w:val="24"/>
          <w:highlight w:val="none"/>
          <w:lang w:val="en-US" w:eastAsia="zh-CN"/>
        </w:rPr>
        <w:t>。</w:t>
      </w:r>
    </w:p>
    <w:p w14:paraId="3DF9EBC4">
      <w:pPr>
        <w:pStyle w:val="3"/>
        <w:pageBreakBefore w:val="0"/>
        <w:widowControl w:val="0"/>
        <w:numPr>
          <w:ilvl w:val="0"/>
          <w:numId w:val="6"/>
        </w:numPr>
        <w:kinsoku/>
        <w:overflowPunct/>
        <w:topLinePunct w:val="0"/>
        <w:autoSpaceDE/>
        <w:autoSpaceDN/>
        <w:bidi w:val="0"/>
        <w:spacing w:before="157" w:beforeLines="50" w:after="120" w:line="240" w:lineRule="auto"/>
        <w:ind w:left="567" w:leftChars="0"/>
        <w:textAlignment w:val="auto"/>
        <w:rPr>
          <w:rFonts w:hint="default" w:ascii="Times New Roman" w:hAnsi="Times New Roman" w:eastAsia="方正仿宋_GBK" w:cs="Times New Roman"/>
          <w:b/>
          <w:bCs/>
          <w:sz w:val="24"/>
          <w:szCs w:val="24"/>
          <w:highlight w:val="none"/>
          <w:lang w:eastAsia="zh-CN"/>
        </w:rPr>
      </w:pPr>
      <w:r>
        <w:rPr>
          <w:rFonts w:hint="default" w:ascii="Times New Roman" w:hAnsi="Times New Roman" w:eastAsia="方正仿宋_GBK" w:cs="Times New Roman"/>
          <w:b/>
          <w:bCs/>
          <w:sz w:val="24"/>
          <w:szCs w:val="24"/>
          <w:highlight w:val="none"/>
          <w:lang w:eastAsia="zh-CN"/>
        </w:rPr>
        <w:t>设备技术质量要求</w:t>
      </w:r>
    </w:p>
    <w:p w14:paraId="29DCB027">
      <w:pPr>
        <w:pStyle w:val="3"/>
        <w:keepNext w:val="0"/>
        <w:keepLines w:val="0"/>
        <w:pageBreakBefore w:val="0"/>
        <w:widowControl w:val="0"/>
        <w:numPr>
          <w:ilvl w:val="0"/>
          <w:numId w:val="7"/>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整机内胆、涉水管路全部采用304食品级不锈钢，机身圆弧防烫设计，配备开水童锁、防干烧、防漏电、防漏水多重安全保护装置。</w:t>
      </w:r>
    </w:p>
    <w:p w14:paraId="6E090174">
      <w:pPr>
        <w:pStyle w:val="3"/>
        <w:keepNext w:val="0"/>
        <w:keepLines w:val="0"/>
        <w:pageBreakBefore w:val="0"/>
        <w:widowControl w:val="0"/>
        <w:numPr>
          <w:ilvl w:val="0"/>
          <w:numId w:val="7"/>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采用RO反渗透多级过滤系统，过滤级数≥4级（含PP棉、活性炭、复合滤芯、RO反渗透膜），物理过滤，无添加药剂。支持开水、温开水双出水，具备滤芯寿命自动提醒、隔夜水自动排空、管路高温自清洁杀菌功能。</w:t>
      </w:r>
    </w:p>
    <w:p w14:paraId="49D8AC5E">
      <w:pPr>
        <w:pStyle w:val="3"/>
        <w:keepNext w:val="0"/>
        <w:keepLines w:val="0"/>
        <w:pageBreakBefore w:val="0"/>
        <w:widowControl w:val="0"/>
        <w:numPr>
          <w:ilvl w:val="0"/>
          <w:numId w:val="7"/>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设备出水水质须同时符合现行有效版本《饮用净水水质标准》（CJ94-2005）、《生活饮用水卫生标准》（GB 5749-2022）全部指标要求。</w:t>
      </w:r>
    </w:p>
    <w:p w14:paraId="2019E10F">
      <w:pPr>
        <w:pStyle w:val="3"/>
        <w:keepNext w:val="0"/>
        <w:keepLines w:val="0"/>
        <w:pageBreakBefore w:val="0"/>
        <w:widowControl w:val="0"/>
        <w:numPr>
          <w:ilvl w:val="0"/>
          <w:numId w:val="7"/>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热水供应能力标准：50人机型热胆容积≥20L，连续热水供应量≥40L/h；30人机型热胆容积≥10L，连续热水供应量≥20L/h。具备连续取水补偿加热功能，满足中心楼层老人及家属高峰集中取水需求，无长时间断供。</w:t>
      </w:r>
    </w:p>
    <w:p w14:paraId="24264121">
      <w:pPr>
        <w:pStyle w:val="3"/>
        <w:keepNext w:val="0"/>
        <w:keepLines w:val="0"/>
        <w:pageBreakBefore w:val="0"/>
        <w:widowControl w:val="0"/>
        <w:numPr>
          <w:ilvl w:val="0"/>
          <w:numId w:val="7"/>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所投对应机型须提供有效期内涉水产品卫生安全许可批件、国家3C强制认证证书。</w:t>
      </w:r>
    </w:p>
    <w:p w14:paraId="4E9E4ACC">
      <w:pPr>
        <w:pStyle w:val="3"/>
        <w:pageBreakBefore w:val="0"/>
        <w:widowControl w:val="0"/>
        <w:numPr>
          <w:ilvl w:val="0"/>
          <w:numId w:val="6"/>
        </w:numPr>
        <w:kinsoku/>
        <w:overflowPunct/>
        <w:topLinePunct w:val="0"/>
        <w:autoSpaceDE/>
        <w:autoSpaceDN/>
        <w:bidi w:val="0"/>
        <w:spacing w:before="157" w:beforeLines="50" w:after="120" w:line="240" w:lineRule="auto"/>
        <w:ind w:left="567" w:leftChars="0"/>
        <w:textAlignment w:val="auto"/>
        <w:rPr>
          <w:rFonts w:hint="default" w:ascii="Times New Roman" w:hAnsi="Times New Roman" w:eastAsia="方正仿宋_GBK" w:cs="Times New Roman"/>
          <w:b/>
          <w:bCs/>
          <w:kern w:val="2"/>
          <w:sz w:val="24"/>
          <w:szCs w:val="24"/>
          <w:lang w:val="en-US" w:eastAsia="zh-CN" w:bidi="ar-SA"/>
        </w:rPr>
      </w:pPr>
      <w:r>
        <w:rPr>
          <w:rFonts w:hint="eastAsia" w:ascii="Times New Roman" w:hAnsi="Times New Roman" w:eastAsia="方正仿宋_GBK" w:cs="Times New Roman"/>
          <w:b/>
          <w:bCs/>
          <w:sz w:val="24"/>
          <w:szCs w:val="24"/>
          <w:highlight w:val="none"/>
          <w:lang w:val="en-US" w:eastAsia="zh-CN"/>
        </w:rPr>
        <w:t>主要服务</w:t>
      </w:r>
      <w:r>
        <w:rPr>
          <w:rFonts w:hint="default" w:ascii="Times New Roman" w:hAnsi="Times New Roman" w:eastAsia="方正仿宋_GBK" w:cs="Times New Roman"/>
          <w:b/>
          <w:bCs/>
          <w:sz w:val="24"/>
          <w:szCs w:val="24"/>
          <w:highlight w:val="none"/>
          <w:lang w:eastAsia="zh-CN"/>
        </w:rPr>
        <w:t>要求</w:t>
      </w:r>
    </w:p>
    <w:p w14:paraId="3694786B">
      <w:pPr>
        <w:pStyle w:val="3"/>
        <w:keepNext w:val="0"/>
        <w:keepLines w:val="0"/>
        <w:pageBreakBefore w:val="0"/>
        <w:widowControl w:val="0"/>
        <w:numPr>
          <w:ilvl w:val="0"/>
          <w:numId w:val="8"/>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本项目为1年租赁全包含税报价模式，报价包含现场勘测、原有旧机拆除清运、设备运输、上门安装、简易水电改造、整机调试、租期内全部滤芯耗材更换、每月巡检消毒、第三方水质检测、设备故障维修、全部零配件更换、租赁到期拆机清运等全部费用</w:t>
      </w:r>
      <w:r>
        <w:rPr>
          <w:rFonts w:hint="eastAsia" w:ascii="Times New Roman" w:hAnsi="Times New Roman" w:eastAsia="方正仿宋_GBK" w:cs="Times New Roman"/>
          <w:b w:val="0"/>
          <w:bCs w:val="0"/>
          <w:sz w:val="24"/>
          <w:szCs w:val="24"/>
          <w:highlight w:val="none"/>
          <w:lang w:val="en-US" w:eastAsia="zh-CN"/>
        </w:rPr>
        <w:t>。</w:t>
      </w:r>
    </w:p>
    <w:p w14:paraId="29B10E92">
      <w:pPr>
        <w:pStyle w:val="3"/>
        <w:keepNext w:val="0"/>
        <w:keepLines w:val="0"/>
        <w:pageBreakBefore w:val="0"/>
        <w:widowControl w:val="0"/>
        <w:numPr>
          <w:ilvl w:val="0"/>
          <w:numId w:val="8"/>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滤芯更换标准：</w:t>
      </w:r>
    </w:p>
    <w:p w14:paraId="0D771489">
      <w:pPr>
        <w:pStyle w:val="3"/>
        <w:keepNext w:val="0"/>
        <w:keepLines w:val="0"/>
        <w:pageBreakBefore w:val="0"/>
        <w:widowControl w:val="0"/>
        <w:numPr>
          <w:ilvl w:val="0"/>
          <w:numId w:val="9"/>
        </w:numPr>
        <w:kinsoku/>
        <w:wordWrap/>
        <w:overflowPunct/>
        <w:topLinePunct w:val="0"/>
        <w:autoSpaceDE/>
        <w:autoSpaceDN/>
        <w:bidi w:val="0"/>
        <w:adjustRightInd/>
        <w:snapToGrid/>
        <w:spacing w:before="157" w:beforeLines="50" w:after="120" w:line="240" w:lineRule="auto"/>
        <w:ind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周期性更换：设备启用后，PP 棉复合滤芯每 12 个月更换 1 次，活性炭滤芯每 12 个月更换 1 次，RO 反渗透膜每 24 个月更换 1 次。供应商有义务根据设备出水水质和高峰用水情况合理缩短更换周期。出现下列情形之一时，供应商须在收到采购人通知后48小时内免费更换全部滤芯，更换时间不受上述周期限制：①设备滤芯寿命提示达到更换期限；②出水TDS值≥50；③水质检测任一项指标不合格。所有滤芯须为设备制造商原厂正品，由供应商免费提供并上门更换，不得收取任何额外费用。</w:t>
      </w:r>
    </w:p>
    <w:p w14:paraId="6AF848EB">
      <w:pPr>
        <w:pStyle w:val="3"/>
        <w:keepNext w:val="0"/>
        <w:keepLines w:val="0"/>
        <w:pageBreakBefore w:val="0"/>
        <w:widowControl w:val="0"/>
        <w:numPr>
          <w:ilvl w:val="0"/>
          <w:numId w:val="8"/>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水质检测：设备安装调试完毕当日，供应商须第一时间委托具备 CMA 资质的第三方机构完成全点位出水水质首次检测。租赁期内每半年委托具备CMA资质的第三方机构上门取样检测</w:t>
      </w:r>
      <w:r>
        <w:rPr>
          <w:rFonts w:hint="eastAsia" w:ascii="Times New Roman" w:hAnsi="Times New Roman" w:eastAsia="方正仿宋_GBK" w:cs="Times New Roman"/>
          <w:b/>
          <w:bCs/>
          <w:sz w:val="24"/>
          <w:szCs w:val="24"/>
          <w:highlight w:val="none"/>
          <w:lang w:val="en-US" w:eastAsia="zh-CN"/>
        </w:rPr>
        <w:t>全部设备</w:t>
      </w:r>
      <w:r>
        <w:rPr>
          <w:rFonts w:hint="default" w:ascii="Times New Roman" w:hAnsi="Times New Roman" w:eastAsia="方正仿宋_GBK" w:cs="Times New Roman"/>
          <w:b w:val="0"/>
          <w:bCs w:val="0"/>
          <w:sz w:val="24"/>
          <w:szCs w:val="24"/>
          <w:highlight w:val="none"/>
          <w:lang w:val="en-US" w:eastAsia="zh-CN"/>
        </w:rPr>
        <w:t>，检测项目包括但不限于浑浊度、余氯、总大肠菌群、色度、臭和味、亚硝酸盐、菌落总数、大肠埃希氏菌等，检测全部费用由供应商承担；每次检测出具正式检测报告交由</w:t>
      </w:r>
      <w:r>
        <w:rPr>
          <w:rFonts w:hint="eastAsia" w:ascii="Times New Roman" w:hAnsi="Times New Roman" w:eastAsia="方正仿宋_GBK" w:cs="Times New Roman"/>
          <w:b w:val="0"/>
          <w:bCs w:val="0"/>
          <w:sz w:val="24"/>
          <w:szCs w:val="24"/>
          <w:highlight w:val="none"/>
          <w:lang w:val="en-US" w:eastAsia="zh-CN"/>
        </w:rPr>
        <w:t>采购人</w:t>
      </w:r>
      <w:r>
        <w:rPr>
          <w:rFonts w:hint="default" w:ascii="Times New Roman" w:hAnsi="Times New Roman" w:eastAsia="方正仿宋_GBK" w:cs="Times New Roman"/>
          <w:b w:val="0"/>
          <w:bCs w:val="0"/>
          <w:sz w:val="24"/>
          <w:szCs w:val="24"/>
          <w:highlight w:val="none"/>
          <w:lang w:val="en-US" w:eastAsia="zh-CN"/>
        </w:rPr>
        <w:t>归档留存。供应商每月巡检时同步开展现场TDS、余氯快速自检并做好记录。水质检测不达标的，供应商须在</w:t>
      </w:r>
      <w:r>
        <w:rPr>
          <w:rFonts w:hint="eastAsia" w:ascii="Times New Roman" w:hAnsi="Times New Roman" w:eastAsia="方正仿宋_GBK" w:cs="Times New Roman"/>
          <w:b w:val="0"/>
          <w:bCs w:val="0"/>
          <w:sz w:val="24"/>
          <w:szCs w:val="24"/>
          <w:highlight w:val="none"/>
          <w:lang w:val="en-US" w:eastAsia="zh-CN"/>
        </w:rPr>
        <w:t>24</w:t>
      </w:r>
      <w:r>
        <w:rPr>
          <w:rFonts w:hint="default" w:ascii="Times New Roman" w:hAnsi="Times New Roman" w:eastAsia="方正仿宋_GBK" w:cs="Times New Roman"/>
          <w:b w:val="0"/>
          <w:bCs w:val="0"/>
          <w:sz w:val="24"/>
          <w:szCs w:val="24"/>
          <w:highlight w:val="none"/>
          <w:lang w:val="en-US" w:eastAsia="zh-CN"/>
        </w:rPr>
        <w:t>小时内完成整机深度清洗、更换全套滤芯，并重新委托CMA机构检测，检测费用由供应商承担。7日内经复测仍不合格的，须无条件免费更换同规格新机。</w:t>
      </w:r>
    </w:p>
    <w:p w14:paraId="1E8EA9EA">
      <w:pPr>
        <w:pStyle w:val="3"/>
        <w:keepNext w:val="0"/>
        <w:keepLines w:val="0"/>
        <w:pageBreakBefore w:val="0"/>
        <w:widowControl w:val="0"/>
        <w:numPr>
          <w:ilvl w:val="0"/>
          <w:numId w:val="8"/>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售后保障：设立7×24小时全国报修热线，1小时内解答采购人使用中遇到的问题；承诺故障2小时内安排工程师上门检修；故障24小时内无法修复的，须在48小时内免费提供同等规格备用机保障全院正常用水。供应商须确保设备无故障开机率不低于95%，如未达到，租赁期应予顺延，并承担相应损失。</w:t>
      </w:r>
    </w:p>
    <w:p w14:paraId="72276E8B">
      <w:pPr>
        <w:pStyle w:val="3"/>
        <w:keepNext w:val="0"/>
        <w:keepLines w:val="0"/>
        <w:pageBreakBefore w:val="0"/>
        <w:widowControl w:val="0"/>
        <w:numPr>
          <w:ilvl w:val="0"/>
          <w:numId w:val="8"/>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巡检保养：供应商须每月至少一次派出技术人员进行现场常规巡检，检查设备运行状态、管路及配件老化程度、电路安全等，发现问题及时处理，并做好巡检保养记录，由采购人签字确认。</w:t>
      </w:r>
    </w:p>
    <w:p w14:paraId="7E2C28D4">
      <w:pPr>
        <w:pStyle w:val="3"/>
        <w:keepNext w:val="0"/>
        <w:keepLines w:val="0"/>
        <w:pageBreakBefore w:val="0"/>
        <w:widowControl w:val="0"/>
        <w:numPr>
          <w:ilvl w:val="0"/>
          <w:numId w:val="8"/>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安全与赔偿责任：设备安装、日常运维期间，因供应商操作不当或设备自身原因造成医院墙体、电路、家具、医疗设施损坏，或造成院内人员、第三方人身伤害、财产损失的，全部法律、经济责任由供应商自行承担，采购人不承担任何责任。供应商派驻采购人场所的工作人员发生人身、财产损害或意外事故，由供应商承担全部责任。</w:t>
      </w:r>
    </w:p>
    <w:p w14:paraId="4D3775E4">
      <w:pPr>
        <w:pStyle w:val="3"/>
        <w:keepNext w:val="0"/>
        <w:keepLines w:val="0"/>
        <w:pageBreakBefore w:val="0"/>
        <w:widowControl w:val="0"/>
        <w:numPr>
          <w:ilvl w:val="0"/>
          <w:numId w:val="8"/>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服务期满后，供应商须在7个工作日内拆除全部9台设备并清运离场，恢复点位原有场地原貌，不得遗留管线、杂物。</w:t>
      </w:r>
    </w:p>
    <w:p w14:paraId="2AAD4CF4">
      <w:pPr>
        <w:pStyle w:val="3"/>
        <w:keepNext w:val="0"/>
        <w:keepLines w:val="0"/>
        <w:pageBreakBefore w:val="0"/>
        <w:widowControl w:val="0"/>
        <w:numPr>
          <w:ilvl w:val="0"/>
          <w:numId w:val="8"/>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bCs/>
          <w:kern w:val="2"/>
          <w:sz w:val="24"/>
          <w:szCs w:val="24"/>
          <w:lang w:val="en-US" w:eastAsia="zh-CN" w:bidi="ar-SA"/>
        </w:rPr>
      </w:pPr>
      <w:r>
        <w:rPr>
          <w:rFonts w:hint="default" w:ascii="Times New Roman" w:hAnsi="Times New Roman" w:eastAsia="方正仿宋_GBK" w:cs="Times New Roman"/>
          <w:b w:val="0"/>
          <w:bCs w:val="0"/>
          <w:sz w:val="24"/>
          <w:szCs w:val="24"/>
          <w:highlight w:val="none"/>
          <w:lang w:val="en-US" w:eastAsia="zh-CN"/>
        </w:rPr>
        <w:t>本项目不接受联合体报价，不接受合同分包，否则按无效响应处理。</w:t>
      </w:r>
    </w:p>
    <w:p w14:paraId="1B142A13">
      <w:pPr>
        <w:pStyle w:val="3"/>
        <w:keepNext w:val="0"/>
        <w:keepLines w:val="0"/>
        <w:pageBreakBefore w:val="0"/>
        <w:widowControl w:val="0"/>
        <w:numPr>
          <w:ilvl w:val="0"/>
          <w:numId w:val="8"/>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bCs/>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采购人在使用供应商提供的货物及服务时，如受到第三方提出的侵犯其专利权、商标权或其他知识产权的指控，由供应商承担一切法律责任和费用。</w:t>
      </w:r>
    </w:p>
    <w:p w14:paraId="2C665BBF">
      <w:pPr>
        <w:pStyle w:val="3"/>
        <w:keepNext w:val="0"/>
        <w:keepLines w:val="0"/>
        <w:pageBreakBefore w:val="0"/>
        <w:widowControl w:val="0"/>
        <w:numPr>
          <w:ilvl w:val="0"/>
          <w:numId w:val="8"/>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bCs/>
          <w:kern w:val="2"/>
          <w:sz w:val="24"/>
          <w:szCs w:val="24"/>
          <w:lang w:val="en-US" w:eastAsia="zh-CN" w:bidi="ar-SA"/>
        </w:rPr>
      </w:pPr>
      <w:r>
        <w:rPr>
          <w:rFonts w:hint="default" w:ascii="Times New Roman" w:hAnsi="Times New Roman" w:eastAsia="方正仿宋_GBK" w:cs="Times New Roman"/>
          <w:b w:val="0"/>
          <w:bCs w:val="0"/>
          <w:kern w:val="2"/>
          <w:sz w:val="24"/>
          <w:szCs w:val="24"/>
          <w:lang w:val="en-US" w:eastAsia="zh-CN" w:bidi="ar-SA"/>
        </w:rPr>
        <w:t>供应商应在设备安装调试完成后，对采购人使用人员进行免费操作培训，确保使用人员能够正常操作设备。</w:t>
      </w:r>
    </w:p>
    <w:p w14:paraId="134DB6BF">
      <w:pPr>
        <w:pStyle w:val="3"/>
        <w:keepNext w:val="0"/>
        <w:keepLines w:val="0"/>
        <w:pageBreakBefore w:val="0"/>
        <w:widowControl w:val="0"/>
        <w:numPr>
          <w:ilvl w:val="0"/>
          <w:numId w:val="1"/>
        </w:numPr>
        <w:kinsoku/>
        <w:wordWrap/>
        <w:overflowPunct/>
        <w:topLinePunct w:val="0"/>
        <w:autoSpaceDE/>
        <w:autoSpaceDN/>
        <w:bidi w:val="0"/>
        <w:adjustRightInd/>
        <w:snapToGrid/>
        <w:spacing w:before="157" w:beforeLines="50" w:after="120" w:line="240" w:lineRule="auto"/>
        <w:ind w:left="0" w:leftChars="0" w:firstLine="420" w:firstLineChars="0"/>
        <w:textAlignment w:val="auto"/>
        <w:outlineLvl w:val="0"/>
        <w:rPr>
          <w:rFonts w:hint="default" w:ascii="Times New Roman" w:hAnsi="Times New Roman" w:eastAsia="方正仿宋_GBK" w:cs="Times New Roman"/>
          <w:b/>
          <w:sz w:val="24"/>
          <w:szCs w:val="24"/>
          <w:highlight w:val="none"/>
          <w:lang w:val="en-US" w:eastAsia="zh-CN"/>
        </w:rPr>
      </w:pPr>
      <w:r>
        <w:rPr>
          <w:rFonts w:hint="default" w:ascii="Times New Roman" w:hAnsi="Times New Roman" w:eastAsia="方正仿宋_GBK" w:cs="Times New Roman"/>
          <w:b/>
          <w:sz w:val="24"/>
          <w:szCs w:val="24"/>
          <w:highlight w:val="none"/>
          <w:lang w:val="en-US" w:eastAsia="zh-CN"/>
        </w:rPr>
        <w:t>服务期限、地点及验收方式</w:t>
      </w:r>
    </w:p>
    <w:p w14:paraId="3939F2B1">
      <w:pPr>
        <w:pStyle w:val="3"/>
        <w:pageBreakBefore w:val="0"/>
        <w:widowControl w:val="0"/>
        <w:numPr>
          <w:ilvl w:val="0"/>
          <w:numId w:val="10"/>
        </w:numPr>
        <w:kinsoku/>
        <w:overflowPunct/>
        <w:topLinePunct w:val="0"/>
        <w:autoSpaceDE/>
        <w:autoSpaceDN/>
        <w:bidi w:val="0"/>
        <w:spacing w:before="157" w:beforeLines="50" w:after="120" w:line="240" w:lineRule="auto"/>
        <w:ind w:left="0" w:leftChars="0" w:firstLine="420" w:firstLineChars="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服务期限：本项目服务期限为1年，自全部设备安装调试完毕、验收合格并交付使用之日起算。</w:t>
      </w:r>
    </w:p>
    <w:p w14:paraId="623B907F">
      <w:pPr>
        <w:pStyle w:val="3"/>
        <w:pageBreakBefore w:val="0"/>
        <w:widowControl w:val="0"/>
        <w:numPr>
          <w:ilvl w:val="0"/>
          <w:numId w:val="10"/>
        </w:numPr>
        <w:kinsoku/>
        <w:overflowPunct/>
        <w:topLinePunct w:val="0"/>
        <w:autoSpaceDE/>
        <w:autoSpaceDN/>
        <w:bidi w:val="0"/>
        <w:spacing w:before="157" w:beforeLines="50" w:after="120" w:line="240" w:lineRule="auto"/>
        <w:ind w:left="0" w:leftChars="0" w:firstLine="420" w:firstLineChars="0"/>
        <w:textAlignment w:val="auto"/>
        <w:rPr>
          <w:rFonts w:hint="default" w:ascii="Times New Roman" w:hAnsi="Times New Roman" w:eastAsia="方正仿宋_GBK" w:cs="Times New Roman"/>
          <w:sz w:val="24"/>
          <w:szCs w:val="24"/>
          <w:highlight w:val="none"/>
          <w:lang w:val="en-US" w:eastAsia="zh-CN"/>
        </w:rPr>
      </w:pPr>
      <w:r>
        <w:rPr>
          <w:rFonts w:hint="eastAsia" w:ascii="Times New Roman" w:hAnsi="Times New Roman" w:eastAsia="方正仿宋_GBK" w:cs="Times New Roman"/>
          <w:sz w:val="24"/>
          <w:szCs w:val="24"/>
          <w:highlight w:val="none"/>
          <w:lang w:val="en-US" w:eastAsia="zh-CN"/>
        </w:rPr>
        <w:t>服务</w:t>
      </w:r>
      <w:r>
        <w:rPr>
          <w:rFonts w:hint="default" w:ascii="Times New Roman" w:hAnsi="Times New Roman" w:eastAsia="方正仿宋_GBK" w:cs="Times New Roman"/>
          <w:sz w:val="24"/>
          <w:szCs w:val="24"/>
          <w:highlight w:val="none"/>
          <w:lang w:val="en-US" w:eastAsia="zh-CN"/>
        </w:rPr>
        <w:t>地点：重庆两江新区人民医院医养中心</w:t>
      </w:r>
      <w:r>
        <w:rPr>
          <w:rFonts w:hint="eastAsia" w:ascii="Times New Roman" w:hAnsi="Times New Roman" w:eastAsia="方正仿宋_GBK" w:cs="Times New Roman"/>
          <w:sz w:val="24"/>
          <w:szCs w:val="24"/>
          <w:highlight w:val="none"/>
          <w:lang w:val="en-US" w:eastAsia="zh-CN"/>
        </w:rPr>
        <w:t>（重庆市两江新区礼嘉街道云雪路9号）</w:t>
      </w:r>
      <w:r>
        <w:rPr>
          <w:rFonts w:hint="default" w:ascii="Times New Roman" w:hAnsi="Times New Roman" w:eastAsia="方正仿宋_GBK" w:cs="Times New Roman"/>
          <w:sz w:val="24"/>
          <w:szCs w:val="24"/>
          <w:highlight w:val="none"/>
          <w:lang w:val="en-US" w:eastAsia="zh-CN"/>
        </w:rPr>
        <w:t xml:space="preserve">指定位置 </w:t>
      </w:r>
      <w:r>
        <w:rPr>
          <w:rFonts w:hint="eastAsia" w:ascii="Times New Roman" w:hAnsi="Times New Roman" w:eastAsia="方正仿宋_GBK" w:cs="Times New Roman"/>
          <w:sz w:val="24"/>
          <w:szCs w:val="24"/>
          <w:highlight w:val="none"/>
          <w:lang w:val="en-US" w:eastAsia="zh-CN"/>
        </w:rPr>
        <w:t>。</w:t>
      </w:r>
    </w:p>
    <w:p w14:paraId="0ACDB566">
      <w:pPr>
        <w:pStyle w:val="3"/>
        <w:pageBreakBefore w:val="0"/>
        <w:widowControl w:val="0"/>
        <w:numPr>
          <w:ilvl w:val="0"/>
          <w:numId w:val="10"/>
        </w:numPr>
        <w:kinsoku/>
        <w:overflowPunct/>
        <w:topLinePunct w:val="0"/>
        <w:autoSpaceDE/>
        <w:autoSpaceDN/>
        <w:bidi w:val="0"/>
        <w:spacing w:before="157" w:beforeLines="50" w:after="120" w:line="240" w:lineRule="auto"/>
        <w:ind w:left="0" w:leftChars="0" w:firstLine="420" w:firstLineChars="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履约验收：</w:t>
      </w:r>
    </w:p>
    <w:p w14:paraId="1DF48691">
      <w:pPr>
        <w:pStyle w:val="3"/>
        <w:pageBreakBefore w:val="0"/>
        <w:widowControl w:val="0"/>
        <w:numPr>
          <w:ilvl w:val="0"/>
          <w:numId w:val="11"/>
        </w:numPr>
        <w:kinsoku/>
        <w:overflowPunct/>
        <w:topLinePunct w:val="0"/>
        <w:autoSpaceDE/>
        <w:autoSpaceDN/>
        <w:bidi w:val="0"/>
        <w:spacing w:before="157" w:beforeLines="50" w:after="120" w:line="240" w:lineRule="auto"/>
        <w:ind w:left="0" w:leftChars="0"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验收主体：采购人。</w:t>
      </w:r>
    </w:p>
    <w:p w14:paraId="3497DB9F">
      <w:pPr>
        <w:pStyle w:val="3"/>
        <w:pageBreakBefore w:val="0"/>
        <w:widowControl w:val="0"/>
        <w:numPr>
          <w:ilvl w:val="0"/>
          <w:numId w:val="11"/>
        </w:numPr>
        <w:kinsoku/>
        <w:overflowPunct/>
        <w:topLinePunct w:val="0"/>
        <w:autoSpaceDE/>
        <w:autoSpaceDN/>
        <w:bidi w:val="0"/>
        <w:spacing w:before="157" w:beforeLines="50" w:after="120" w:line="240" w:lineRule="auto"/>
        <w:ind w:left="0" w:leftChars="0"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验收时间：</w:t>
      </w:r>
      <w:r>
        <w:rPr>
          <w:rFonts w:hint="eastAsia" w:ascii="Times New Roman" w:hAnsi="Times New Roman" w:eastAsia="方正仿宋_GBK" w:cs="Times New Roman"/>
          <w:sz w:val="24"/>
          <w:szCs w:val="24"/>
          <w:highlight w:val="none"/>
          <w:lang w:val="en-US" w:eastAsia="zh-CN"/>
        </w:rPr>
        <w:t>合同</w:t>
      </w:r>
      <w:r>
        <w:rPr>
          <w:rFonts w:hint="default" w:ascii="Times New Roman" w:hAnsi="Times New Roman" w:eastAsia="方正仿宋_GBK" w:cs="Times New Roman"/>
          <w:sz w:val="24"/>
          <w:szCs w:val="24"/>
          <w:highlight w:val="none"/>
          <w:lang w:val="en-US" w:eastAsia="zh-CN"/>
        </w:rPr>
        <w:t>签订起一个月内。</w:t>
      </w:r>
    </w:p>
    <w:p w14:paraId="305067E9">
      <w:pPr>
        <w:pStyle w:val="3"/>
        <w:pageBreakBefore w:val="0"/>
        <w:widowControl w:val="0"/>
        <w:numPr>
          <w:ilvl w:val="0"/>
          <w:numId w:val="10"/>
        </w:numPr>
        <w:kinsoku/>
        <w:overflowPunct/>
        <w:topLinePunct w:val="0"/>
        <w:autoSpaceDE/>
        <w:autoSpaceDN/>
        <w:bidi w:val="0"/>
        <w:spacing w:before="157" w:beforeLines="50" w:after="120" w:line="240" w:lineRule="auto"/>
        <w:ind w:left="0" w:leftChars="0" w:firstLine="420" w:firstLineChars="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验收内容及标准：</w:t>
      </w:r>
    </w:p>
    <w:p w14:paraId="57BDAF80">
      <w:pPr>
        <w:pStyle w:val="3"/>
        <w:pageBreakBefore w:val="0"/>
        <w:widowControl w:val="0"/>
        <w:numPr>
          <w:ilvl w:val="0"/>
          <w:numId w:val="12"/>
        </w:numPr>
        <w:kinsoku/>
        <w:overflowPunct/>
        <w:topLinePunct w:val="0"/>
        <w:autoSpaceDE/>
        <w:autoSpaceDN/>
        <w:bidi w:val="0"/>
        <w:spacing w:before="157" w:beforeLines="50" w:after="120" w:line="240" w:lineRule="auto"/>
        <w:ind w:left="0" w:leftChars="0"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设备到达现场后，供应商应在采购人人员在场情况下当面开箱，共同清点、检查外观，核对设备序列号及生产日期，确认设备为全新原厂整机。 如有缺漏、损坏或非全新设备，由供应商负责调换、补齐或赔偿。</w:t>
      </w:r>
    </w:p>
    <w:p w14:paraId="5EF08590">
      <w:pPr>
        <w:pStyle w:val="3"/>
        <w:pageBreakBefore w:val="0"/>
        <w:widowControl w:val="0"/>
        <w:numPr>
          <w:ilvl w:val="0"/>
          <w:numId w:val="12"/>
        </w:numPr>
        <w:kinsoku/>
        <w:overflowPunct/>
        <w:topLinePunct w:val="0"/>
        <w:autoSpaceDE/>
        <w:autoSpaceDN/>
        <w:bidi w:val="0"/>
        <w:spacing w:before="157" w:beforeLines="50" w:after="120" w:line="240" w:lineRule="auto"/>
        <w:ind w:left="0" w:leftChars="0"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供应商应保证设备到达采购人指定地点完好无损，如有缺漏、损坏，由供应商负责调换、补齐或赔偿。</w:t>
      </w:r>
    </w:p>
    <w:p w14:paraId="3882AE13">
      <w:pPr>
        <w:pStyle w:val="3"/>
        <w:pageBreakBefore w:val="0"/>
        <w:widowControl w:val="0"/>
        <w:numPr>
          <w:ilvl w:val="0"/>
          <w:numId w:val="12"/>
        </w:numPr>
        <w:kinsoku/>
        <w:overflowPunct/>
        <w:topLinePunct w:val="0"/>
        <w:autoSpaceDE/>
        <w:autoSpaceDN/>
        <w:bidi w:val="0"/>
        <w:spacing w:before="157" w:beforeLines="50" w:after="120" w:line="240" w:lineRule="auto"/>
        <w:ind w:left="0" w:leftChars="0"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设备安装调试完毕后，由采购人组织验收。验收内容包括但不限于：设备技术参数与采购要求是否一致、出水水质是否达标、运行是否正常、安全防护装置是否有效等。</w:t>
      </w:r>
    </w:p>
    <w:p w14:paraId="39D248D3">
      <w:pPr>
        <w:pStyle w:val="3"/>
        <w:pageBreakBefore w:val="0"/>
        <w:widowControl w:val="0"/>
        <w:numPr>
          <w:ilvl w:val="0"/>
          <w:numId w:val="12"/>
        </w:numPr>
        <w:kinsoku/>
        <w:overflowPunct/>
        <w:topLinePunct w:val="0"/>
        <w:autoSpaceDE/>
        <w:autoSpaceDN/>
        <w:bidi w:val="0"/>
        <w:spacing w:before="157" w:beforeLines="50" w:after="120" w:line="240" w:lineRule="auto"/>
        <w:ind w:left="0" w:leftChars="0"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设备安装调试完毕后，须由供应商委托具备CMA资质的第三方机构进行出水水质检测，并提供合格的检测报告，作为验收依据之一，检测合格后方可签署《设备验收交付单》。租赁期自验收合格之日起算。</w:t>
      </w:r>
    </w:p>
    <w:p w14:paraId="052F2195">
      <w:pPr>
        <w:pStyle w:val="3"/>
        <w:pageBreakBefore w:val="0"/>
        <w:widowControl w:val="0"/>
        <w:numPr>
          <w:ilvl w:val="0"/>
          <w:numId w:val="12"/>
        </w:numPr>
        <w:kinsoku/>
        <w:overflowPunct/>
        <w:topLinePunct w:val="0"/>
        <w:autoSpaceDE/>
        <w:autoSpaceDN/>
        <w:bidi w:val="0"/>
        <w:spacing w:before="157" w:beforeLines="50" w:after="120" w:line="240" w:lineRule="auto"/>
        <w:ind w:left="0" w:leftChars="0"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验收过程中若发现设备技术参数与要求不符、存在质量问题或安全隐患的，采购人有权要求供应商无条件更换或整改，所产生的全部费用由供应商承担。</w:t>
      </w:r>
    </w:p>
    <w:p w14:paraId="0FBB98FE">
      <w:pPr>
        <w:pStyle w:val="3"/>
        <w:pageBreakBefore w:val="0"/>
        <w:widowControl w:val="0"/>
        <w:numPr>
          <w:ilvl w:val="0"/>
          <w:numId w:val="12"/>
        </w:numPr>
        <w:kinsoku/>
        <w:overflowPunct/>
        <w:topLinePunct w:val="0"/>
        <w:autoSpaceDE/>
        <w:autoSpaceDN/>
        <w:bidi w:val="0"/>
        <w:spacing w:before="157" w:beforeLines="50" w:after="120" w:line="240" w:lineRule="auto"/>
        <w:ind w:left="0" w:leftChars="0"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产品包装材料归采购人所有。</w:t>
      </w:r>
    </w:p>
    <w:p w14:paraId="3E23A612">
      <w:pPr>
        <w:pStyle w:val="3"/>
        <w:keepNext w:val="0"/>
        <w:keepLines w:val="0"/>
        <w:pageBreakBefore w:val="0"/>
        <w:widowControl w:val="0"/>
        <w:numPr>
          <w:ilvl w:val="0"/>
          <w:numId w:val="1"/>
        </w:numPr>
        <w:kinsoku/>
        <w:wordWrap/>
        <w:overflowPunct/>
        <w:topLinePunct w:val="0"/>
        <w:autoSpaceDE/>
        <w:autoSpaceDN/>
        <w:bidi w:val="0"/>
        <w:adjustRightInd/>
        <w:snapToGrid/>
        <w:spacing w:before="157" w:beforeLines="50" w:after="120" w:line="240" w:lineRule="auto"/>
        <w:ind w:left="0" w:leftChars="0" w:firstLine="420" w:firstLineChars="0"/>
        <w:textAlignment w:val="auto"/>
        <w:outlineLvl w:val="0"/>
        <w:rPr>
          <w:rFonts w:hint="default" w:ascii="Times New Roman" w:hAnsi="Times New Roman" w:eastAsia="方正仿宋_GBK" w:cs="Times New Roman"/>
          <w:b/>
          <w:sz w:val="24"/>
          <w:szCs w:val="24"/>
          <w:highlight w:val="none"/>
          <w:lang w:val="en-US" w:eastAsia="zh-CN"/>
        </w:rPr>
      </w:pPr>
      <w:r>
        <w:rPr>
          <w:rFonts w:hint="default" w:ascii="Times New Roman" w:hAnsi="Times New Roman" w:eastAsia="方正仿宋_GBK" w:cs="Times New Roman"/>
          <w:b/>
          <w:sz w:val="24"/>
          <w:szCs w:val="24"/>
          <w:highlight w:val="none"/>
          <w:lang w:val="en-US" w:eastAsia="zh-CN"/>
        </w:rPr>
        <w:t>联系方式</w:t>
      </w:r>
    </w:p>
    <w:p w14:paraId="75AA07C1">
      <w:pPr>
        <w:pageBreakBefore w:val="0"/>
        <w:widowControl w:val="0"/>
        <w:kinsoku/>
        <w:wordWrap w:val="0"/>
        <w:overflowPunct/>
        <w:topLinePunct w:val="0"/>
        <w:autoSpaceDE/>
        <w:autoSpaceDN/>
        <w:bidi w:val="0"/>
        <w:spacing w:before="157" w:beforeLines="50" w:after="120" w:line="240" w:lineRule="auto"/>
        <w:ind w:firstLine="720" w:firstLineChars="300"/>
        <w:textAlignment w:val="auto"/>
        <w:rPr>
          <w:rFonts w:hint="default" w:ascii="Times New Roman" w:hAnsi="Times New Roman" w:eastAsia="方正仿宋_GBK" w:cs="Times New Roman"/>
          <w:sz w:val="24"/>
          <w:szCs w:val="24"/>
          <w:highlight w:val="none"/>
        </w:rPr>
      </w:pPr>
      <w:r>
        <w:rPr>
          <w:rFonts w:hint="default" w:ascii="Times New Roman" w:hAnsi="Times New Roman" w:eastAsia="方正仿宋_GBK" w:cs="Times New Roman"/>
          <w:sz w:val="24"/>
          <w:szCs w:val="24"/>
          <w:highlight w:val="none"/>
        </w:rPr>
        <w:t>采购人：重庆</w:t>
      </w:r>
      <w:r>
        <w:rPr>
          <w:rFonts w:hint="eastAsia" w:ascii="Times New Roman" w:hAnsi="Times New Roman" w:eastAsia="方正仿宋_GBK" w:cs="Times New Roman"/>
          <w:sz w:val="24"/>
          <w:szCs w:val="24"/>
          <w:highlight w:val="none"/>
          <w:lang w:val="en-US" w:eastAsia="zh-CN"/>
        </w:rPr>
        <w:t>市</w:t>
      </w:r>
      <w:r>
        <w:rPr>
          <w:rFonts w:hint="default" w:ascii="Times New Roman" w:hAnsi="Times New Roman" w:eastAsia="方正仿宋_GBK" w:cs="Times New Roman"/>
          <w:sz w:val="24"/>
          <w:szCs w:val="24"/>
          <w:highlight w:val="none"/>
        </w:rPr>
        <w:t xml:space="preserve">两江新区人民医院     </w:t>
      </w:r>
    </w:p>
    <w:p w14:paraId="1B2B12B5">
      <w:pPr>
        <w:pageBreakBefore w:val="0"/>
        <w:widowControl w:val="0"/>
        <w:kinsoku/>
        <w:wordWrap w:val="0"/>
        <w:overflowPunct/>
        <w:topLinePunct w:val="0"/>
        <w:autoSpaceDE/>
        <w:autoSpaceDN/>
        <w:bidi w:val="0"/>
        <w:spacing w:before="157" w:beforeLines="50" w:after="120" w:line="240" w:lineRule="auto"/>
        <w:ind w:firstLine="720" w:firstLineChars="300"/>
        <w:textAlignment w:val="auto"/>
        <w:rPr>
          <w:rFonts w:hint="default" w:ascii="Times New Roman" w:hAnsi="Times New Roman" w:eastAsia="方正仿宋_GBK" w:cs="Times New Roman"/>
          <w:sz w:val="24"/>
          <w:szCs w:val="24"/>
          <w:highlight w:val="none"/>
        </w:rPr>
      </w:pPr>
      <w:r>
        <w:rPr>
          <w:rFonts w:hint="default" w:ascii="Times New Roman" w:hAnsi="Times New Roman" w:eastAsia="方正仿宋_GBK" w:cs="Times New Roman"/>
          <w:sz w:val="24"/>
          <w:szCs w:val="24"/>
          <w:highlight w:val="none"/>
          <w:lang w:val="zh-CN"/>
        </w:rPr>
        <w:t>联系人：</w:t>
      </w:r>
      <w:r>
        <w:rPr>
          <w:rFonts w:hint="eastAsia" w:ascii="Times New Roman" w:hAnsi="Times New Roman" w:eastAsia="方正仿宋_GBK" w:cs="Times New Roman"/>
          <w:sz w:val="24"/>
          <w:szCs w:val="24"/>
          <w:highlight w:val="none"/>
          <w:lang w:val="en-US" w:eastAsia="zh-CN"/>
        </w:rPr>
        <w:t>唐</w:t>
      </w:r>
      <w:r>
        <w:rPr>
          <w:rFonts w:hint="default" w:ascii="Times New Roman" w:hAnsi="Times New Roman" w:eastAsia="方正仿宋_GBK" w:cs="Times New Roman"/>
          <w:sz w:val="24"/>
          <w:szCs w:val="24"/>
          <w:highlight w:val="none"/>
        </w:rPr>
        <w:t xml:space="preserve">老师   </w:t>
      </w:r>
    </w:p>
    <w:p w14:paraId="00A81F0F">
      <w:pPr>
        <w:pageBreakBefore w:val="0"/>
        <w:widowControl w:val="0"/>
        <w:kinsoku/>
        <w:wordWrap w:val="0"/>
        <w:overflowPunct/>
        <w:topLinePunct w:val="0"/>
        <w:autoSpaceDE/>
        <w:autoSpaceDN/>
        <w:bidi w:val="0"/>
        <w:spacing w:before="157" w:beforeLines="50" w:after="120" w:line="240" w:lineRule="auto"/>
        <w:ind w:firstLine="720" w:firstLineChars="300"/>
        <w:textAlignment w:val="auto"/>
        <w:rPr>
          <w:rFonts w:hint="default" w:ascii="Times New Roman" w:hAnsi="Times New Roman" w:eastAsia="方正仿宋_GBK" w:cs="Times New Roman"/>
          <w:sz w:val="24"/>
          <w:szCs w:val="24"/>
          <w:highlight w:val="none"/>
        </w:rPr>
      </w:pPr>
      <w:r>
        <w:rPr>
          <w:rFonts w:hint="default" w:ascii="Times New Roman" w:hAnsi="Times New Roman" w:eastAsia="方正仿宋_GBK" w:cs="Times New Roman"/>
          <w:sz w:val="24"/>
          <w:szCs w:val="24"/>
          <w:highlight w:val="none"/>
          <w:lang w:val="zh-CN"/>
        </w:rPr>
        <w:t>联系电话：</w:t>
      </w:r>
      <w:r>
        <w:rPr>
          <w:rFonts w:hint="eastAsia" w:ascii="Times New Roman" w:hAnsi="Times New Roman" w:eastAsia="方正仿宋_GBK" w:cs="Times New Roman"/>
          <w:sz w:val="24"/>
          <w:szCs w:val="24"/>
          <w:highlight w:val="none"/>
          <w:lang w:val="en-US" w:eastAsia="zh-CN"/>
        </w:rPr>
        <w:t>61758118</w:t>
      </w:r>
      <w:r>
        <w:rPr>
          <w:rFonts w:hint="default" w:ascii="Times New Roman" w:hAnsi="Times New Roman" w:eastAsia="方正仿宋_GBK" w:cs="Times New Roman"/>
          <w:sz w:val="24"/>
          <w:szCs w:val="24"/>
          <w:highlight w:val="none"/>
        </w:rPr>
        <w:t xml:space="preserve">     </w:t>
      </w:r>
    </w:p>
    <w:p w14:paraId="581021A3">
      <w:pPr>
        <w:pageBreakBefore w:val="0"/>
        <w:widowControl w:val="0"/>
        <w:kinsoku/>
        <w:wordWrap w:val="0"/>
        <w:overflowPunct/>
        <w:topLinePunct w:val="0"/>
        <w:autoSpaceDE/>
        <w:autoSpaceDN/>
        <w:bidi w:val="0"/>
        <w:spacing w:before="157" w:beforeLines="50" w:after="120" w:line="240" w:lineRule="auto"/>
        <w:ind w:firstLine="720" w:firstLineChars="300"/>
        <w:textAlignment w:val="auto"/>
        <w:rPr>
          <w:rFonts w:hint="default" w:ascii="Times New Roman" w:hAnsi="Times New Roman" w:eastAsia="方正仿宋_GBK" w:cs="Times New Roman"/>
          <w:sz w:val="22"/>
          <w:szCs w:val="22"/>
          <w:lang w:val="en-US" w:eastAsia="zh-CN"/>
        </w:rPr>
      </w:pPr>
      <w:r>
        <w:rPr>
          <w:rFonts w:hint="eastAsia" w:ascii="Times New Roman" w:hAnsi="Times New Roman" w:eastAsia="方正仿宋_GBK" w:cs="Times New Roman"/>
          <w:sz w:val="24"/>
          <w:szCs w:val="24"/>
          <w:highlight w:val="none"/>
          <w:lang w:val="en-US" w:eastAsia="zh-CN"/>
        </w:rPr>
        <w:t>联系时间：工作日上午8-11点  下午14-17点</w:t>
      </w:r>
      <w:r>
        <w:rPr>
          <w:rFonts w:hint="default" w:ascii="Times New Roman" w:hAnsi="Times New Roman" w:eastAsia="方正仿宋_GBK" w:cs="Times New Roman"/>
          <w:sz w:val="24"/>
          <w:szCs w:val="24"/>
          <w:highlight w:val="none"/>
          <w:lang w:val="zh-CN"/>
        </w:rPr>
        <w:t xml:space="preserve">    </w:t>
      </w:r>
    </w:p>
    <w:p w14:paraId="0D61412E">
      <w:pPr>
        <w:pageBreakBefore w:val="0"/>
        <w:kinsoku/>
        <w:overflowPunct/>
        <w:topLinePunct w:val="0"/>
        <w:autoSpaceDE/>
        <w:autoSpaceDN/>
        <w:bidi w:val="0"/>
        <w:spacing w:before="157" w:beforeLines="50" w:after="120"/>
        <w:jc w:val="both"/>
        <w:rPr>
          <w:rFonts w:hint="eastAsia" w:ascii="Times New Roman" w:hAnsi="Times New Roman" w:eastAsia="方正仿宋_GBK" w:cs="Times New Roman"/>
          <w:sz w:val="24"/>
          <w:szCs w:val="24"/>
          <w:vertAlign w:val="baseline"/>
          <w:lang w:val="en-US" w:eastAsia="zh-CN"/>
        </w:rPr>
      </w:pPr>
    </w:p>
    <w:p w14:paraId="784D0E77">
      <w:pPr>
        <w:pageBreakBefore w:val="0"/>
        <w:kinsoku/>
        <w:overflowPunct/>
        <w:topLinePunct w:val="0"/>
        <w:autoSpaceDE/>
        <w:autoSpaceDN/>
        <w:bidi w:val="0"/>
        <w:spacing w:before="157" w:beforeLines="50" w:after="120"/>
        <w:jc w:val="both"/>
        <w:rPr>
          <w:rFonts w:hint="eastAsia" w:ascii="Times New Roman" w:hAnsi="Times New Roman" w:eastAsia="方正仿宋_GBK" w:cs="Times New Roman"/>
          <w:sz w:val="24"/>
          <w:szCs w:val="24"/>
          <w:vertAlign w:val="baseline"/>
          <w:lang w:val="en-US" w:eastAsia="zh-CN"/>
        </w:rPr>
      </w:pPr>
    </w:p>
    <w:p w14:paraId="7ADE5BE2">
      <w:pPr>
        <w:pageBreakBefore w:val="0"/>
        <w:kinsoku/>
        <w:overflowPunct/>
        <w:topLinePunct w:val="0"/>
        <w:autoSpaceDE/>
        <w:autoSpaceDN/>
        <w:bidi w:val="0"/>
        <w:spacing w:before="157" w:beforeLines="50" w:after="120"/>
        <w:jc w:val="both"/>
        <w:rPr>
          <w:rFonts w:hint="default"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附件1：报价单</w:t>
      </w:r>
    </w:p>
    <w:tbl>
      <w:tblPr>
        <w:tblStyle w:val="5"/>
        <w:tblpPr w:leftFromText="180" w:rightFromText="180" w:vertAnchor="text" w:horzAnchor="page" w:tblpX="593" w:tblpY="240"/>
        <w:tblOverlap w:val="never"/>
        <w:tblW w:w="107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03"/>
        <w:gridCol w:w="1361"/>
        <w:gridCol w:w="1533"/>
        <w:gridCol w:w="1248"/>
        <w:gridCol w:w="903"/>
        <w:gridCol w:w="783"/>
        <w:gridCol w:w="796"/>
        <w:gridCol w:w="1522"/>
        <w:gridCol w:w="1587"/>
      </w:tblGrid>
      <w:tr w14:paraId="7E427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224A5">
            <w:pPr>
              <w:keepNext w:val="0"/>
              <w:keepLines w:val="0"/>
              <w:pageBreakBefore w:val="0"/>
              <w:widowControl/>
              <w:suppressLineNumbers w:val="0"/>
              <w:kinsoku/>
              <w:overflowPunct/>
              <w:topLinePunct w:val="0"/>
              <w:autoSpaceDE/>
              <w:autoSpaceDN/>
              <w:bidi w:val="0"/>
              <w:spacing w:before="157" w:beforeLines="50" w:after="120"/>
              <w:jc w:val="center"/>
              <w:textAlignment w:val="center"/>
              <w:rPr>
                <w:rFonts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序号</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30B5">
            <w:pPr>
              <w:keepNext w:val="0"/>
              <w:keepLines w:val="0"/>
              <w:pageBreakBefore w:val="0"/>
              <w:widowControl/>
              <w:suppressLineNumbers w:val="0"/>
              <w:kinsoku/>
              <w:overflowPunct/>
              <w:topLinePunct w:val="0"/>
              <w:autoSpaceDE/>
              <w:autoSpaceDN/>
              <w:bidi w:val="0"/>
              <w:spacing w:before="157" w:beforeLines="50" w:after="12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标的名称</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6DAA9">
            <w:pPr>
              <w:keepNext w:val="0"/>
              <w:keepLines w:val="0"/>
              <w:pageBreakBefore w:val="0"/>
              <w:widowControl/>
              <w:suppressLineNumbers w:val="0"/>
              <w:kinsoku/>
              <w:overflowPunct/>
              <w:topLinePunct w:val="0"/>
              <w:autoSpaceDE/>
              <w:autoSpaceDN/>
              <w:bidi w:val="0"/>
              <w:spacing w:before="157" w:beforeLines="50" w:after="12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规格型号</w:t>
            </w: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874A">
            <w:pPr>
              <w:keepNext w:val="0"/>
              <w:keepLines w:val="0"/>
              <w:pageBreakBefore w:val="0"/>
              <w:widowControl/>
              <w:suppressLineNumbers w:val="0"/>
              <w:kinsoku/>
              <w:overflowPunct/>
              <w:topLinePunct w:val="0"/>
              <w:autoSpaceDE/>
              <w:autoSpaceDN/>
              <w:bidi w:val="0"/>
              <w:spacing w:before="157" w:beforeLines="50" w:after="12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生产厂家（品牌）</w:t>
            </w: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75EC">
            <w:pPr>
              <w:keepNext w:val="0"/>
              <w:keepLines w:val="0"/>
              <w:pageBreakBefore w:val="0"/>
              <w:widowControl/>
              <w:suppressLineNumbers w:val="0"/>
              <w:kinsoku/>
              <w:overflowPunct/>
              <w:topLinePunct w:val="0"/>
              <w:autoSpaceDE/>
              <w:autoSpaceDN/>
              <w:bidi w:val="0"/>
              <w:spacing w:before="157" w:beforeLines="50" w:after="12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单位</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2AE95">
            <w:pPr>
              <w:keepNext w:val="0"/>
              <w:keepLines w:val="0"/>
              <w:pageBreakBefore w:val="0"/>
              <w:widowControl/>
              <w:suppressLineNumbers w:val="0"/>
              <w:kinsoku/>
              <w:overflowPunct/>
              <w:topLinePunct w:val="0"/>
              <w:autoSpaceDE/>
              <w:autoSpaceDN/>
              <w:bidi w:val="0"/>
              <w:spacing w:before="157" w:beforeLines="50" w:after="12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数量</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0C8A2">
            <w:pPr>
              <w:keepNext w:val="0"/>
              <w:keepLines w:val="0"/>
              <w:pageBreakBefore w:val="0"/>
              <w:widowControl/>
              <w:suppressLineNumbers w:val="0"/>
              <w:kinsoku/>
              <w:overflowPunct/>
              <w:topLinePunct w:val="0"/>
              <w:autoSpaceDE/>
              <w:autoSpaceDN/>
              <w:bidi w:val="0"/>
              <w:spacing w:before="157" w:beforeLines="50" w:after="12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租赁期限</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472C3">
            <w:pPr>
              <w:keepNext w:val="0"/>
              <w:keepLines w:val="0"/>
              <w:pageBreakBefore w:val="0"/>
              <w:widowControl/>
              <w:suppressLineNumbers w:val="0"/>
              <w:kinsoku/>
              <w:overflowPunct/>
              <w:topLinePunct w:val="0"/>
              <w:autoSpaceDE/>
              <w:autoSpaceDN/>
              <w:bidi w:val="0"/>
              <w:spacing w:before="157" w:beforeLines="50" w:after="12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报价（元）</w:t>
            </w: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22033">
            <w:pPr>
              <w:keepNext w:val="0"/>
              <w:keepLines w:val="0"/>
              <w:pageBreakBefore w:val="0"/>
              <w:widowControl/>
              <w:suppressLineNumbers w:val="0"/>
              <w:kinsoku/>
              <w:overflowPunct/>
              <w:topLinePunct w:val="0"/>
              <w:autoSpaceDE/>
              <w:autoSpaceDN/>
              <w:bidi w:val="0"/>
              <w:spacing w:before="157" w:beforeLines="50" w:after="120"/>
              <w:jc w:val="center"/>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备注</w:t>
            </w:r>
          </w:p>
        </w:tc>
      </w:tr>
      <w:tr w14:paraId="3FA3E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77"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385C">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D2945">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50人用大流量直饮水设备</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04DE6">
            <w:pPr>
              <w:pageBreakBefore w:val="0"/>
              <w:kinsoku/>
              <w:overflowPunct/>
              <w:topLinePunct w:val="0"/>
              <w:autoSpaceDE/>
              <w:autoSpaceDN/>
              <w:bidi w:val="0"/>
              <w:spacing w:before="157" w:beforeLines="50" w:after="120"/>
              <w:jc w:val="left"/>
              <w:rPr>
                <w:rFonts w:hint="eastAsia" w:ascii="方正仿宋_GBK" w:hAnsi="方正仿宋_GBK" w:eastAsia="方正仿宋_GBK" w:cs="方正仿宋_GBK"/>
                <w:i w:val="0"/>
                <w:iCs w:val="0"/>
                <w:color w:val="000000"/>
                <w:sz w:val="24"/>
                <w:szCs w:val="24"/>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6A0D">
            <w:pPr>
              <w:pageBreakBefore w:val="0"/>
              <w:kinsoku/>
              <w:overflowPunct/>
              <w:topLinePunct w:val="0"/>
              <w:autoSpaceDE/>
              <w:autoSpaceDN/>
              <w:bidi w:val="0"/>
              <w:spacing w:before="157" w:beforeLines="50" w:after="120"/>
              <w:jc w:val="left"/>
              <w:rPr>
                <w:rFonts w:hint="eastAsia" w:ascii="方正仿宋_GBK" w:hAnsi="方正仿宋_GBK" w:eastAsia="方正仿宋_GBK" w:cs="方正仿宋_GBK"/>
                <w:i w:val="0"/>
                <w:iCs w:val="0"/>
                <w:color w:val="000000"/>
                <w:sz w:val="24"/>
                <w:szCs w:val="24"/>
                <w:u w:val="none"/>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05FD6">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台</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F6AEE">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7</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35839">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1年</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9D52D">
            <w:pPr>
              <w:pageBreakBefore w:val="0"/>
              <w:kinsoku/>
              <w:overflowPunct/>
              <w:topLinePunct w:val="0"/>
              <w:autoSpaceDE/>
              <w:autoSpaceDN/>
              <w:bidi w:val="0"/>
              <w:spacing w:before="157" w:beforeLines="50" w:after="120"/>
              <w:jc w:val="both"/>
              <w:rPr>
                <w:rFonts w:hint="eastAsia" w:ascii="方正仿宋_GBK" w:hAnsi="方正仿宋_GBK" w:eastAsia="方正仿宋_GBK" w:cs="方正仿宋_GBK"/>
                <w:i w:val="0"/>
                <w:iCs w:val="0"/>
                <w:color w:val="000000"/>
                <w:sz w:val="24"/>
                <w:szCs w:val="24"/>
                <w:u w:val="none"/>
              </w:rPr>
            </w:pP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53DEB">
            <w:pPr>
              <w:keepNext w:val="0"/>
              <w:keepLines w:val="0"/>
              <w:pageBreakBefore w:val="0"/>
              <w:widowControl/>
              <w:suppressLineNumbers w:val="0"/>
              <w:kinsoku/>
              <w:wordWrap/>
              <w:overflowPunct/>
              <w:topLinePunct w:val="0"/>
              <w:autoSpaceDE/>
              <w:autoSpaceDN/>
              <w:bidi w:val="0"/>
              <w:adjustRightInd/>
              <w:snapToGrid/>
              <w:spacing w:before="157" w:beforeLines="50" w:after="120" w:line="240" w:lineRule="auto"/>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全包租赁费（详见附件2）</w:t>
            </w:r>
          </w:p>
        </w:tc>
      </w:tr>
      <w:tr w14:paraId="41E46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00688">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37536">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30人用中小型直饮水设备</w:t>
            </w: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944E2">
            <w:pPr>
              <w:pageBreakBefore w:val="0"/>
              <w:kinsoku/>
              <w:overflowPunct/>
              <w:topLinePunct w:val="0"/>
              <w:autoSpaceDE/>
              <w:autoSpaceDN/>
              <w:bidi w:val="0"/>
              <w:spacing w:before="157" w:beforeLines="50" w:after="120"/>
              <w:jc w:val="left"/>
              <w:rPr>
                <w:rFonts w:hint="eastAsia" w:ascii="方正仿宋_GBK" w:hAnsi="方正仿宋_GBK" w:eastAsia="方正仿宋_GBK" w:cs="方正仿宋_GBK"/>
                <w:i w:val="0"/>
                <w:iCs w:val="0"/>
                <w:color w:val="000000"/>
                <w:sz w:val="24"/>
                <w:szCs w:val="24"/>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F35BB">
            <w:pPr>
              <w:pageBreakBefore w:val="0"/>
              <w:kinsoku/>
              <w:overflowPunct/>
              <w:topLinePunct w:val="0"/>
              <w:autoSpaceDE/>
              <w:autoSpaceDN/>
              <w:bidi w:val="0"/>
              <w:spacing w:before="157" w:beforeLines="50" w:after="120"/>
              <w:jc w:val="left"/>
              <w:rPr>
                <w:rFonts w:hint="eastAsia" w:ascii="方正仿宋_GBK" w:hAnsi="方正仿宋_GBK" w:eastAsia="方正仿宋_GBK" w:cs="方正仿宋_GBK"/>
                <w:i w:val="0"/>
                <w:iCs w:val="0"/>
                <w:color w:val="000000"/>
                <w:sz w:val="24"/>
                <w:szCs w:val="24"/>
                <w:u w:val="none"/>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29FE0">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台</w:t>
            </w: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362F2">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2</w:t>
            </w: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1A616">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1年</w:t>
            </w: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964B7">
            <w:pPr>
              <w:pageBreakBefore w:val="0"/>
              <w:kinsoku/>
              <w:overflowPunct/>
              <w:topLinePunct w:val="0"/>
              <w:autoSpaceDE/>
              <w:autoSpaceDN/>
              <w:bidi w:val="0"/>
              <w:spacing w:before="157" w:beforeLines="50" w:after="120"/>
              <w:jc w:val="both"/>
              <w:rPr>
                <w:rFonts w:hint="eastAsia" w:ascii="方正仿宋_GBK" w:hAnsi="方正仿宋_GBK" w:eastAsia="方正仿宋_GBK" w:cs="方正仿宋_GBK"/>
                <w:i w:val="0"/>
                <w:iCs w:val="0"/>
                <w:color w:val="000000"/>
                <w:sz w:val="24"/>
                <w:szCs w:val="24"/>
                <w:u w:val="none"/>
              </w:rPr>
            </w:pPr>
          </w:p>
        </w:tc>
        <w:tc>
          <w:tcPr>
            <w:tcW w:w="1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B52C">
            <w:pPr>
              <w:keepNext w:val="0"/>
              <w:keepLines w:val="0"/>
              <w:pageBreakBefore w:val="0"/>
              <w:widowControl/>
              <w:suppressLineNumbers w:val="0"/>
              <w:kinsoku/>
              <w:wordWrap/>
              <w:overflowPunct/>
              <w:topLinePunct w:val="0"/>
              <w:autoSpaceDE/>
              <w:autoSpaceDN/>
              <w:bidi w:val="0"/>
              <w:adjustRightInd/>
              <w:snapToGrid/>
              <w:spacing w:before="157" w:beforeLines="50" w:after="120" w:line="240" w:lineRule="auto"/>
              <w:jc w:val="left"/>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全包租赁费（详见附件2）</w:t>
            </w:r>
          </w:p>
        </w:tc>
      </w:tr>
      <w:tr w14:paraId="47F59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trPr>
        <w:tc>
          <w:tcPr>
            <w:tcW w:w="10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02657">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b/>
                <w:bCs/>
                <w:i w:val="0"/>
                <w:iCs w:val="0"/>
                <w:color w:val="000000"/>
                <w:sz w:val="24"/>
                <w:szCs w:val="24"/>
                <w:u w:val="none"/>
              </w:rPr>
            </w:pPr>
            <w:r>
              <w:rPr>
                <w:rFonts w:hint="eastAsia" w:ascii="方正仿宋_GBK" w:hAnsi="方正仿宋_GBK" w:eastAsia="方正仿宋_GBK" w:cs="方正仿宋_GBK"/>
                <w:b/>
                <w:bCs/>
                <w:i w:val="0"/>
                <w:iCs w:val="0"/>
                <w:color w:val="000000"/>
                <w:kern w:val="0"/>
                <w:sz w:val="24"/>
                <w:szCs w:val="24"/>
                <w:u w:val="none"/>
                <w:lang w:val="en-US" w:eastAsia="zh-CN" w:bidi="ar"/>
              </w:rPr>
              <w:t>合计(元)</w:t>
            </w:r>
          </w:p>
        </w:tc>
        <w:tc>
          <w:tcPr>
            <w:tcW w:w="13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39918">
            <w:pPr>
              <w:pageBreakBefore w:val="0"/>
              <w:kinsoku/>
              <w:overflowPunct/>
              <w:topLinePunct w:val="0"/>
              <w:autoSpaceDE/>
              <w:autoSpaceDN/>
              <w:bidi w:val="0"/>
              <w:spacing w:before="157" w:beforeLines="50" w:after="120"/>
              <w:jc w:val="both"/>
              <w:rPr>
                <w:rFonts w:hint="eastAsia" w:ascii="方正仿宋_GBK" w:hAnsi="方正仿宋_GBK" w:eastAsia="方正仿宋_GBK" w:cs="方正仿宋_GBK"/>
                <w:i w:val="0"/>
                <w:iCs w:val="0"/>
                <w:color w:val="000000"/>
                <w:sz w:val="24"/>
                <w:szCs w:val="24"/>
                <w:u w:val="none"/>
              </w:rPr>
            </w:pPr>
          </w:p>
        </w:tc>
        <w:tc>
          <w:tcPr>
            <w:tcW w:w="15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2BAF">
            <w:pPr>
              <w:pageBreakBefore w:val="0"/>
              <w:kinsoku/>
              <w:overflowPunct/>
              <w:topLinePunct w:val="0"/>
              <w:autoSpaceDE/>
              <w:autoSpaceDN/>
              <w:bidi w:val="0"/>
              <w:spacing w:before="157" w:beforeLines="50" w:after="120"/>
              <w:jc w:val="both"/>
              <w:rPr>
                <w:rFonts w:hint="eastAsia" w:ascii="方正仿宋_GBK" w:hAnsi="方正仿宋_GBK" w:eastAsia="方正仿宋_GBK" w:cs="方正仿宋_GBK"/>
                <w:i w:val="0"/>
                <w:iCs w:val="0"/>
                <w:color w:val="000000"/>
                <w:sz w:val="24"/>
                <w:szCs w:val="24"/>
                <w:u w:val="none"/>
              </w:rPr>
            </w:pPr>
          </w:p>
        </w:tc>
        <w:tc>
          <w:tcPr>
            <w:tcW w:w="12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4B3F">
            <w:pPr>
              <w:pageBreakBefore w:val="0"/>
              <w:kinsoku/>
              <w:overflowPunct/>
              <w:topLinePunct w:val="0"/>
              <w:autoSpaceDE/>
              <w:autoSpaceDN/>
              <w:bidi w:val="0"/>
              <w:spacing w:before="157" w:beforeLines="50" w:after="120"/>
              <w:jc w:val="both"/>
              <w:rPr>
                <w:rFonts w:hint="eastAsia" w:ascii="方正仿宋_GBK" w:hAnsi="方正仿宋_GBK" w:eastAsia="方正仿宋_GBK" w:cs="方正仿宋_GBK"/>
                <w:i w:val="0"/>
                <w:iCs w:val="0"/>
                <w:color w:val="000000"/>
                <w:sz w:val="24"/>
                <w:szCs w:val="24"/>
                <w:u w:val="none"/>
              </w:rPr>
            </w:pPr>
          </w:p>
        </w:tc>
        <w:tc>
          <w:tcPr>
            <w:tcW w:w="90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87D40">
            <w:pPr>
              <w:pageBreakBefore w:val="0"/>
              <w:kinsoku/>
              <w:overflowPunct/>
              <w:topLinePunct w:val="0"/>
              <w:autoSpaceDE/>
              <w:autoSpaceDN/>
              <w:bidi w:val="0"/>
              <w:spacing w:before="157" w:beforeLines="50" w:after="120"/>
              <w:jc w:val="both"/>
              <w:rPr>
                <w:rFonts w:hint="eastAsia" w:ascii="方正仿宋_GBK" w:hAnsi="方正仿宋_GBK" w:eastAsia="方正仿宋_GBK" w:cs="方正仿宋_GBK"/>
                <w:i w:val="0"/>
                <w:iCs w:val="0"/>
                <w:color w:val="000000"/>
                <w:sz w:val="24"/>
                <w:szCs w:val="24"/>
                <w:u w:val="none"/>
              </w:rPr>
            </w:pPr>
          </w:p>
        </w:tc>
        <w:tc>
          <w:tcPr>
            <w:tcW w:w="7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09701">
            <w:pPr>
              <w:pageBreakBefore w:val="0"/>
              <w:kinsoku/>
              <w:overflowPunct/>
              <w:topLinePunct w:val="0"/>
              <w:autoSpaceDE/>
              <w:autoSpaceDN/>
              <w:bidi w:val="0"/>
              <w:spacing w:before="157" w:beforeLines="50" w:after="120"/>
              <w:jc w:val="both"/>
              <w:rPr>
                <w:rFonts w:hint="eastAsia" w:ascii="方正仿宋_GBK" w:hAnsi="方正仿宋_GBK" w:eastAsia="方正仿宋_GBK" w:cs="方正仿宋_GBK"/>
                <w:i w:val="0"/>
                <w:iCs w:val="0"/>
                <w:color w:val="000000"/>
                <w:sz w:val="24"/>
                <w:szCs w:val="24"/>
                <w:u w:val="none"/>
              </w:rPr>
            </w:pPr>
          </w:p>
        </w:tc>
        <w:tc>
          <w:tcPr>
            <w:tcW w:w="7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F8AEF">
            <w:pPr>
              <w:pageBreakBefore w:val="0"/>
              <w:kinsoku/>
              <w:overflowPunct/>
              <w:topLinePunct w:val="0"/>
              <w:autoSpaceDE/>
              <w:autoSpaceDN/>
              <w:bidi w:val="0"/>
              <w:spacing w:before="157" w:beforeLines="50" w:after="120"/>
              <w:jc w:val="both"/>
              <w:rPr>
                <w:rFonts w:hint="eastAsia" w:ascii="方正仿宋_GBK" w:hAnsi="方正仿宋_GBK" w:eastAsia="方正仿宋_GBK" w:cs="方正仿宋_GBK"/>
                <w:i w:val="0"/>
                <w:iCs w:val="0"/>
                <w:color w:val="000000"/>
                <w:sz w:val="24"/>
                <w:szCs w:val="24"/>
                <w:u w:val="none"/>
              </w:rPr>
            </w:pPr>
          </w:p>
        </w:tc>
        <w:tc>
          <w:tcPr>
            <w:tcW w:w="15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9D435">
            <w:pPr>
              <w:pageBreakBefore w:val="0"/>
              <w:kinsoku/>
              <w:overflowPunct/>
              <w:topLinePunct w:val="0"/>
              <w:autoSpaceDE/>
              <w:autoSpaceDN/>
              <w:bidi w:val="0"/>
              <w:spacing w:before="157" w:beforeLines="50" w:after="120"/>
              <w:jc w:val="both"/>
              <w:rPr>
                <w:rFonts w:hint="eastAsia" w:ascii="方正仿宋_GBK" w:hAnsi="方正仿宋_GBK" w:eastAsia="方正仿宋_GBK" w:cs="方正仿宋_GBK"/>
                <w:i w:val="0"/>
                <w:iCs w:val="0"/>
                <w:color w:val="000000"/>
                <w:sz w:val="24"/>
                <w:szCs w:val="24"/>
                <w:u w:val="none"/>
                <w:lang w:val="en-US" w:eastAsia="zh-CN"/>
              </w:rPr>
            </w:pPr>
          </w:p>
          <w:p w14:paraId="464D6259">
            <w:pPr>
              <w:pageBreakBefore w:val="0"/>
              <w:kinsoku/>
              <w:overflowPunct/>
              <w:topLinePunct w:val="0"/>
              <w:autoSpaceDE/>
              <w:autoSpaceDN/>
              <w:bidi w:val="0"/>
              <w:spacing w:before="157" w:beforeLines="50" w:after="120"/>
              <w:jc w:val="both"/>
              <w:rPr>
                <w:rFonts w:hint="default" w:ascii="方正仿宋_GBK" w:hAnsi="方正仿宋_GBK" w:eastAsia="方正仿宋_GBK" w:cs="方正仿宋_GBK"/>
                <w:i w:val="0"/>
                <w:iCs w:val="0"/>
                <w:color w:val="000000"/>
                <w:sz w:val="24"/>
                <w:szCs w:val="24"/>
                <w:u w:val="none"/>
                <w:lang w:val="en-US" w:eastAsia="zh-CN"/>
              </w:rPr>
            </w:pPr>
            <w:r>
              <w:rPr>
                <w:rFonts w:hint="eastAsia" w:ascii="方正仿宋_GBK" w:hAnsi="方正仿宋_GBK" w:eastAsia="方正仿宋_GBK" w:cs="方正仿宋_GBK"/>
                <w:i w:val="0"/>
                <w:iCs w:val="0"/>
                <w:color w:val="000000"/>
                <w:sz w:val="24"/>
                <w:szCs w:val="24"/>
                <w:u w:val="none"/>
                <w:lang w:val="en-US" w:eastAsia="zh-CN"/>
              </w:rPr>
              <w:t>(小写金额)</w:t>
            </w:r>
          </w:p>
        </w:tc>
        <w:tc>
          <w:tcPr>
            <w:tcW w:w="15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688FD">
            <w:pPr>
              <w:pageBreakBefore w:val="0"/>
              <w:kinsoku/>
              <w:overflowPunct/>
              <w:topLinePunct w:val="0"/>
              <w:autoSpaceDE/>
              <w:autoSpaceDN/>
              <w:bidi w:val="0"/>
              <w:spacing w:before="157" w:beforeLines="50" w:after="120"/>
              <w:rPr>
                <w:rFonts w:hint="eastAsia" w:ascii="方正仿宋_GBK" w:hAnsi="方正仿宋_GBK" w:eastAsia="方正仿宋_GBK" w:cs="方正仿宋_GBK"/>
                <w:i w:val="0"/>
                <w:iCs w:val="0"/>
                <w:color w:val="000000"/>
                <w:sz w:val="24"/>
                <w:szCs w:val="24"/>
                <w:u w:val="none"/>
                <w:lang w:val="en-US" w:eastAsia="zh-CN"/>
              </w:rPr>
            </w:pPr>
          </w:p>
          <w:p w14:paraId="2C63F554">
            <w:pPr>
              <w:pageBreakBefore w:val="0"/>
              <w:kinsoku/>
              <w:overflowPunct/>
              <w:topLinePunct w:val="0"/>
              <w:autoSpaceDE/>
              <w:autoSpaceDN/>
              <w:bidi w:val="0"/>
              <w:spacing w:before="157" w:beforeLines="50" w:after="120"/>
              <w:rPr>
                <w:rFonts w:hint="eastAsia" w:ascii="方正仿宋_GBK" w:hAnsi="方正仿宋_GBK" w:eastAsia="方正仿宋_GBK" w:cs="方正仿宋_GBK"/>
                <w:i w:val="0"/>
                <w:iCs w:val="0"/>
                <w:color w:val="000000"/>
                <w:sz w:val="24"/>
                <w:szCs w:val="24"/>
                <w:u w:val="none"/>
                <w:lang w:val="en-US" w:eastAsia="zh-CN"/>
              </w:rPr>
            </w:pPr>
            <w:r>
              <w:rPr>
                <w:rFonts w:hint="eastAsia" w:ascii="方正仿宋_GBK" w:hAnsi="方正仿宋_GBK" w:eastAsia="方正仿宋_GBK" w:cs="方正仿宋_GBK"/>
                <w:i w:val="0"/>
                <w:iCs w:val="0"/>
                <w:color w:val="000000"/>
                <w:sz w:val="24"/>
                <w:szCs w:val="24"/>
                <w:u w:val="none"/>
                <w:lang w:val="en-US" w:eastAsia="zh-CN"/>
              </w:rPr>
              <w:t>（大写金额）</w:t>
            </w:r>
          </w:p>
        </w:tc>
      </w:tr>
    </w:tbl>
    <w:p w14:paraId="435551E0">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20"/>
        <w:ind w:leftChars="200"/>
        <w:textAlignment w:val="auto"/>
        <w:rPr>
          <w:rFonts w:hint="eastAsia" w:ascii="Times New Roman" w:hAnsi="Times New Roman" w:eastAsia="方正仿宋_GBK" w:cs="Times New Roman"/>
          <w:b/>
          <w:bCs/>
          <w:kern w:val="2"/>
          <w:sz w:val="24"/>
          <w:szCs w:val="24"/>
          <w:highlight w:val="none"/>
          <w:lang w:val="en-US" w:eastAsia="zh-CN" w:bidi="ar-SA"/>
        </w:rPr>
      </w:pPr>
      <w:r>
        <w:rPr>
          <w:rFonts w:hint="eastAsia" w:ascii="Times New Roman" w:hAnsi="Times New Roman" w:eastAsia="方正仿宋_GBK" w:cs="Times New Roman"/>
          <w:b/>
          <w:bCs/>
          <w:kern w:val="2"/>
          <w:sz w:val="24"/>
          <w:szCs w:val="24"/>
          <w:highlight w:val="none"/>
          <w:lang w:val="en-US" w:eastAsia="zh-CN" w:bidi="ar-SA"/>
        </w:rPr>
        <w:t>说明：</w:t>
      </w:r>
    </w:p>
    <w:p w14:paraId="659D8D97">
      <w:pPr>
        <w:pStyle w:val="3"/>
        <w:pageBreakBefore w:val="0"/>
        <w:widowControl w:val="0"/>
        <w:numPr>
          <w:numId w:val="0"/>
        </w:numPr>
        <w:kinsoku/>
        <w:overflowPunct/>
        <w:topLinePunct w:val="0"/>
        <w:autoSpaceDE/>
        <w:autoSpaceDN/>
        <w:bidi w:val="0"/>
        <w:spacing w:before="157" w:beforeLines="50" w:after="120" w:line="240" w:lineRule="auto"/>
        <w:ind w:firstLine="480" w:firstLineChars="200"/>
        <w:textAlignment w:val="auto"/>
        <w:rPr>
          <w:rFonts w:hint="eastAsia" w:ascii="Times New Roman" w:hAnsi="Times New Roman" w:eastAsia="方正仿宋_GBK" w:cs="Times New Roman"/>
          <w:sz w:val="24"/>
          <w:szCs w:val="24"/>
          <w:highlight w:val="none"/>
          <w:lang w:val="en-US" w:eastAsia="zh-CN"/>
        </w:rPr>
      </w:pPr>
      <w:r>
        <w:rPr>
          <w:rFonts w:hint="eastAsia" w:ascii="Times New Roman" w:hAnsi="Times New Roman" w:eastAsia="方正仿宋_GBK" w:cs="Times New Roman"/>
          <w:sz w:val="24"/>
          <w:szCs w:val="24"/>
          <w:highlight w:val="none"/>
          <w:lang w:val="en-US" w:eastAsia="zh-CN"/>
        </w:rPr>
        <w:t>全包租赁费，含税总价包干，包含原有旧机拆除清运、设备运输安装、滤芯耗材、巡检消毒、新机首检 + 年度 CMA 水质检测、维修换件、到期拆机复原、培训、备用机等全部服务（详细服务范围见附件 2）</w:t>
      </w:r>
    </w:p>
    <w:p w14:paraId="4D2B27B4">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20"/>
        <w:ind w:leftChars="200"/>
        <w:textAlignment w:val="auto"/>
        <w:rPr>
          <w:rFonts w:hint="eastAsia" w:ascii="Times New Roman" w:hAnsi="Times New Roman" w:eastAsia="方正仿宋_GBK" w:cs="Times New Roman"/>
          <w:kern w:val="2"/>
          <w:sz w:val="24"/>
          <w:szCs w:val="24"/>
          <w:highlight w:val="none"/>
          <w:lang w:val="en-US" w:eastAsia="zh-CN" w:bidi="ar-SA"/>
        </w:rPr>
      </w:pPr>
    </w:p>
    <w:p w14:paraId="7FE0196C">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20"/>
        <w:ind w:leftChars="200"/>
        <w:textAlignment w:val="auto"/>
        <w:rPr>
          <w:rFonts w:hint="eastAsia" w:ascii="Times New Roman" w:hAnsi="Times New Roman" w:eastAsia="方正仿宋_GBK" w:cs="Times New Roman"/>
          <w:kern w:val="2"/>
          <w:sz w:val="24"/>
          <w:szCs w:val="24"/>
          <w:highlight w:val="none"/>
          <w:lang w:val="en-US" w:eastAsia="zh-CN" w:bidi="ar-SA"/>
        </w:rPr>
      </w:pPr>
    </w:p>
    <w:p w14:paraId="4AD0682E">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20"/>
        <w:ind w:leftChars="200"/>
        <w:textAlignment w:val="auto"/>
        <w:rPr>
          <w:rFonts w:hint="eastAsia" w:ascii="Times New Roman" w:hAnsi="Times New Roman" w:eastAsia="方正仿宋_GBK" w:cs="Times New Roman"/>
          <w:kern w:val="2"/>
          <w:sz w:val="24"/>
          <w:szCs w:val="24"/>
          <w:highlight w:val="none"/>
          <w:lang w:val="en-US" w:eastAsia="zh-CN" w:bidi="ar-SA"/>
        </w:rPr>
      </w:pPr>
    </w:p>
    <w:p w14:paraId="1A08AA42">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20"/>
        <w:ind w:leftChars="200"/>
        <w:textAlignment w:val="auto"/>
        <w:rPr>
          <w:rFonts w:hint="default" w:ascii="Times New Roman" w:hAnsi="Times New Roman" w:eastAsia="方正仿宋_GBK" w:cs="Times New Roman"/>
          <w:kern w:val="2"/>
          <w:sz w:val="24"/>
          <w:szCs w:val="24"/>
          <w:highlight w:val="none"/>
          <w:lang w:val="en-US" w:eastAsia="zh-CN" w:bidi="ar-SA"/>
        </w:rPr>
      </w:pPr>
    </w:p>
    <w:p w14:paraId="0F3B0B32">
      <w:pPr>
        <w:pageBreakBefore w:val="0"/>
        <w:kinsoku/>
        <w:overflowPunct/>
        <w:topLinePunct w:val="0"/>
        <w:autoSpaceDE/>
        <w:autoSpaceDN/>
        <w:bidi w:val="0"/>
        <w:spacing w:before="157" w:beforeLines="50" w:after="120"/>
        <w:jc w:val="both"/>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vertAlign w:val="baseline"/>
          <w:lang w:val="en-US" w:eastAsia="zh-CN"/>
        </w:rPr>
        <w:t>附件</w:t>
      </w:r>
      <w:r>
        <w:rPr>
          <w:rFonts w:hint="eastAsia" w:ascii="Times New Roman" w:hAnsi="Times New Roman" w:eastAsia="方正仿宋_GBK" w:cs="Times New Roman"/>
          <w:sz w:val="24"/>
          <w:szCs w:val="24"/>
          <w:vertAlign w:val="baseline"/>
          <w:lang w:val="en-US" w:eastAsia="zh-CN"/>
        </w:rPr>
        <w:t>2</w:t>
      </w:r>
      <w:r>
        <w:rPr>
          <w:rFonts w:hint="default" w:ascii="Times New Roman" w:hAnsi="Times New Roman" w:eastAsia="方正仿宋_GBK" w:cs="Times New Roman"/>
          <w:sz w:val="24"/>
          <w:szCs w:val="24"/>
          <w:vertAlign w:val="baseline"/>
          <w:lang w:val="en-US" w:eastAsia="zh-CN"/>
        </w:rPr>
        <w:t xml:space="preserve">：服务范围确认表           </w:t>
      </w:r>
    </w:p>
    <w:tbl>
      <w:tblPr>
        <w:tblStyle w:val="5"/>
        <w:tblpPr w:leftFromText="180" w:rightFromText="180" w:vertAnchor="text" w:horzAnchor="page" w:tblpX="834" w:tblpY="44"/>
        <w:tblOverlap w:val="never"/>
        <w:tblW w:w="106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6"/>
        <w:gridCol w:w="3394"/>
        <w:gridCol w:w="3188"/>
        <w:gridCol w:w="3177"/>
      </w:tblGrid>
      <w:tr w14:paraId="37A24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4" w:hRule="atLeast"/>
        </w:trPr>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419B46">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ascii="方正仿宋_GBK" w:hAnsi="方正仿宋_GBK" w:eastAsia="方正仿宋_GBK" w:cs="方正仿宋_GBK"/>
                <w:b/>
                <w:bCs/>
                <w:i w:val="0"/>
                <w:iCs w:val="0"/>
                <w:color w:val="0F1115"/>
                <w:sz w:val="24"/>
                <w:szCs w:val="24"/>
                <w:u w:val="none"/>
              </w:rPr>
            </w:pPr>
            <w:r>
              <w:rPr>
                <w:rFonts w:hint="eastAsia" w:ascii="方正仿宋_GBK" w:hAnsi="方正仿宋_GBK" w:eastAsia="方正仿宋_GBK" w:cs="方正仿宋_GBK"/>
                <w:b/>
                <w:bCs/>
                <w:i w:val="0"/>
                <w:iCs w:val="0"/>
                <w:color w:val="0F1115"/>
                <w:kern w:val="0"/>
                <w:sz w:val="24"/>
                <w:szCs w:val="24"/>
                <w:u w:val="none"/>
                <w:lang w:val="en-US" w:eastAsia="zh-CN" w:bidi="ar"/>
              </w:rPr>
              <w:t>序号</w:t>
            </w:r>
          </w:p>
        </w:tc>
        <w:tc>
          <w:tcPr>
            <w:tcW w:w="33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A364AD">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b/>
                <w:bCs/>
                <w:i w:val="0"/>
                <w:iCs w:val="0"/>
                <w:color w:val="0F1115"/>
                <w:sz w:val="24"/>
                <w:szCs w:val="24"/>
                <w:u w:val="none"/>
              </w:rPr>
            </w:pPr>
            <w:r>
              <w:rPr>
                <w:rFonts w:hint="eastAsia" w:ascii="方正仿宋_GBK" w:hAnsi="方正仿宋_GBK" w:eastAsia="方正仿宋_GBK" w:cs="方正仿宋_GBK"/>
                <w:b/>
                <w:bCs/>
                <w:i w:val="0"/>
                <w:iCs w:val="0"/>
                <w:color w:val="0F1115"/>
                <w:kern w:val="0"/>
                <w:sz w:val="24"/>
                <w:szCs w:val="24"/>
                <w:u w:val="none"/>
                <w:lang w:val="en-US" w:eastAsia="zh-CN" w:bidi="ar"/>
              </w:rPr>
              <w:t>项目</w:t>
            </w:r>
          </w:p>
        </w:tc>
        <w:tc>
          <w:tcPr>
            <w:tcW w:w="3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987B0">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b/>
                <w:bCs/>
                <w:i w:val="0"/>
                <w:iCs w:val="0"/>
                <w:color w:val="0F1115"/>
                <w:sz w:val="24"/>
                <w:szCs w:val="24"/>
                <w:u w:val="none"/>
              </w:rPr>
            </w:pPr>
            <w:r>
              <w:rPr>
                <w:rFonts w:hint="eastAsia" w:ascii="方正仿宋_GBK" w:hAnsi="方正仿宋_GBK" w:eastAsia="方正仿宋_GBK" w:cs="方正仿宋_GBK"/>
                <w:b/>
                <w:bCs/>
                <w:i w:val="0"/>
                <w:iCs w:val="0"/>
                <w:color w:val="0F1115"/>
                <w:sz w:val="24"/>
                <w:szCs w:val="24"/>
                <w:u w:val="none"/>
              </w:rPr>
              <w:t>供应商响应确认（√）</w:t>
            </w:r>
          </w:p>
        </w:tc>
        <w:tc>
          <w:tcPr>
            <w:tcW w:w="31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7B3C7E">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b/>
                <w:bCs/>
                <w:i w:val="0"/>
                <w:iCs w:val="0"/>
                <w:color w:val="0F1115"/>
                <w:sz w:val="24"/>
                <w:szCs w:val="24"/>
                <w:u w:val="none"/>
              </w:rPr>
            </w:pPr>
            <w:r>
              <w:rPr>
                <w:rFonts w:hint="eastAsia" w:ascii="方正仿宋_GBK" w:hAnsi="方正仿宋_GBK" w:eastAsia="方正仿宋_GBK" w:cs="方正仿宋_GBK"/>
                <w:b/>
                <w:bCs/>
                <w:i w:val="0"/>
                <w:iCs w:val="0"/>
                <w:color w:val="0F1115"/>
                <w:kern w:val="0"/>
                <w:sz w:val="24"/>
                <w:szCs w:val="24"/>
                <w:u w:val="none"/>
                <w:lang w:val="en-US" w:eastAsia="zh-CN" w:bidi="ar"/>
              </w:rPr>
              <w:t>备注</w:t>
            </w:r>
          </w:p>
        </w:tc>
      </w:tr>
      <w:tr w14:paraId="411A8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CD356">
            <w:pPr>
              <w:keepNext w:val="0"/>
              <w:keepLines w:val="0"/>
              <w:pageBreakBefore w:val="0"/>
              <w:widowControl/>
              <w:suppressLineNumbers w:val="0"/>
              <w:kinsoku/>
              <w:overflowPunct/>
              <w:topLinePunct w:val="0"/>
              <w:autoSpaceDE/>
              <w:autoSpaceDN/>
              <w:bidi w:val="0"/>
              <w:spacing w:before="157" w:beforeLines="50" w:after="120"/>
              <w:jc w:val="right"/>
              <w:textAlignment w:val="center"/>
              <w:rPr>
                <w:rFonts w:hint="eastAsia" w:ascii="方正仿宋_GBK" w:hAnsi="方正仿宋_GBK" w:eastAsia="方正仿宋_GBK" w:cs="方正仿宋_GBK"/>
                <w:i w:val="0"/>
                <w:iCs w:val="0"/>
                <w:color w:val="0F1115"/>
                <w:sz w:val="24"/>
                <w:szCs w:val="24"/>
                <w:u w:val="none"/>
              </w:rPr>
            </w:pPr>
            <w:r>
              <w:rPr>
                <w:rFonts w:hint="eastAsia" w:ascii="方正仿宋_GBK" w:hAnsi="方正仿宋_GBK" w:eastAsia="方正仿宋_GBK" w:cs="方正仿宋_GBK"/>
                <w:i w:val="0"/>
                <w:iCs w:val="0"/>
                <w:color w:val="0F1115"/>
                <w:kern w:val="0"/>
                <w:sz w:val="24"/>
                <w:szCs w:val="24"/>
                <w:u w:val="none"/>
                <w:lang w:val="en-US" w:eastAsia="zh-CN" w:bidi="ar"/>
              </w:rPr>
              <w:t>1</w:t>
            </w:r>
          </w:p>
        </w:tc>
        <w:tc>
          <w:tcPr>
            <w:tcW w:w="33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4E3D7">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i w:val="0"/>
                <w:iCs w:val="0"/>
                <w:color w:val="0F1115"/>
                <w:sz w:val="24"/>
                <w:szCs w:val="24"/>
                <w:u w:val="none"/>
              </w:rPr>
            </w:pPr>
            <w:r>
              <w:rPr>
                <w:rFonts w:hint="eastAsia" w:ascii="方正仿宋_GBK" w:hAnsi="方正仿宋_GBK" w:eastAsia="方正仿宋_GBK" w:cs="方正仿宋_GBK"/>
                <w:i w:val="0"/>
                <w:iCs w:val="0"/>
                <w:color w:val="0F1115"/>
                <w:sz w:val="24"/>
                <w:szCs w:val="24"/>
                <w:u w:val="none"/>
              </w:rPr>
              <w:t>净水设备提供、整机调试、租赁期内全部滤芯耗材更换</w:t>
            </w:r>
          </w:p>
        </w:tc>
        <w:tc>
          <w:tcPr>
            <w:tcW w:w="3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948AD7">
            <w:pPr>
              <w:pageBreakBefore w:val="0"/>
              <w:kinsoku/>
              <w:overflowPunct/>
              <w:topLinePunct w:val="0"/>
              <w:autoSpaceDE/>
              <w:autoSpaceDN/>
              <w:bidi w:val="0"/>
              <w:spacing w:before="157" w:beforeLines="50" w:after="120"/>
              <w:rPr>
                <w:rFonts w:hint="eastAsia" w:ascii="方正仿宋_GBK" w:hAnsi="方正仿宋_GBK" w:eastAsia="方正仿宋_GBK" w:cs="方正仿宋_GBK"/>
                <w:i w:val="0"/>
                <w:iCs w:val="0"/>
                <w:color w:val="0F1115"/>
                <w:sz w:val="24"/>
                <w:szCs w:val="24"/>
                <w:u w:val="none"/>
              </w:rPr>
            </w:pPr>
          </w:p>
        </w:tc>
        <w:tc>
          <w:tcPr>
            <w:tcW w:w="31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16A72">
            <w:pPr>
              <w:pageBreakBefore w:val="0"/>
              <w:kinsoku/>
              <w:overflowPunct/>
              <w:topLinePunct w:val="0"/>
              <w:autoSpaceDE/>
              <w:autoSpaceDN/>
              <w:bidi w:val="0"/>
              <w:spacing w:before="157" w:beforeLines="50" w:after="120"/>
              <w:rPr>
                <w:rFonts w:hint="eastAsia" w:ascii="方正仿宋_GBK" w:hAnsi="方正仿宋_GBK" w:eastAsia="方正仿宋_GBK" w:cs="方正仿宋_GBK"/>
                <w:i w:val="0"/>
                <w:iCs w:val="0"/>
                <w:color w:val="0F1115"/>
                <w:sz w:val="24"/>
                <w:szCs w:val="24"/>
                <w:u w:val="none"/>
              </w:rPr>
            </w:pPr>
            <w:r>
              <w:rPr>
                <w:rFonts w:hint="eastAsia" w:ascii="方正仿宋_GBK" w:hAnsi="方正仿宋_GBK" w:eastAsia="方正仿宋_GBK" w:cs="方正仿宋_GBK"/>
                <w:i w:val="0"/>
                <w:iCs w:val="0"/>
                <w:color w:val="0F1115"/>
                <w:sz w:val="24"/>
                <w:szCs w:val="24"/>
                <w:u w:val="none"/>
              </w:rPr>
              <w:t>包含在总报价内</w:t>
            </w:r>
          </w:p>
        </w:tc>
      </w:tr>
      <w:tr w14:paraId="756A1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50112">
            <w:pPr>
              <w:keepNext w:val="0"/>
              <w:keepLines w:val="0"/>
              <w:pageBreakBefore w:val="0"/>
              <w:widowControl/>
              <w:suppressLineNumbers w:val="0"/>
              <w:kinsoku/>
              <w:overflowPunct/>
              <w:topLinePunct w:val="0"/>
              <w:autoSpaceDE/>
              <w:autoSpaceDN/>
              <w:bidi w:val="0"/>
              <w:spacing w:before="157" w:beforeLines="50" w:after="120"/>
              <w:jc w:val="right"/>
              <w:textAlignment w:val="center"/>
              <w:rPr>
                <w:rFonts w:hint="eastAsia" w:ascii="方正仿宋_GBK" w:hAnsi="方正仿宋_GBK" w:eastAsia="方正仿宋_GBK" w:cs="方正仿宋_GBK"/>
                <w:i w:val="0"/>
                <w:iCs w:val="0"/>
                <w:color w:val="0F1115"/>
                <w:sz w:val="24"/>
                <w:szCs w:val="24"/>
                <w:u w:val="none"/>
              </w:rPr>
            </w:pPr>
            <w:r>
              <w:rPr>
                <w:rFonts w:hint="eastAsia" w:ascii="方正仿宋_GBK" w:hAnsi="方正仿宋_GBK" w:eastAsia="方正仿宋_GBK" w:cs="方正仿宋_GBK"/>
                <w:i w:val="0"/>
                <w:iCs w:val="0"/>
                <w:color w:val="0F1115"/>
                <w:kern w:val="0"/>
                <w:sz w:val="24"/>
                <w:szCs w:val="24"/>
                <w:u w:val="none"/>
                <w:lang w:val="en-US" w:eastAsia="zh-CN" w:bidi="ar"/>
              </w:rPr>
              <w:t>2</w:t>
            </w:r>
          </w:p>
        </w:tc>
        <w:tc>
          <w:tcPr>
            <w:tcW w:w="33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B7D2C">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i w:val="0"/>
                <w:iCs w:val="0"/>
                <w:color w:val="0F1115"/>
                <w:sz w:val="24"/>
                <w:szCs w:val="24"/>
                <w:u w:val="none"/>
              </w:rPr>
            </w:pPr>
            <w:r>
              <w:rPr>
                <w:rFonts w:hint="eastAsia" w:ascii="方正仿宋_GBK" w:hAnsi="方正仿宋_GBK" w:eastAsia="方正仿宋_GBK" w:cs="方正仿宋_GBK"/>
                <w:i w:val="0"/>
                <w:iCs w:val="0"/>
                <w:color w:val="0F1115"/>
                <w:sz w:val="24"/>
                <w:szCs w:val="24"/>
                <w:u w:val="none"/>
              </w:rPr>
              <w:t>每月现场巡检、设备清洗消毒服务</w:t>
            </w:r>
          </w:p>
        </w:tc>
        <w:tc>
          <w:tcPr>
            <w:tcW w:w="3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8A0DB">
            <w:pPr>
              <w:pageBreakBefore w:val="0"/>
              <w:kinsoku/>
              <w:overflowPunct/>
              <w:topLinePunct w:val="0"/>
              <w:autoSpaceDE/>
              <w:autoSpaceDN/>
              <w:bidi w:val="0"/>
              <w:spacing w:before="157" w:beforeLines="50" w:after="120"/>
              <w:rPr>
                <w:rFonts w:hint="eastAsia" w:ascii="方正仿宋_GBK" w:hAnsi="方正仿宋_GBK" w:eastAsia="方正仿宋_GBK" w:cs="方正仿宋_GBK"/>
                <w:i w:val="0"/>
                <w:iCs w:val="0"/>
                <w:color w:val="0F1115"/>
                <w:sz w:val="24"/>
                <w:szCs w:val="24"/>
                <w:u w:val="none"/>
              </w:rPr>
            </w:pPr>
          </w:p>
        </w:tc>
        <w:tc>
          <w:tcPr>
            <w:tcW w:w="31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DFD8C6">
            <w:pPr>
              <w:pageBreakBefore w:val="0"/>
              <w:kinsoku/>
              <w:overflowPunct/>
              <w:topLinePunct w:val="0"/>
              <w:autoSpaceDE/>
              <w:autoSpaceDN/>
              <w:bidi w:val="0"/>
              <w:spacing w:before="157" w:beforeLines="50" w:after="120"/>
              <w:rPr>
                <w:rFonts w:hint="eastAsia" w:ascii="方正仿宋_GBK" w:hAnsi="方正仿宋_GBK" w:eastAsia="方正仿宋_GBK" w:cs="方正仿宋_GBK"/>
                <w:i w:val="0"/>
                <w:iCs w:val="0"/>
                <w:color w:val="0F1115"/>
                <w:sz w:val="24"/>
                <w:szCs w:val="24"/>
                <w:u w:val="none"/>
              </w:rPr>
            </w:pPr>
            <w:r>
              <w:rPr>
                <w:rFonts w:hint="eastAsia" w:ascii="方正仿宋_GBK" w:hAnsi="方正仿宋_GBK" w:eastAsia="方正仿宋_GBK" w:cs="方正仿宋_GBK"/>
                <w:i w:val="0"/>
                <w:iCs w:val="0"/>
                <w:color w:val="0F1115"/>
                <w:sz w:val="24"/>
                <w:szCs w:val="24"/>
                <w:u w:val="none"/>
              </w:rPr>
              <w:t>包含在总报价内</w:t>
            </w:r>
          </w:p>
        </w:tc>
      </w:tr>
      <w:tr w14:paraId="39BB2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BBE95E">
            <w:pPr>
              <w:keepNext w:val="0"/>
              <w:keepLines w:val="0"/>
              <w:pageBreakBefore w:val="0"/>
              <w:widowControl/>
              <w:suppressLineNumbers w:val="0"/>
              <w:kinsoku/>
              <w:overflowPunct/>
              <w:topLinePunct w:val="0"/>
              <w:autoSpaceDE/>
              <w:autoSpaceDN/>
              <w:bidi w:val="0"/>
              <w:spacing w:before="157" w:beforeLines="50" w:after="120"/>
              <w:jc w:val="right"/>
              <w:textAlignment w:val="center"/>
              <w:rPr>
                <w:rFonts w:hint="eastAsia" w:ascii="方正仿宋_GBK" w:hAnsi="方正仿宋_GBK" w:eastAsia="方正仿宋_GBK" w:cs="方正仿宋_GBK"/>
                <w:i w:val="0"/>
                <w:iCs w:val="0"/>
                <w:color w:val="0F1115"/>
                <w:sz w:val="24"/>
                <w:szCs w:val="24"/>
                <w:u w:val="none"/>
              </w:rPr>
            </w:pPr>
            <w:r>
              <w:rPr>
                <w:rFonts w:hint="eastAsia" w:ascii="方正仿宋_GBK" w:hAnsi="方正仿宋_GBK" w:eastAsia="方正仿宋_GBK" w:cs="方正仿宋_GBK"/>
                <w:i w:val="0"/>
                <w:iCs w:val="0"/>
                <w:color w:val="0F1115"/>
                <w:kern w:val="0"/>
                <w:sz w:val="24"/>
                <w:szCs w:val="24"/>
                <w:u w:val="none"/>
                <w:lang w:val="en-US" w:eastAsia="zh-CN" w:bidi="ar"/>
              </w:rPr>
              <w:t>3</w:t>
            </w:r>
          </w:p>
        </w:tc>
        <w:tc>
          <w:tcPr>
            <w:tcW w:w="33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B9B4F">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i w:val="0"/>
                <w:iCs w:val="0"/>
                <w:color w:val="0F1115"/>
                <w:sz w:val="24"/>
                <w:szCs w:val="24"/>
                <w:u w:val="none"/>
              </w:rPr>
            </w:pPr>
            <w:r>
              <w:rPr>
                <w:rFonts w:hint="eastAsia" w:ascii="方正仿宋_GBK" w:hAnsi="方正仿宋_GBK" w:eastAsia="方正仿宋_GBK" w:cs="方正仿宋_GBK"/>
                <w:i w:val="0"/>
                <w:iCs w:val="0"/>
                <w:color w:val="0F1115"/>
                <w:sz w:val="24"/>
                <w:szCs w:val="24"/>
                <w:u w:val="none"/>
              </w:rPr>
              <w:t>水质检测（新机安装完成首次 CMA 水质检测 + 租赁期每半年 CMA 水质检测）</w:t>
            </w:r>
          </w:p>
        </w:tc>
        <w:tc>
          <w:tcPr>
            <w:tcW w:w="3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29A47">
            <w:pPr>
              <w:pageBreakBefore w:val="0"/>
              <w:kinsoku/>
              <w:overflowPunct/>
              <w:topLinePunct w:val="0"/>
              <w:autoSpaceDE/>
              <w:autoSpaceDN/>
              <w:bidi w:val="0"/>
              <w:spacing w:before="157" w:beforeLines="50" w:after="120"/>
              <w:rPr>
                <w:rFonts w:hint="eastAsia" w:ascii="方正仿宋_GBK" w:hAnsi="方正仿宋_GBK" w:eastAsia="方正仿宋_GBK" w:cs="方正仿宋_GBK"/>
                <w:i w:val="0"/>
                <w:iCs w:val="0"/>
                <w:color w:val="0F1115"/>
                <w:sz w:val="24"/>
                <w:szCs w:val="24"/>
                <w:u w:val="none"/>
              </w:rPr>
            </w:pPr>
          </w:p>
        </w:tc>
        <w:tc>
          <w:tcPr>
            <w:tcW w:w="31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183BD7">
            <w:pPr>
              <w:keepNext w:val="0"/>
              <w:keepLines w:val="0"/>
              <w:pageBreakBefore w:val="0"/>
              <w:widowControl/>
              <w:suppressLineNumbers w:val="0"/>
              <w:kinsoku/>
              <w:wordWrap/>
              <w:overflowPunct/>
              <w:topLinePunct w:val="0"/>
              <w:autoSpaceDE/>
              <w:autoSpaceDN/>
              <w:bidi w:val="0"/>
              <w:adjustRightInd/>
              <w:snapToGrid/>
              <w:spacing w:line="15" w:lineRule="auto"/>
              <w:jc w:val="left"/>
              <w:textAlignment w:val="center"/>
              <w:rPr>
                <w:rFonts w:hint="eastAsia" w:ascii="方正仿宋_GBK" w:hAnsi="方正仿宋_GBK" w:eastAsia="方正仿宋_GBK" w:cs="方正仿宋_GBK"/>
                <w:i w:val="0"/>
                <w:iCs w:val="0"/>
                <w:color w:val="0F1115"/>
                <w:sz w:val="24"/>
                <w:szCs w:val="24"/>
                <w:u w:val="none"/>
              </w:rPr>
            </w:pPr>
            <w:r>
              <w:rPr>
                <w:rFonts w:hint="eastAsia" w:ascii="方正仿宋_GBK" w:hAnsi="方正仿宋_GBK" w:eastAsia="方正仿宋_GBK" w:cs="方正仿宋_GBK"/>
                <w:i w:val="0"/>
                <w:iCs w:val="0"/>
                <w:color w:val="0F1115"/>
                <w:sz w:val="24"/>
                <w:szCs w:val="24"/>
                <w:u w:val="none"/>
              </w:rPr>
              <w:t>包含在总报价内</w:t>
            </w:r>
          </w:p>
        </w:tc>
      </w:tr>
      <w:tr w14:paraId="518A0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AAEA9">
            <w:pPr>
              <w:keepNext w:val="0"/>
              <w:keepLines w:val="0"/>
              <w:pageBreakBefore w:val="0"/>
              <w:widowControl/>
              <w:suppressLineNumbers w:val="0"/>
              <w:kinsoku/>
              <w:overflowPunct/>
              <w:topLinePunct w:val="0"/>
              <w:autoSpaceDE/>
              <w:autoSpaceDN/>
              <w:bidi w:val="0"/>
              <w:spacing w:before="157" w:beforeLines="50" w:after="120"/>
              <w:jc w:val="right"/>
              <w:textAlignment w:val="center"/>
              <w:rPr>
                <w:rFonts w:hint="eastAsia" w:ascii="方正仿宋_GBK" w:hAnsi="方正仿宋_GBK" w:eastAsia="方正仿宋_GBK" w:cs="方正仿宋_GBK"/>
                <w:i w:val="0"/>
                <w:iCs w:val="0"/>
                <w:color w:val="0F1115"/>
                <w:sz w:val="24"/>
                <w:szCs w:val="24"/>
                <w:u w:val="none"/>
              </w:rPr>
            </w:pPr>
            <w:r>
              <w:rPr>
                <w:rFonts w:hint="eastAsia" w:ascii="方正仿宋_GBK" w:hAnsi="方正仿宋_GBK" w:eastAsia="方正仿宋_GBK" w:cs="方正仿宋_GBK"/>
                <w:i w:val="0"/>
                <w:iCs w:val="0"/>
                <w:color w:val="0F1115"/>
                <w:kern w:val="0"/>
                <w:sz w:val="24"/>
                <w:szCs w:val="24"/>
                <w:u w:val="none"/>
                <w:lang w:val="en-US" w:eastAsia="zh-CN" w:bidi="ar"/>
              </w:rPr>
              <w:t>4</w:t>
            </w:r>
          </w:p>
        </w:tc>
        <w:tc>
          <w:tcPr>
            <w:tcW w:w="33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4C013">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i w:val="0"/>
                <w:iCs w:val="0"/>
                <w:color w:val="0F1115"/>
                <w:sz w:val="24"/>
                <w:szCs w:val="24"/>
                <w:u w:val="none"/>
              </w:rPr>
            </w:pPr>
            <w:r>
              <w:rPr>
                <w:rFonts w:hint="eastAsia" w:ascii="方正仿宋_GBK" w:hAnsi="方正仿宋_GBK" w:eastAsia="方正仿宋_GBK" w:cs="方正仿宋_GBK"/>
                <w:i w:val="0"/>
                <w:iCs w:val="0"/>
                <w:color w:val="0F1115"/>
                <w:sz w:val="24"/>
                <w:szCs w:val="24"/>
                <w:u w:val="none"/>
              </w:rPr>
              <w:t>租赁期设备故障维修、所有零配件更换</w:t>
            </w:r>
          </w:p>
        </w:tc>
        <w:tc>
          <w:tcPr>
            <w:tcW w:w="3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83F2D0">
            <w:pPr>
              <w:pageBreakBefore w:val="0"/>
              <w:kinsoku/>
              <w:overflowPunct/>
              <w:topLinePunct w:val="0"/>
              <w:autoSpaceDE/>
              <w:autoSpaceDN/>
              <w:bidi w:val="0"/>
              <w:spacing w:before="157" w:beforeLines="50" w:after="120"/>
              <w:rPr>
                <w:rFonts w:hint="eastAsia" w:ascii="方正仿宋_GBK" w:hAnsi="方正仿宋_GBK" w:eastAsia="方正仿宋_GBK" w:cs="方正仿宋_GBK"/>
                <w:i w:val="0"/>
                <w:iCs w:val="0"/>
                <w:color w:val="0F1115"/>
                <w:sz w:val="24"/>
                <w:szCs w:val="24"/>
                <w:u w:val="none"/>
              </w:rPr>
            </w:pPr>
          </w:p>
        </w:tc>
        <w:tc>
          <w:tcPr>
            <w:tcW w:w="31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C6E90">
            <w:pPr>
              <w:pageBreakBefore w:val="0"/>
              <w:kinsoku/>
              <w:overflowPunct/>
              <w:topLinePunct w:val="0"/>
              <w:autoSpaceDE/>
              <w:autoSpaceDN/>
              <w:bidi w:val="0"/>
              <w:spacing w:before="157" w:beforeLines="50" w:after="120"/>
              <w:rPr>
                <w:rFonts w:hint="eastAsia" w:ascii="方正仿宋_GBK" w:hAnsi="方正仿宋_GBK" w:eastAsia="方正仿宋_GBK" w:cs="方正仿宋_GBK"/>
                <w:i w:val="0"/>
                <w:iCs w:val="0"/>
                <w:color w:val="0F1115"/>
                <w:sz w:val="24"/>
                <w:szCs w:val="24"/>
                <w:u w:val="none"/>
              </w:rPr>
            </w:pPr>
            <w:r>
              <w:rPr>
                <w:rFonts w:hint="eastAsia" w:ascii="方正仿宋_GBK" w:hAnsi="方正仿宋_GBK" w:eastAsia="方正仿宋_GBK" w:cs="方正仿宋_GBK"/>
                <w:i w:val="0"/>
                <w:iCs w:val="0"/>
                <w:color w:val="0F1115"/>
                <w:sz w:val="24"/>
                <w:szCs w:val="24"/>
                <w:u w:val="none"/>
              </w:rPr>
              <w:t>包含在总报价内</w:t>
            </w:r>
          </w:p>
        </w:tc>
      </w:tr>
      <w:tr w14:paraId="330BE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C486A8">
            <w:pPr>
              <w:keepNext w:val="0"/>
              <w:keepLines w:val="0"/>
              <w:pageBreakBefore w:val="0"/>
              <w:widowControl/>
              <w:suppressLineNumbers w:val="0"/>
              <w:kinsoku/>
              <w:overflowPunct/>
              <w:topLinePunct w:val="0"/>
              <w:autoSpaceDE/>
              <w:autoSpaceDN/>
              <w:bidi w:val="0"/>
              <w:spacing w:before="157" w:beforeLines="50" w:after="120"/>
              <w:jc w:val="right"/>
              <w:textAlignment w:val="center"/>
              <w:rPr>
                <w:rFonts w:hint="eastAsia" w:ascii="方正仿宋_GBK" w:hAnsi="方正仿宋_GBK" w:eastAsia="方正仿宋_GBK" w:cs="方正仿宋_GBK"/>
                <w:i w:val="0"/>
                <w:iCs w:val="0"/>
                <w:color w:val="0F1115"/>
                <w:sz w:val="24"/>
                <w:szCs w:val="24"/>
                <w:u w:val="none"/>
              </w:rPr>
            </w:pPr>
            <w:r>
              <w:rPr>
                <w:rFonts w:hint="eastAsia" w:ascii="方正仿宋_GBK" w:hAnsi="方正仿宋_GBK" w:eastAsia="方正仿宋_GBK" w:cs="方正仿宋_GBK"/>
                <w:i w:val="0"/>
                <w:iCs w:val="0"/>
                <w:color w:val="0F1115"/>
                <w:kern w:val="0"/>
                <w:sz w:val="24"/>
                <w:szCs w:val="24"/>
                <w:u w:val="none"/>
                <w:lang w:val="en-US" w:eastAsia="zh-CN" w:bidi="ar"/>
              </w:rPr>
              <w:t>5</w:t>
            </w:r>
          </w:p>
        </w:tc>
        <w:tc>
          <w:tcPr>
            <w:tcW w:w="33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52CF3">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eastAsia" w:ascii="方正仿宋_GBK" w:hAnsi="方正仿宋_GBK" w:eastAsia="方正仿宋_GBK" w:cs="方正仿宋_GBK"/>
                <w:i w:val="0"/>
                <w:iCs w:val="0"/>
                <w:color w:val="0F1115"/>
                <w:sz w:val="24"/>
                <w:szCs w:val="24"/>
                <w:u w:val="none"/>
              </w:rPr>
            </w:pPr>
            <w:r>
              <w:rPr>
                <w:rFonts w:hint="eastAsia" w:ascii="方正仿宋_GBK" w:hAnsi="方正仿宋_GBK" w:eastAsia="方正仿宋_GBK" w:cs="方正仿宋_GBK"/>
                <w:i w:val="0"/>
                <w:iCs w:val="0"/>
                <w:color w:val="0F1115"/>
                <w:sz w:val="24"/>
                <w:szCs w:val="24"/>
                <w:u w:val="none"/>
              </w:rPr>
              <w:t>运输、简易水电改造、拆装及现场恢复（含旧机拆除清运、新机安装、到期拆机恢复）</w:t>
            </w:r>
          </w:p>
        </w:tc>
        <w:tc>
          <w:tcPr>
            <w:tcW w:w="3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3C971">
            <w:pPr>
              <w:pageBreakBefore w:val="0"/>
              <w:kinsoku/>
              <w:overflowPunct/>
              <w:topLinePunct w:val="0"/>
              <w:autoSpaceDE/>
              <w:autoSpaceDN/>
              <w:bidi w:val="0"/>
              <w:spacing w:before="157" w:beforeLines="50" w:after="120"/>
              <w:rPr>
                <w:rFonts w:hint="eastAsia" w:ascii="方正仿宋_GBK" w:hAnsi="方正仿宋_GBK" w:eastAsia="方正仿宋_GBK" w:cs="方正仿宋_GBK"/>
                <w:i w:val="0"/>
                <w:iCs w:val="0"/>
                <w:color w:val="0F1115"/>
                <w:sz w:val="24"/>
                <w:szCs w:val="24"/>
                <w:u w:val="none"/>
              </w:rPr>
            </w:pPr>
          </w:p>
        </w:tc>
        <w:tc>
          <w:tcPr>
            <w:tcW w:w="31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D2C01">
            <w:pPr>
              <w:pageBreakBefore w:val="0"/>
              <w:kinsoku/>
              <w:overflowPunct/>
              <w:topLinePunct w:val="0"/>
              <w:autoSpaceDE/>
              <w:autoSpaceDN/>
              <w:bidi w:val="0"/>
              <w:spacing w:before="157" w:beforeLines="50" w:after="120"/>
              <w:rPr>
                <w:rFonts w:hint="eastAsia" w:ascii="方正仿宋_GBK" w:hAnsi="方正仿宋_GBK" w:eastAsia="方正仿宋_GBK" w:cs="方正仿宋_GBK"/>
                <w:i w:val="0"/>
                <w:iCs w:val="0"/>
                <w:color w:val="0F1115"/>
                <w:sz w:val="24"/>
                <w:szCs w:val="24"/>
                <w:u w:val="none"/>
                <w:lang w:eastAsia="zh-CN"/>
              </w:rPr>
            </w:pPr>
            <w:r>
              <w:rPr>
                <w:rFonts w:hint="eastAsia" w:ascii="方正仿宋_GBK" w:hAnsi="方正仿宋_GBK" w:eastAsia="方正仿宋_GBK" w:cs="方正仿宋_GBK"/>
                <w:i w:val="0"/>
                <w:iCs w:val="0"/>
                <w:color w:val="0F1115"/>
                <w:sz w:val="24"/>
                <w:szCs w:val="24"/>
                <w:u w:val="none"/>
              </w:rPr>
              <w:t>包含在总报价内</w:t>
            </w:r>
          </w:p>
        </w:tc>
      </w:tr>
      <w:tr w14:paraId="4DE75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2" w:hRule="atLeast"/>
        </w:trPr>
        <w:tc>
          <w:tcPr>
            <w:tcW w:w="93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25EB7">
            <w:pPr>
              <w:keepNext w:val="0"/>
              <w:keepLines w:val="0"/>
              <w:pageBreakBefore w:val="0"/>
              <w:widowControl/>
              <w:suppressLineNumbers w:val="0"/>
              <w:kinsoku/>
              <w:overflowPunct/>
              <w:topLinePunct w:val="0"/>
              <w:autoSpaceDE/>
              <w:autoSpaceDN/>
              <w:bidi w:val="0"/>
              <w:spacing w:before="157" w:beforeLines="50" w:after="120"/>
              <w:jc w:val="right"/>
              <w:textAlignment w:val="center"/>
              <w:rPr>
                <w:rFonts w:hint="eastAsia" w:ascii="方正仿宋_GBK" w:hAnsi="方正仿宋_GBK" w:eastAsia="方正仿宋_GBK" w:cs="方正仿宋_GBK"/>
                <w:i w:val="0"/>
                <w:iCs w:val="0"/>
                <w:color w:val="0F1115"/>
                <w:sz w:val="24"/>
                <w:szCs w:val="24"/>
                <w:u w:val="none"/>
              </w:rPr>
            </w:pPr>
            <w:r>
              <w:rPr>
                <w:rFonts w:hint="eastAsia" w:ascii="方正仿宋_GBK" w:hAnsi="方正仿宋_GBK" w:eastAsia="方正仿宋_GBK" w:cs="方正仿宋_GBK"/>
                <w:i w:val="0"/>
                <w:iCs w:val="0"/>
                <w:color w:val="0F1115"/>
                <w:kern w:val="0"/>
                <w:sz w:val="24"/>
                <w:szCs w:val="24"/>
                <w:u w:val="none"/>
                <w:lang w:val="en-US" w:eastAsia="zh-CN" w:bidi="ar"/>
              </w:rPr>
              <w:t>6</w:t>
            </w:r>
          </w:p>
        </w:tc>
        <w:tc>
          <w:tcPr>
            <w:tcW w:w="339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8DFF56">
            <w:pPr>
              <w:keepNext w:val="0"/>
              <w:keepLines w:val="0"/>
              <w:pageBreakBefore w:val="0"/>
              <w:widowControl/>
              <w:suppressLineNumbers w:val="0"/>
              <w:kinsoku/>
              <w:overflowPunct/>
              <w:topLinePunct w:val="0"/>
              <w:autoSpaceDE/>
              <w:autoSpaceDN/>
              <w:bidi w:val="0"/>
              <w:spacing w:before="157" w:beforeLines="50" w:after="120"/>
              <w:jc w:val="left"/>
              <w:textAlignment w:val="center"/>
              <w:rPr>
                <w:rFonts w:hint="default" w:ascii="方正仿宋_GBK" w:hAnsi="方正仿宋_GBK" w:eastAsia="方正仿宋_GBK" w:cs="方正仿宋_GBK"/>
                <w:i w:val="0"/>
                <w:iCs w:val="0"/>
                <w:color w:val="0F1115"/>
                <w:sz w:val="24"/>
                <w:szCs w:val="24"/>
                <w:u w:val="none"/>
                <w:lang w:val="en-US"/>
              </w:rPr>
            </w:pPr>
            <w:r>
              <w:rPr>
                <w:rFonts w:hint="eastAsia" w:ascii="方正仿宋_GBK" w:hAnsi="方正仿宋_GBK" w:eastAsia="方正仿宋_GBK" w:cs="方正仿宋_GBK"/>
                <w:i w:val="0"/>
                <w:iCs w:val="0"/>
                <w:color w:val="0F1115"/>
                <w:kern w:val="0"/>
                <w:sz w:val="24"/>
                <w:szCs w:val="24"/>
                <w:u w:val="none"/>
                <w:lang w:val="en-US" w:eastAsia="zh-CN" w:bidi="ar"/>
              </w:rPr>
              <w:t>其他（人员操作培训、备用机调配及询价文件所有未列明配套工作）</w:t>
            </w:r>
          </w:p>
        </w:tc>
        <w:tc>
          <w:tcPr>
            <w:tcW w:w="318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B4530">
            <w:pPr>
              <w:pageBreakBefore w:val="0"/>
              <w:kinsoku/>
              <w:overflowPunct/>
              <w:topLinePunct w:val="0"/>
              <w:autoSpaceDE/>
              <w:autoSpaceDN/>
              <w:bidi w:val="0"/>
              <w:spacing w:before="157" w:beforeLines="50" w:after="120"/>
              <w:rPr>
                <w:rFonts w:hint="eastAsia" w:ascii="方正仿宋_GBK" w:hAnsi="方正仿宋_GBK" w:eastAsia="方正仿宋_GBK" w:cs="方正仿宋_GBK"/>
                <w:i w:val="0"/>
                <w:iCs w:val="0"/>
                <w:color w:val="0F1115"/>
                <w:sz w:val="24"/>
                <w:szCs w:val="24"/>
                <w:u w:val="none"/>
              </w:rPr>
            </w:pPr>
          </w:p>
        </w:tc>
        <w:tc>
          <w:tcPr>
            <w:tcW w:w="31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70B77">
            <w:pPr>
              <w:keepNext w:val="0"/>
              <w:keepLines w:val="0"/>
              <w:pageBreakBefore w:val="0"/>
              <w:widowControl w:val="0"/>
              <w:kinsoku/>
              <w:wordWrap/>
              <w:overflowPunct/>
              <w:topLinePunct w:val="0"/>
              <w:autoSpaceDE/>
              <w:autoSpaceDN/>
              <w:bidi w:val="0"/>
              <w:adjustRightInd/>
              <w:snapToGrid/>
              <w:spacing w:line="15" w:lineRule="auto"/>
              <w:textAlignment w:val="auto"/>
              <w:rPr>
                <w:rFonts w:hint="eastAsia" w:ascii="方正仿宋_GBK" w:hAnsi="方正仿宋_GBK" w:eastAsia="方正仿宋_GBK" w:cs="方正仿宋_GBK"/>
                <w:i w:val="0"/>
                <w:iCs w:val="0"/>
                <w:color w:val="0F1115"/>
                <w:sz w:val="24"/>
                <w:szCs w:val="24"/>
                <w:u w:val="none"/>
              </w:rPr>
            </w:pPr>
            <w:r>
              <w:rPr>
                <w:rFonts w:hint="eastAsia" w:ascii="方正仿宋_GBK" w:hAnsi="方正仿宋_GBK" w:eastAsia="方正仿宋_GBK" w:cs="方正仿宋_GBK"/>
                <w:i w:val="0"/>
                <w:iCs w:val="0"/>
                <w:color w:val="0F1115"/>
                <w:sz w:val="24"/>
                <w:szCs w:val="24"/>
                <w:u w:val="none"/>
              </w:rPr>
              <w:t>包含在总报价内</w:t>
            </w:r>
          </w:p>
        </w:tc>
      </w:tr>
    </w:tbl>
    <w:p w14:paraId="753023BE">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20"/>
        <w:ind w:leftChars="200"/>
        <w:textAlignment w:val="auto"/>
        <w:rPr>
          <w:rFonts w:hint="default" w:ascii="Times New Roman" w:hAnsi="Times New Roman" w:eastAsia="方正仿宋_GBK" w:cs="Times New Roman"/>
          <w:b/>
          <w:bCs/>
          <w:kern w:val="2"/>
          <w:sz w:val="24"/>
          <w:szCs w:val="24"/>
          <w:highlight w:val="none"/>
          <w:lang w:val="en-US" w:eastAsia="zh-CN" w:bidi="ar-SA"/>
        </w:rPr>
      </w:pPr>
      <w:r>
        <w:rPr>
          <w:rFonts w:hint="eastAsia" w:ascii="Times New Roman" w:hAnsi="Times New Roman" w:eastAsia="方正仿宋_GBK" w:cs="Times New Roman"/>
          <w:b/>
          <w:bCs/>
          <w:kern w:val="2"/>
          <w:sz w:val="24"/>
          <w:szCs w:val="24"/>
          <w:highlight w:val="none"/>
          <w:lang w:val="en-US" w:eastAsia="zh-CN" w:bidi="ar-SA"/>
        </w:rPr>
        <w:t>说明：</w:t>
      </w:r>
    </w:p>
    <w:p w14:paraId="40FDA819">
      <w:pPr>
        <w:keepNext w:val="0"/>
        <w:keepLines w:val="0"/>
        <w:pageBreakBefore w:val="0"/>
        <w:widowControl w:val="0"/>
        <w:numPr>
          <w:ilvl w:val="0"/>
          <w:numId w:val="13"/>
        </w:numPr>
        <w:kinsoku/>
        <w:wordWrap/>
        <w:overflowPunct/>
        <w:topLinePunct w:val="0"/>
        <w:autoSpaceDE/>
        <w:autoSpaceDN/>
        <w:bidi w:val="0"/>
        <w:adjustRightInd/>
        <w:snapToGrid/>
        <w:spacing w:before="157" w:beforeLines="50" w:after="120"/>
        <w:ind w:left="0" w:leftChars="0" w:firstLine="480" w:firstLineChars="200"/>
        <w:textAlignment w:val="auto"/>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本项目为1年租赁全包含税报价模式，上表全部服务内容均已包含于【附件一报价</w:t>
      </w:r>
      <w:r>
        <w:rPr>
          <w:rFonts w:hint="eastAsia" w:ascii="Times New Roman" w:hAnsi="Times New Roman" w:eastAsia="方正仿宋_GBK" w:cs="Times New Roman"/>
          <w:kern w:val="2"/>
          <w:sz w:val="24"/>
          <w:szCs w:val="24"/>
          <w:highlight w:val="none"/>
          <w:lang w:val="en-US" w:eastAsia="zh-CN" w:bidi="ar-SA"/>
        </w:rPr>
        <w:t>单</w:t>
      </w:r>
      <w:r>
        <w:rPr>
          <w:rFonts w:hint="default" w:ascii="Times New Roman" w:hAnsi="Times New Roman" w:eastAsia="方正仿宋_GBK" w:cs="Times New Roman"/>
          <w:kern w:val="2"/>
          <w:sz w:val="24"/>
          <w:szCs w:val="24"/>
          <w:highlight w:val="none"/>
          <w:lang w:val="en-US" w:eastAsia="zh-CN" w:bidi="ar-SA"/>
        </w:rPr>
        <w:t>】的含税总报价中，本表格不计算、不填报分项金额。</w:t>
      </w:r>
    </w:p>
    <w:p w14:paraId="101005DB">
      <w:pPr>
        <w:keepNext w:val="0"/>
        <w:keepLines w:val="0"/>
        <w:pageBreakBefore w:val="0"/>
        <w:widowControl w:val="0"/>
        <w:numPr>
          <w:ilvl w:val="0"/>
          <w:numId w:val="13"/>
        </w:numPr>
        <w:kinsoku/>
        <w:wordWrap/>
        <w:overflowPunct/>
        <w:topLinePunct w:val="0"/>
        <w:autoSpaceDE/>
        <w:autoSpaceDN/>
        <w:bidi w:val="0"/>
        <w:adjustRightInd/>
        <w:snapToGrid/>
        <w:spacing w:before="157" w:beforeLines="50" w:after="120"/>
        <w:ind w:left="0" w:leftChars="0" w:firstLine="480" w:firstLineChars="200"/>
        <w:textAlignment w:val="auto"/>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供应商已踏勘项目现场，报价充分考虑现场条件、全部潜在风险，采购人不再支付本项目任何额外费用。</w:t>
      </w:r>
    </w:p>
    <w:p w14:paraId="25C163DC">
      <w:pPr>
        <w:keepNext w:val="0"/>
        <w:keepLines w:val="0"/>
        <w:pageBreakBefore w:val="0"/>
        <w:widowControl w:val="0"/>
        <w:numPr>
          <w:ilvl w:val="0"/>
          <w:numId w:val="13"/>
        </w:numPr>
        <w:kinsoku/>
        <w:wordWrap/>
        <w:overflowPunct/>
        <w:topLinePunct w:val="0"/>
        <w:autoSpaceDE/>
        <w:autoSpaceDN/>
        <w:bidi w:val="0"/>
        <w:adjustRightInd/>
        <w:snapToGrid/>
        <w:spacing w:before="157" w:beforeLines="50" w:after="120"/>
        <w:ind w:left="0" w:leftChars="0" w:firstLine="480" w:firstLineChars="200"/>
        <w:textAlignment w:val="auto"/>
        <w:rPr>
          <w:rFonts w:hint="default" w:ascii="Times New Roman" w:hAnsi="Times New Roman" w:eastAsia="方正仿宋_GBK" w:cs="Times New Roman"/>
          <w:kern w:val="2"/>
          <w:sz w:val="24"/>
          <w:szCs w:val="24"/>
          <w:highlight w:val="none"/>
          <w:lang w:val="en-US" w:eastAsia="zh-CN" w:bidi="ar-SA"/>
        </w:rPr>
      </w:pPr>
      <w:r>
        <w:rPr>
          <w:rFonts w:hint="default" w:ascii="Times New Roman" w:hAnsi="Times New Roman" w:eastAsia="方正仿宋_GBK" w:cs="Times New Roman"/>
          <w:kern w:val="2"/>
          <w:sz w:val="24"/>
          <w:szCs w:val="24"/>
          <w:highlight w:val="none"/>
          <w:lang w:val="en-US" w:eastAsia="zh-CN" w:bidi="ar-SA"/>
        </w:rPr>
        <w:t>供应商全部打√即视为完全响应询价文件全部服务要求。</w:t>
      </w:r>
    </w:p>
    <w:p w14:paraId="361C1EF1">
      <w:pPr>
        <w:keepNext w:val="0"/>
        <w:keepLines w:val="0"/>
        <w:pageBreakBefore w:val="0"/>
        <w:widowControl w:val="0"/>
        <w:kinsoku/>
        <w:wordWrap/>
        <w:overflowPunct/>
        <w:topLinePunct w:val="0"/>
        <w:autoSpaceDE/>
        <w:autoSpaceDN/>
        <w:bidi w:val="0"/>
        <w:adjustRightInd/>
        <w:snapToGrid/>
        <w:spacing w:before="157" w:beforeLines="50" w:after="120"/>
        <w:textAlignment w:val="auto"/>
        <w:rPr>
          <w:rFonts w:hint="default" w:ascii="Times New Roman" w:hAnsi="Times New Roman" w:eastAsia="方正仿宋_GBK" w:cs="Times New Roman"/>
          <w:b/>
          <w:bCs/>
          <w:sz w:val="24"/>
          <w:szCs w:val="24"/>
          <w:lang w:eastAsia="zh-CN"/>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方正仿宋_GBK">
    <w:panose1 w:val="03000509000000000000"/>
    <w:charset w:val="86"/>
    <w:family w:val="auto"/>
    <w:pitch w:val="default"/>
    <w:sig w:usb0="00000001" w:usb1="080E0000" w:usb2="00000000" w:usb3="00000000" w:csb0="00040000"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432118"/>
    <w:multiLevelType w:val="singleLevel"/>
    <w:tmpl w:val="A7432118"/>
    <w:lvl w:ilvl="0" w:tentative="0">
      <w:start w:val="1"/>
      <w:numFmt w:val="chineseCounting"/>
      <w:suff w:val="nothing"/>
      <w:lvlText w:val="（%1）"/>
      <w:lvlJc w:val="left"/>
      <w:rPr>
        <w:rFonts w:hint="eastAsia"/>
        <w:b/>
        <w:bCs/>
      </w:rPr>
    </w:lvl>
  </w:abstractNum>
  <w:abstractNum w:abstractNumId="1">
    <w:nsid w:val="ACE8E3BE"/>
    <w:multiLevelType w:val="singleLevel"/>
    <w:tmpl w:val="ACE8E3BE"/>
    <w:lvl w:ilvl="0" w:tentative="0">
      <w:start w:val="1"/>
      <w:numFmt w:val="decimal"/>
      <w:suff w:val="nothing"/>
      <w:lvlText w:val="%1．"/>
      <w:lvlJc w:val="left"/>
      <w:pPr>
        <w:ind w:left="0" w:firstLine="400"/>
      </w:pPr>
      <w:rPr>
        <w:rFonts w:hint="default"/>
      </w:rPr>
    </w:lvl>
  </w:abstractNum>
  <w:abstractNum w:abstractNumId="2">
    <w:nsid w:val="BB70CD31"/>
    <w:multiLevelType w:val="singleLevel"/>
    <w:tmpl w:val="BB70CD31"/>
    <w:lvl w:ilvl="0" w:tentative="0">
      <w:start w:val="1"/>
      <w:numFmt w:val="decimal"/>
      <w:suff w:val="nothing"/>
      <w:lvlText w:val="（%1）"/>
      <w:lvlJc w:val="left"/>
    </w:lvl>
  </w:abstractNum>
  <w:abstractNum w:abstractNumId="3">
    <w:nsid w:val="C88BAC6F"/>
    <w:multiLevelType w:val="singleLevel"/>
    <w:tmpl w:val="C88BAC6F"/>
    <w:lvl w:ilvl="0" w:tentative="0">
      <w:start w:val="1"/>
      <w:numFmt w:val="decimal"/>
      <w:suff w:val="nothing"/>
      <w:lvlText w:val="%1．"/>
      <w:lvlJc w:val="left"/>
      <w:pPr>
        <w:ind w:left="0" w:firstLine="400"/>
      </w:pPr>
      <w:rPr>
        <w:rFonts w:hint="default"/>
      </w:rPr>
    </w:lvl>
  </w:abstractNum>
  <w:abstractNum w:abstractNumId="4">
    <w:nsid w:val="DC1F3332"/>
    <w:multiLevelType w:val="singleLevel"/>
    <w:tmpl w:val="DC1F3332"/>
    <w:lvl w:ilvl="0" w:tentative="0">
      <w:start w:val="1"/>
      <w:numFmt w:val="decimal"/>
      <w:suff w:val="nothing"/>
      <w:lvlText w:val="%1．"/>
      <w:lvlJc w:val="left"/>
      <w:pPr>
        <w:ind w:left="0" w:firstLine="400"/>
      </w:pPr>
      <w:rPr>
        <w:rFonts w:hint="default"/>
      </w:rPr>
    </w:lvl>
  </w:abstractNum>
  <w:abstractNum w:abstractNumId="5">
    <w:nsid w:val="DF402D43"/>
    <w:multiLevelType w:val="singleLevel"/>
    <w:tmpl w:val="DF402D43"/>
    <w:lvl w:ilvl="0" w:tentative="0">
      <w:start w:val="1"/>
      <w:numFmt w:val="decimal"/>
      <w:suff w:val="nothing"/>
      <w:lvlText w:val="%1．"/>
      <w:lvlJc w:val="left"/>
      <w:pPr>
        <w:ind w:left="0" w:firstLine="400"/>
      </w:pPr>
      <w:rPr>
        <w:rFonts w:hint="default"/>
      </w:rPr>
    </w:lvl>
  </w:abstractNum>
  <w:abstractNum w:abstractNumId="6">
    <w:nsid w:val="E8A5A054"/>
    <w:multiLevelType w:val="singleLevel"/>
    <w:tmpl w:val="E8A5A054"/>
    <w:lvl w:ilvl="0" w:tentative="0">
      <w:start w:val="1"/>
      <w:numFmt w:val="decimal"/>
      <w:suff w:val="nothing"/>
      <w:lvlText w:val="（%1）"/>
      <w:lvlJc w:val="left"/>
    </w:lvl>
  </w:abstractNum>
  <w:abstractNum w:abstractNumId="7">
    <w:nsid w:val="EE408D9B"/>
    <w:multiLevelType w:val="singleLevel"/>
    <w:tmpl w:val="EE408D9B"/>
    <w:lvl w:ilvl="0" w:tentative="0">
      <w:start w:val="2"/>
      <w:numFmt w:val="chineseCounting"/>
      <w:suff w:val="nothing"/>
      <w:lvlText w:val="（%1）"/>
      <w:lvlJc w:val="left"/>
      <w:rPr>
        <w:rFonts w:hint="eastAsia"/>
      </w:rPr>
    </w:lvl>
  </w:abstractNum>
  <w:abstractNum w:abstractNumId="8">
    <w:nsid w:val="F94C7ABE"/>
    <w:multiLevelType w:val="singleLevel"/>
    <w:tmpl w:val="F94C7ABE"/>
    <w:lvl w:ilvl="0" w:tentative="0">
      <w:start w:val="1"/>
      <w:numFmt w:val="decimal"/>
      <w:suff w:val="nothing"/>
      <w:lvlText w:val="%1．"/>
      <w:lvlJc w:val="left"/>
      <w:pPr>
        <w:ind w:left="0" w:firstLine="400"/>
      </w:pPr>
      <w:rPr>
        <w:rFonts w:hint="default"/>
        <w:b w:val="0"/>
        <w:bCs w:val="0"/>
      </w:rPr>
    </w:lvl>
  </w:abstractNum>
  <w:abstractNum w:abstractNumId="9">
    <w:nsid w:val="128E38A3"/>
    <w:multiLevelType w:val="singleLevel"/>
    <w:tmpl w:val="128E38A3"/>
    <w:lvl w:ilvl="0" w:tentative="0">
      <w:start w:val="1"/>
      <w:numFmt w:val="chineseCounting"/>
      <w:suff w:val="nothing"/>
      <w:lvlText w:val="（%1）"/>
      <w:lvlJc w:val="left"/>
      <w:pPr>
        <w:ind w:left="0" w:firstLine="420"/>
      </w:pPr>
      <w:rPr>
        <w:rFonts w:hint="eastAsia"/>
      </w:rPr>
    </w:lvl>
  </w:abstractNum>
  <w:abstractNum w:abstractNumId="10">
    <w:nsid w:val="4B687803"/>
    <w:multiLevelType w:val="singleLevel"/>
    <w:tmpl w:val="4B687803"/>
    <w:lvl w:ilvl="0" w:tentative="0">
      <w:start w:val="1"/>
      <w:numFmt w:val="decimal"/>
      <w:suff w:val="nothing"/>
      <w:lvlText w:val="%1．"/>
      <w:lvlJc w:val="left"/>
      <w:pPr>
        <w:ind w:left="0" w:firstLine="400"/>
      </w:pPr>
      <w:rPr>
        <w:rFonts w:hint="default"/>
      </w:rPr>
    </w:lvl>
  </w:abstractNum>
  <w:abstractNum w:abstractNumId="11">
    <w:nsid w:val="64EBBF29"/>
    <w:multiLevelType w:val="singleLevel"/>
    <w:tmpl w:val="64EBBF29"/>
    <w:lvl w:ilvl="0" w:tentative="0">
      <w:start w:val="1"/>
      <w:numFmt w:val="chineseCounting"/>
      <w:suff w:val="nothing"/>
      <w:lvlText w:val="%1、"/>
      <w:lvlJc w:val="left"/>
      <w:pPr>
        <w:ind w:left="0" w:firstLine="420"/>
      </w:pPr>
      <w:rPr>
        <w:rFonts w:hint="eastAsia"/>
      </w:rPr>
    </w:lvl>
  </w:abstractNum>
  <w:abstractNum w:abstractNumId="12">
    <w:nsid w:val="6D1AE79F"/>
    <w:multiLevelType w:val="singleLevel"/>
    <w:tmpl w:val="6D1AE79F"/>
    <w:lvl w:ilvl="0" w:tentative="0">
      <w:start w:val="1"/>
      <w:numFmt w:val="decimal"/>
      <w:suff w:val="nothing"/>
      <w:lvlText w:val="%1．"/>
      <w:lvlJc w:val="left"/>
      <w:pPr>
        <w:ind w:left="0" w:firstLine="400"/>
      </w:pPr>
      <w:rPr>
        <w:rFonts w:hint="default"/>
      </w:rPr>
    </w:lvl>
  </w:abstractNum>
  <w:num w:numId="1">
    <w:abstractNumId w:val="11"/>
  </w:num>
  <w:num w:numId="2">
    <w:abstractNumId w:val="5"/>
  </w:num>
  <w:num w:numId="3">
    <w:abstractNumId w:val="0"/>
  </w:num>
  <w:num w:numId="4">
    <w:abstractNumId w:val="3"/>
  </w:num>
  <w:num w:numId="5">
    <w:abstractNumId w:val="2"/>
  </w:num>
  <w:num w:numId="6">
    <w:abstractNumId w:val="7"/>
  </w:num>
  <w:num w:numId="7">
    <w:abstractNumId w:val="1"/>
  </w:num>
  <w:num w:numId="8">
    <w:abstractNumId w:val="8"/>
  </w:num>
  <w:num w:numId="9">
    <w:abstractNumId w:val="6"/>
  </w:num>
  <w:num w:numId="10">
    <w:abstractNumId w:val="9"/>
  </w:num>
  <w:num w:numId="11">
    <w:abstractNumId w:val="4"/>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YWY2ZTYwMzNiYjQyNDE0MGM4OWM0ZWJlMGViYmEifQ=="/>
  </w:docVars>
  <w:rsids>
    <w:rsidRoot w:val="76877286"/>
    <w:rsid w:val="00043144"/>
    <w:rsid w:val="00155351"/>
    <w:rsid w:val="00C11035"/>
    <w:rsid w:val="00FC3E1B"/>
    <w:rsid w:val="01101675"/>
    <w:rsid w:val="014903A9"/>
    <w:rsid w:val="01F77F95"/>
    <w:rsid w:val="025D4D8E"/>
    <w:rsid w:val="029E162E"/>
    <w:rsid w:val="02B32C00"/>
    <w:rsid w:val="02BF77F6"/>
    <w:rsid w:val="031E276F"/>
    <w:rsid w:val="037979A5"/>
    <w:rsid w:val="039A7C17"/>
    <w:rsid w:val="03B71DAC"/>
    <w:rsid w:val="040845C6"/>
    <w:rsid w:val="0414147C"/>
    <w:rsid w:val="04212517"/>
    <w:rsid w:val="043A27A2"/>
    <w:rsid w:val="043A35D9"/>
    <w:rsid w:val="0441188B"/>
    <w:rsid w:val="049316B7"/>
    <w:rsid w:val="04E3586E"/>
    <w:rsid w:val="04F33787"/>
    <w:rsid w:val="05616943"/>
    <w:rsid w:val="057A17B3"/>
    <w:rsid w:val="05D9297D"/>
    <w:rsid w:val="066A5A55"/>
    <w:rsid w:val="066B5CCB"/>
    <w:rsid w:val="06EE6933"/>
    <w:rsid w:val="07091040"/>
    <w:rsid w:val="07A56FBB"/>
    <w:rsid w:val="07F12D96"/>
    <w:rsid w:val="07F67816"/>
    <w:rsid w:val="08030185"/>
    <w:rsid w:val="08E04023"/>
    <w:rsid w:val="09975029"/>
    <w:rsid w:val="099F7A3A"/>
    <w:rsid w:val="0A3E1AF9"/>
    <w:rsid w:val="0AB377C6"/>
    <w:rsid w:val="0AF50259"/>
    <w:rsid w:val="0B0F7305"/>
    <w:rsid w:val="0B2F7F0E"/>
    <w:rsid w:val="0B447722"/>
    <w:rsid w:val="0BCB720C"/>
    <w:rsid w:val="0C083FBC"/>
    <w:rsid w:val="0C943AA2"/>
    <w:rsid w:val="0D9C19CF"/>
    <w:rsid w:val="0E5139F9"/>
    <w:rsid w:val="0E5457FF"/>
    <w:rsid w:val="0F1D7D7F"/>
    <w:rsid w:val="0F492922"/>
    <w:rsid w:val="0F501F02"/>
    <w:rsid w:val="0FD04EBC"/>
    <w:rsid w:val="0FEB5787"/>
    <w:rsid w:val="101A2510"/>
    <w:rsid w:val="109D1177"/>
    <w:rsid w:val="10C009C2"/>
    <w:rsid w:val="1104406F"/>
    <w:rsid w:val="11934328"/>
    <w:rsid w:val="11D706B9"/>
    <w:rsid w:val="11FF19BD"/>
    <w:rsid w:val="129D5624"/>
    <w:rsid w:val="12A06CFD"/>
    <w:rsid w:val="12AA36D7"/>
    <w:rsid w:val="12E070F9"/>
    <w:rsid w:val="134850E0"/>
    <w:rsid w:val="137E4DB5"/>
    <w:rsid w:val="13B62550"/>
    <w:rsid w:val="140C03C2"/>
    <w:rsid w:val="14385F95"/>
    <w:rsid w:val="146B16C4"/>
    <w:rsid w:val="14740441"/>
    <w:rsid w:val="14761E85"/>
    <w:rsid w:val="14A423A8"/>
    <w:rsid w:val="14A74E8B"/>
    <w:rsid w:val="14A80B86"/>
    <w:rsid w:val="14CB0A97"/>
    <w:rsid w:val="1695469E"/>
    <w:rsid w:val="169F551D"/>
    <w:rsid w:val="16E03488"/>
    <w:rsid w:val="17B64FAE"/>
    <w:rsid w:val="17E21B65"/>
    <w:rsid w:val="18452B6C"/>
    <w:rsid w:val="185A794E"/>
    <w:rsid w:val="194128BC"/>
    <w:rsid w:val="19613133"/>
    <w:rsid w:val="19AB5200"/>
    <w:rsid w:val="1A116732"/>
    <w:rsid w:val="1AF37BE5"/>
    <w:rsid w:val="1B2237C8"/>
    <w:rsid w:val="1B4D379A"/>
    <w:rsid w:val="1BA13662"/>
    <w:rsid w:val="1BBC447B"/>
    <w:rsid w:val="1C252021"/>
    <w:rsid w:val="1C3F3383"/>
    <w:rsid w:val="1C406E5A"/>
    <w:rsid w:val="1CBD66FD"/>
    <w:rsid w:val="1CD04682"/>
    <w:rsid w:val="1D206153"/>
    <w:rsid w:val="1D436C02"/>
    <w:rsid w:val="1D5A219E"/>
    <w:rsid w:val="1D787453"/>
    <w:rsid w:val="1E004AF3"/>
    <w:rsid w:val="1E5F3116"/>
    <w:rsid w:val="1E615BE8"/>
    <w:rsid w:val="1E785778"/>
    <w:rsid w:val="1EE1005A"/>
    <w:rsid w:val="1F115373"/>
    <w:rsid w:val="1FCA360B"/>
    <w:rsid w:val="200A1C59"/>
    <w:rsid w:val="207E43F5"/>
    <w:rsid w:val="212705E9"/>
    <w:rsid w:val="21313EAE"/>
    <w:rsid w:val="218C684C"/>
    <w:rsid w:val="21B92EF0"/>
    <w:rsid w:val="221B63A0"/>
    <w:rsid w:val="22A939AB"/>
    <w:rsid w:val="230706D2"/>
    <w:rsid w:val="237B1C60"/>
    <w:rsid w:val="23AB027B"/>
    <w:rsid w:val="24601DD0"/>
    <w:rsid w:val="24903C6B"/>
    <w:rsid w:val="24B13BE8"/>
    <w:rsid w:val="24E25F88"/>
    <w:rsid w:val="24ED126A"/>
    <w:rsid w:val="250255F5"/>
    <w:rsid w:val="25096983"/>
    <w:rsid w:val="256242E5"/>
    <w:rsid w:val="25714529"/>
    <w:rsid w:val="25C31240"/>
    <w:rsid w:val="260E1D77"/>
    <w:rsid w:val="261A071C"/>
    <w:rsid w:val="266E415B"/>
    <w:rsid w:val="26920BFA"/>
    <w:rsid w:val="26CC0CFE"/>
    <w:rsid w:val="27402404"/>
    <w:rsid w:val="27872CDC"/>
    <w:rsid w:val="27B36A2B"/>
    <w:rsid w:val="28031C20"/>
    <w:rsid w:val="28372820"/>
    <w:rsid w:val="28384127"/>
    <w:rsid w:val="283D06F2"/>
    <w:rsid w:val="283D6944"/>
    <w:rsid w:val="28887BBF"/>
    <w:rsid w:val="28B671EA"/>
    <w:rsid w:val="28F46674"/>
    <w:rsid w:val="29121B7F"/>
    <w:rsid w:val="2964062C"/>
    <w:rsid w:val="29A77266"/>
    <w:rsid w:val="29BA17DA"/>
    <w:rsid w:val="2AF54989"/>
    <w:rsid w:val="2B5621F6"/>
    <w:rsid w:val="2B674918"/>
    <w:rsid w:val="2BAF7B59"/>
    <w:rsid w:val="2BC74169"/>
    <w:rsid w:val="2BD80E5D"/>
    <w:rsid w:val="2C3D33B6"/>
    <w:rsid w:val="2C4B7881"/>
    <w:rsid w:val="2C95079C"/>
    <w:rsid w:val="2D0B7011"/>
    <w:rsid w:val="2DA2331A"/>
    <w:rsid w:val="2DCE2591"/>
    <w:rsid w:val="2DF302D1"/>
    <w:rsid w:val="2E82647A"/>
    <w:rsid w:val="2EA8720D"/>
    <w:rsid w:val="2EBD433B"/>
    <w:rsid w:val="2EBF00B3"/>
    <w:rsid w:val="2ED95618"/>
    <w:rsid w:val="2FB120F1"/>
    <w:rsid w:val="2FF87D20"/>
    <w:rsid w:val="305D7B83"/>
    <w:rsid w:val="306C5F95"/>
    <w:rsid w:val="309544B2"/>
    <w:rsid w:val="31205C64"/>
    <w:rsid w:val="312078D0"/>
    <w:rsid w:val="3138414C"/>
    <w:rsid w:val="31BD2FCF"/>
    <w:rsid w:val="31E56082"/>
    <w:rsid w:val="31ED3189"/>
    <w:rsid w:val="32A0644D"/>
    <w:rsid w:val="32CC5D23"/>
    <w:rsid w:val="32DF3330"/>
    <w:rsid w:val="33640095"/>
    <w:rsid w:val="33F64577"/>
    <w:rsid w:val="342E52D9"/>
    <w:rsid w:val="3433481D"/>
    <w:rsid w:val="343E5F1E"/>
    <w:rsid w:val="34862EBD"/>
    <w:rsid w:val="351D1FD7"/>
    <w:rsid w:val="351D3D85"/>
    <w:rsid w:val="35431A3E"/>
    <w:rsid w:val="355377A7"/>
    <w:rsid w:val="35C91817"/>
    <w:rsid w:val="365437D6"/>
    <w:rsid w:val="37172072"/>
    <w:rsid w:val="37830395"/>
    <w:rsid w:val="37857C22"/>
    <w:rsid w:val="38170F5F"/>
    <w:rsid w:val="38171050"/>
    <w:rsid w:val="38216165"/>
    <w:rsid w:val="38544D88"/>
    <w:rsid w:val="38607DE7"/>
    <w:rsid w:val="38B247E4"/>
    <w:rsid w:val="39094D4C"/>
    <w:rsid w:val="390F1F0F"/>
    <w:rsid w:val="39685B45"/>
    <w:rsid w:val="398626B6"/>
    <w:rsid w:val="399D7242"/>
    <w:rsid w:val="3A230DBA"/>
    <w:rsid w:val="3A59585F"/>
    <w:rsid w:val="3A5E5A69"/>
    <w:rsid w:val="3A683839"/>
    <w:rsid w:val="3AB727F7"/>
    <w:rsid w:val="3B547DD5"/>
    <w:rsid w:val="3BDD601C"/>
    <w:rsid w:val="3BE21884"/>
    <w:rsid w:val="3BF23442"/>
    <w:rsid w:val="3C5F6349"/>
    <w:rsid w:val="3CB74ABF"/>
    <w:rsid w:val="3CF31FB3"/>
    <w:rsid w:val="3CF74EBC"/>
    <w:rsid w:val="3D1837B0"/>
    <w:rsid w:val="3D3B749E"/>
    <w:rsid w:val="3D417B8C"/>
    <w:rsid w:val="3D6F6289"/>
    <w:rsid w:val="3D931088"/>
    <w:rsid w:val="3E8D1F7B"/>
    <w:rsid w:val="3EC2192B"/>
    <w:rsid w:val="3F4B4AE3"/>
    <w:rsid w:val="3F56236D"/>
    <w:rsid w:val="3FA25057"/>
    <w:rsid w:val="3FB928FC"/>
    <w:rsid w:val="3FC03C8B"/>
    <w:rsid w:val="3FDB6D16"/>
    <w:rsid w:val="3FF77A90"/>
    <w:rsid w:val="40BF2194"/>
    <w:rsid w:val="40EA58A7"/>
    <w:rsid w:val="41650F8E"/>
    <w:rsid w:val="41765BEF"/>
    <w:rsid w:val="4230334A"/>
    <w:rsid w:val="42753FC0"/>
    <w:rsid w:val="433C5D1E"/>
    <w:rsid w:val="435B43F6"/>
    <w:rsid w:val="43931DE2"/>
    <w:rsid w:val="439F6BCF"/>
    <w:rsid w:val="43EC504E"/>
    <w:rsid w:val="4467501D"/>
    <w:rsid w:val="44A65B45"/>
    <w:rsid w:val="456F5F37"/>
    <w:rsid w:val="45A831F7"/>
    <w:rsid w:val="466510E8"/>
    <w:rsid w:val="46833A36"/>
    <w:rsid w:val="46CC73B9"/>
    <w:rsid w:val="46D22C08"/>
    <w:rsid w:val="46FF778E"/>
    <w:rsid w:val="47946129"/>
    <w:rsid w:val="47AA76FA"/>
    <w:rsid w:val="47AC615E"/>
    <w:rsid w:val="47B15A25"/>
    <w:rsid w:val="495A524A"/>
    <w:rsid w:val="496947E1"/>
    <w:rsid w:val="49BF6D61"/>
    <w:rsid w:val="49F04DE4"/>
    <w:rsid w:val="49F72751"/>
    <w:rsid w:val="4A1C7192"/>
    <w:rsid w:val="4A4554B8"/>
    <w:rsid w:val="4A957030"/>
    <w:rsid w:val="4B0E1D4E"/>
    <w:rsid w:val="4C1C049B"/>
    <w:rsid w:val="4C470842"/>
    <w:rsid w:val="4C6E6EB2"/>
    <w:rsid w:val="4C7C4D28"/>
    <w:rsid w:val="4C975D73"/>
    <w:rsid w:val="4CF055EB"/>
    <w:rsid w:val="4D1D5914"/>
    <w:rsid w:val="4D3161C8"/>
    <w:rsid w:val="4DEE5E67"/>
    <w:rsid w:val="4E2A50F1"/>
    <w:rsid w:val="4E8D051A"/>
    <w:rsid w:val="4EB278F8"/>
    <w:rsid w:val="4ED35788"/>
    <w:rsid w:val="4ED82D9F"/>
    <w:rsid w:val="4F29184C"/>
    <w:rsid w:val="4F4D28FF"/>
    <w:rsid w:val="4F5B577E"/>
    <w:rsid w:val="4F786A15"/>
    <w:rsid w:val="4FD277EE"/>
    <w:rsid w:val="4FDE2637"/>
    <w:rsid w:val="4FE15C83"/>
    <w:rsid w:val="501A1195"/>
    <w:rsid w:val="501A73E7"/>
    <w:rsid w:val="50807888"/>
    <w:rsid w:val="50E40A10"/>
    <w:rsid w:val="510F0FE3"/>
    <w:rsid w:val="5170777D"/>
    <w:rsid w:val="51C6472A"/>
    <w:rsid w:val="51D21B83"/>
    <w:rsid w:val="520B5239"/>
    <w:rsid w:val="520C2D5F"/>
    <w:rsid w:val="525A7F6F"/>
    <w:rsid w:val="52CB6777"/>
    <w:rsid w:val="532742F5"/>
    <w:rsid w:val="53BF5E23"/>
    <w:rsid w:val="53C5766A"/>
    <w:rsid w:val="53EE7D08"/>
    <w:rsid w:val="53FF0DCE"/>
    <w:rsid w:val="546D3F89"/>
    <w:rsid w:val="54A30608"/>
    <w:rsid w:val="54AB6860"/>
    <w:rsid w:val="55404E47"/>
    <w:rsid w:val="55CF47D0"/>
    <w:rsid w:val="55D2387C"/>
    <w:rsid w:val="55DA73FC"/>
    <w:rsid w:val="56B310C2"/>
    <w:rsid w:val="56C41E5B"/>
    <w:rsid w:val="56FC1CCD"/>
    <w:rsid w:val="58336D56"/>
    <w:rsid w:val="59937EA9"/>
    <w:rsid w:val="59A57D21"/>
    <w:rsid w:val="59F9006D"/>
    <w:rsid w:val="5A9870FE"/>
    <w:rsid w:val="5AA224B3"/>
    <w:rsid w:val="5B0D3DD0"/>
    <w:rsid w:val="5B694D7F"/>
    <w:rsid w:val="5C4E56D8"/>
    <w:rsid w:val="5D300757"/>
    <w:rsid w:val="5D6567A1"/>
    <w:rsid w:val="5D8D4300"/>
    <w:rsid w:val="5DAB5B22"/>
    <w:rsid w:val="5DAF5613"/>
    <w:rsid w:val="5DC21AC7"/>
    <w:rsid w:val="5E5166CA"/>
    <w:rsid w:val="5E800D5D"/>
    <w:rsid w:val="5E8F2D4E"/>
    <w:rsid w:val="5E99597B"/>
    <w:rsid w:val="5EC60009"/>
    <w:rsid w:val="5ED0422F"/>
    <w:rsid w:val="5EE06CEB"/>
    <w:rsid w:val="5EF7101F"/>
    <w:rsid w:val="5F1A2ABD"/>
    <w:rsid w:val="5F4955F3"/>
    <w:rsid w:val="5FAB655E"/>
    <w:rsid w:val="60D468ED"/>
    <w:rsid w:val="60F11A9E"/>
    <w:rsid w:val="61131A15"/>
    <w:rsid w:val="61E805AF"/>
    <w:rsid w:val="62045801"/>
    <w:rsid w:val="62971BAA"/>
    <w:rsid w:val="633F11E7"/>
    <w:rsid w:val="63BA5D30"/>
    <w:rsid w:val="63D26520"/>
    <w:rsid w:val="642A59F3"/>
    <w:rsid w:val="64995B6C"/>
    <w:rsid w:val="64AA2690"/>
    <w:rsid w:val="64B13A1E"/>
    <w:rsid w:val="65444892"/>
    <w:rsid w:val="65C459D3"/>
    <w:rsid w:val="65E9368C"/>
    <w:rsid w:val="65FC7F22"/>
    <w:rsid w:val="66384DD9"/>
    <w:rsid w:val="66681372"/>
    <w:rsid w:val="66A15D14"/>
    <w:rsid w:val="66E675D0"/>
    <w:rsid w:val="66EA3218"/>
    <w:rsid w:val="66F24598"/>
    <w:rsid w:val="674943E2"/>
    <w:rsid w:val="678F3DBF"/>
    <w:rsid w:val="68E76769"/>
    <w:rsid w:val="68EF0FB9"/>
    <w:rsid w:val="69362744"/>
    <w:rsid w:val="69662D31"/>
    <w:rsid w:val="69F60125"/>
    <w:rsid w:val="6A0B3BD1"/>
    <w:rsid w:val="6A0C1250"/>
    <w:rsid w:val="6AB06477"/>
    <w:rsid w:val="6AB24566"/>
    <w:rsid w:val="6AF356D0"/>
    <w:rsid w:val="6B3B2294"/>
    <w:rsid w:val="6B482C03"/>
    <w:rsid w:val="6B511329"/>
    <w:rsid w:val="6B8005EE"/>
    <w:rsid w:val="6B823BA7"/>
    <w:rsid w:val="6BB46A94"/>
    <w:rsid w:val="6BC32289"/>
    <w:rsid w:val="6BEC358E"/>
    <w:rsid w:val="6BFB1165"/>
    <w:rsid w:val="6C0528A2"/>
    <w:rsid w:val="6D1301DD"/>
    <w:rsid w:val="6DA57E98"/>
    <w:rsid w:val="6E700B4D"/>
    <w:rsid w:val="6E7206C2"/>
    <w:rsid w:val="6EEF1D13"/>
    <w:rsid w:val="6F182A60"/>
    <w:rsid w:val="6F5C0A2B"/>
    <w:rsid w:val="6F862F65"/>
    <w:rsid w:val="6FA50AB7"/>
    <w:rsid w:val="6FA7439C"/>
    <w:rsid w:val="7012401B"/>
    <w:rsid w:val="705F4C76"/>
    <w:rsid w:val="70AC59E2"/>
    <w:rsid w:val="70C1148D"/>
    <w:rsid w:val="710D0354"/>
    <w:rsid w:val="711C2B67"/>
    <w:rsid w:val="71461992"/>
    <w:rsid w:val="71744751"/>
    <w:rsid w:val="71B7463E"/>
    <w:rsid w:val="71CA2A3B"/>
    <w:rsid w:val="721A045B"/>
    <w:rsid w:val="72620A4E"/>
    <w:rsid w:val="729D4CC8"/>
    <w:rsid w:val="73384C9B"/>
    <w:rsid w:val="733D0B73"/>
    <w:rsid w:val="73522870"/>
    <w:rsid w:val="73682094"/>
    <w:rsid w:val="737A3B75"/>
    <w:rsid w:val="73801E89"/>
    <w:rsid w:val="74940C67"/>
    <w:rsid w:val="74E67714"/>
    <w:rsid w:val="750E27C7"/>
    <w:rsid w:val="75153B55"/>
    <w:rsid w:val="754601B3"/>
    <w:rsid w:val="755C1784"/>
    <w:rsid w:val="75C613A5"/>
    <w:rsid w:val="75D63B57"/>
    <w:rsid w:val="7608190C"/>
    <w:rsid w:val="762322A2"/>
    <w:rsid w:val="762A53DF"/>
    <w:rsid w:val="76877286"/>
    <w:rsid w:val="76BC44B4"/>
    <w:rsid w:val="76BF010A"/>
    <w:rsid w:val="77112A42"/>
    <w:rsid w:val="775A1CF3"/>
    <w:rsid w:val="77604325"/>
    <w:rsid w:val="77640DC4"/>
    <w:rsid w:val="78045370"/>
    <w:rsid w:val="78461979"/>
    <w:rsid w:val="78FA0EF3"/>
    <w:rsid w:val="79172D80"/>
    <w:rsid w:val="79935991"/>
    <w:rsid w:val="79985388"/>
    <w:rsid w:val="79BD2A0E"/>
    <w:rsid w:val="79BD656A"/>
    <w:rsid w:val="7A24483B"/>
    <w:rsid w:val="7A9F5827"/>
    <w:rsid w:val="7AAA11E4"/>
    <w:rsid w:val="7B9559F0"/>
    <w:rsid w:val="7BDF310F"/>
    <w:rsid w:val="7BE35E80"/>
    <w:rsid w:val="7D256900"/>
    <w:rsid w:val="7DB34EE0"/>
    <w:rsid w:val="7DBA7990"/>
    <w:rsid w:val="7DBD122E"/>
    <w:rsid w:val="7E461224"/>
    <w:rsid w:val="7E8835EA"/>
    <w:rsid w:val="7E8D6272"/>
    <w:rsid w:val="7ED14F91"/>
    <w:rsid w:val="7F0A2251"/>
    <w:rsid w:val="7F343772"/>
    <w:rsid w:val="7F484B27"/>
    <w:rsid w:val="7F8F09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adjustRightInd w:val="0"/>
      <w:snapToGrid w:val="0"/>
      <w:spacing w:before="20" w:after="20" w:line="380" w:lineRule="exact"/>
      <w:ind w:firstLine="140" w:firstLineChars="140"/>
      <w:outlineLvl w:val="1"/>
    </w:pPr>
    <w:rPr>
      <w:rFonts w:ascii="宋体" w:hAnsi="宋体" w:eastAsia="黑体"/>
      <w:b/>
      <w:sz w:val="30"/>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widowControl w:val="0"/>
      <w:spacing w:after="120"/>
    </w:pPr>
    <w:rPr>
      <w:rFonts w:ascii="宋体" w:hAnsi="宋体"/>
      <w:sz w:val="28"/>
      <w:szCs w:val="20"/>
      <w:lang w:eastAsia="en-US"/>
    </w:rPr>
  </w:style>
  <w:style w:type="paragraph" w:styleId="4">
    <w:name w:val="Normal (Web)"/>
    <w:basedOn w:val="1"/>
    <w:qFormat/>
    <w:uiPriority w:val="0"/>
    <w:pPr>
      <w:spacing w:before="100" w:beforeAutospacing="1" w:after="100" w:afterAutospacing="1"/>
    </w:pPr>
    <w:rPr>
      <w:rFonts w:ascii="Arial Black" w:eastAsia="Arial Black"/>
      <w:kern w:val="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customStyle="1" w:styleId="9">
    <w:name w:val="font31"/>
    <w:basedOn w:val="7"/>
    <w:qFormat/>
    <w:uiPriority w:val="0"/>
    <w:rPr>
      <w:rFonts w:hint="eastAsia" w:ascii="方正仿宋_GBK" w:hAnsi="方正仿宋_GBK" w:eastAsia="方正仿宋_GBK" w:cs="方正仿宋_GBK"/>
      <w:color w:val="000000"/>
      <w:sz w:val="22"/>
      <w:szCs w:val="22"/>
      <w:u w:val="none"/>
    </w:rPr>
  </w:style>
  <w:style w:type="character" w:customStyle="1" w:styleId="10">
    <w:name w:val="font71"/>
    <w:basedOn w:val="7"/>
    <w:qFormat/>
    <w:uiPriority w:val="0"/>
    <w:rPr>
      <w:rFonts w:hint="eastAsia" w:ascii="方正仿宋_GBK" w:hAnsi="方正仿宋_GBK" w:eastAsia="方正仿宋_GBK" w:cs="方正仿宋_GBK"/>
      <w:color w:val="FF0000"/>
      <w:sz w:val="22"/>
      <w:szCs w:val="22"/>
      <w:u w:val="none"/>
    </w:rPr>
  </w:style>
  <w:style w:type="character" w:customStyle="1" w:styleId="11">
    <w:name w:val="font41"/>
    <w:basedOn w:val="7"/>
    <w:qFormat/>
    <w:uiPriority w:val="0"/>
    <w:rPr>
      <w:rFonts w:hint="eastAsia" w:ascii="方正仿宋_GBK" w:hAnsi="方正仿宋_GBK" w:eastAsia="方正仿宋_GBK" w:cs="方正仿宋_GBK"/>
      <w:color w:val="000000"/>
      <w:sz w:val="22"/>
      <w:szCs w:val="22"/>
      <w:u w:val="none"/>
    </w:rPr>
  </w:style>
  <w:style w:type="character" w:customStyle="1" w:styleId="12">
    <w:name w:val="font81"/>
    <w:basedOn w:val="7"/>
    <w:qFormat/>
    <w:uiPriority w:val="0"/>
    <w:rPr>
      <w:rFonts w:hint="eastAsia" w:ascii="方正仿宋_GBK" w:hAnsi="方正仿宋_GBK" w:eastAsia="方正仿宋_GBK" w:cs="方正仿宋_GBK"/>
      <w:color w:val="FF0000"/>
      <w:sz w:val="22"/>
      <w:szCs w:val="22"/>
      <w:u w:val="none"/>
    </w:rPr>
  </w:style>
  <w:style w:type="character" w:customStyle="1" w:styleId="13">
    <w:name w:val="16"/>
    <w:basedOn w:val="7"/>
    <w:qFormat/>
    <w:uiPriority w:val="0"/>
    <w:rPr>
      <w:rFonts w:hint="eastAsia" w:ascii="方正仿宋_GBK" w:hAnsi="方正仿宋_GBK" w:eastAsia="方正仿宋_GBK" w:cs="方正仿宋_GBK"/>
      <w:color w:val="000000"/>
      <w:sz w:val="22"/>
      <w:szCs w:val="22"/>
    </w:rPr>
  </w:style>
  <w:style w:type="character" w:customStyle="1" w:styleId="14">
    <w:name w:val="10"/>
    <w:basedOn w:val="7"/>
    <w:qFormat/>
    <w:uiPriority w:val="0"/>
    <w:rPr>
      <w:rFonts w:hint="default" w:ascii="Times New Roman" w:hAnsi="Times New Roman" w:cs="Times New Roman"/>
    </w:rPr>
  </w:style>
  <w:style w:type="character" w:customStyle="1" w:styleId="15">
    <w:name w:val="15"/>
    <w:basedOn w:val="7"/>
    <w:qFormat/>
    <w:uiPriority w:val="0"/>
    <w:rPr>
      <w:rFonts w:hint="eastAsia" w:ascii="方正仿宋_GBK" w:hAnsi="方正仿宋_GBK" w:eastAsia="方正仿宋_GBK" w:cs="方正仿宋_GBK"/>
      <w:color w:val="FF0000"/>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3761</Words>
  <Characters>3935</Characters>
  <Lines>1</Lines>
  <Paragraphs>1</Paragraphs>
  <TotalTime>12</TotalTime>
  <ScaleCrop>false</ScaleCrop>
  <LinksUpToDate>false</LinksUpToDate>
  <CharactersWithSpaces>4009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2026-03-06T01:53:00Z</dcterms:created>
  <dc:creator>WPS_1717571575</dc:creator>
  <cp:lastModifiedBy>唐好甜</cp:lastModifiedBy>
  <dcterms:modified xsi:type="dcterms:W3CDTF">2026-08-13T07:39:49Z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5DF84463658348B9B355BF96B4777ED0_13</vt:lpwstr>
  </property>
  <property fmtid="{D5CDD505-2E9C-101B-9397-08002B2CF9AE}" pid="4" name="KSOTemplateDocerSaveRecord">
    <vt:lpwstr>eyJoZGlkIjoiZDExMDIxODM1OTNjMjRhZmIwNGJjZjk5YmY2MTJkODUiLCJ1c2VySWQiOiIzOTQxMDczMDkifQ==</vt:lpwstr>
  </property>
</Properties>
</file>