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E6DC6">
      <w:pPr>
        <w:pStyle w:val="3"/>
        <w:keepNext w:val="0"/>
        <w:keepLines w:val="0"/>
        <w:widowControl/>
        <w:suppressLineNumbers w:val="0"/>
        <w:jc w:val="left"/>
        <w:rPr>
          <w:rFonts w:hint="eastAsia" w:eastAsia="宋体"/>
          <w:lang w:eastAsia="zh-CN"/>
        </w:rPr>
      </w:pPr>
      <w:bookmarkStart w:id="0" w:name="_GoBack"/>
      <w:bookmarkEnd w:id="0"/>
      <w:r>
        <w:t>（一）医用输液监视器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20个</w:t>
      </w:r>
      <w:r>
        <w:rPr>
          <w:rFonts w:hint="eastAsia"/>
          <w:lang w:eastAsia="zh-CN"/>
        </w:rPr>
        <w:t>）</w:t>
      </w:r>
    </w:p>
    <w:p w14:paraId="7052A1E7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1. </w:t>
      </w:r>
      <w:r>
        <w:rPr>
          <w:rStyle w:val="6"/>
          <w:rFonts w:ascii="宋体" w:hAnsi="宋体" w:eastAsia="宋体" w:cs="宋体"/>
          <w:kern w:val="0"/>
          <w:sz w:val="24"/>
          <w:szCs w:val="24"/>
          <w:lang w:val="en-US" w:eastAsia="zh-CN" w:bidi="ar"/>
        </w:rPr>
        <w:t>监测技术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采用重力监测与光学监测融合监测方式，可实时监测输液余量及管路输液运行状态，支持输液完成声光报警及管路阻断防护，具备双重安全监测机制，保障临床输液安全。需提供医院现场实际使用设备照片佐证。</w:t>
      </w:r>
    </w:p>
    <w:p w14:paraId="760256A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2. </w:t>
      </w:r>
      <w:r>
        <w:rPr>
          <w:rStyle w:val="6"/>
          <w:rFonts w:ascii="宋体" w:hAnsi="宋体" w:eastAsia="宋体" w:cs="宋体"/>
          <w:kern w:val="0"/>
          <w:sz w:val="24"/>
          <w:szCs w:val="24"/>
          <w:lang w:val="en-US" w:eastAsia="zh-CN" w:bidi="ar"/>
        </w:rPr>
        <w:t>称重识别性能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：支持常规输液重量量程监测，称重识别精度高，满足临床输液余量精准监测需求，数据稳定可靠。需提供第三方权威检测机构检测报告佐证（含结论页及对应参数检测页面）。</w:t>
      </w:r>
    </w:p>
    <w:p w14:paraId="0A0B6BDC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3. </w:t>
      </w:r>
      <w:r>
        <w:rPr>
          <w:rStyle w:val="6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流量监测性能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：具备精准流量监测能力，单位时间输液量监测误差小，可真实反馈实际输液变化情况，满足临床输液速度监测要求。需提供第三方权威检测机构检测报告佐证（含结论页及对应参数检测页面）。</w:t>
      </w:r>
    </w:p>
    <w:p w14:paraId="0128FBBC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4. </w:t>
      </w:r>
      <w:r>
        <w:rPr>
          <w:rStyle w:val="6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智能告警功能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：支持无线终端实时推送输液异常信息，包含滴速异常、输液中断、输液完成等告警提示；设备具备低电量预警提醒功能，保障设备持续稳定运行。</w:t>
      </w:r>
    </w:p>
    <w:p w14:paraId="07CC60C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5. </w:t>
      </w:r>
      <w:r>
        <w:rPr>
          <w:rStyle w:val="6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无线传输性能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：采用医疗专用无线通信方式，传输距离满足常规病房使用需求，信号稳定、抗干扰能力强，适配病房复杂使用环境。</w:t>
      </w:r>
    </w:p>
    <w:p w14:paraId="07B1F80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6. </w:t>
      </w:r>
      <w:r>
        <w:rPr>
          <w:rStyle w:val="6"/>
          <w:rFonts w:ascii="宋体" w:hAnsi="宋体" w:eastAsia="宋体" w:cs="宋体"/>
          <w:kern w:val="0"/>
          <w:sz w:val="24"/>
          <w:szCs w:val="24"/>
          <w:lang w:val="en-US" w:eastAsia="zh-CN" w:bidi="ar"/>
        </w:rPr>
        <w:t>续航性能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：设备低功耗设计，续航能力强，可满足医院日常长期不间断临床使用，充电/换电后可长时间稳定工作。</w:t>
      </w:r>
    </w:p>
    <w:p w14:paraId="19148ED1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7. </w:t>
      </w:r>
      <w:r>
        <w:rPr>
          <w:rStyle w:val="6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声音告警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：设备空管、输液结束等异常情况告警音量清晰洪亮，满足病房嘈杂环境下护士听音识别需求。</w:t>
      </w:r>
    </w:p>
    <w:p w14:paraId="2634019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8. </w:t>
      </w:r>
      <w:r>
        <w:rPr>
          <w:rStyle w:val="6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多规格适配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：可自适应医院常用多种规格输液袋、输液瓶，支持不同容量输液容器自动识别适配。</w:t>
      </w:r>
    </w:p>
    <w:p w14:paraId="5316277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9. </w:t>
      </w:r>
      <w:r>
        <w:rPr>
          <w:rStyle w:val="6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避光输液适配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：支持避光输液器识别与适配使用，针对避光输液药品场景，设备监测功能不受影响，系统运行稳定正常。</w:t>
      </w:r>
    </w:p>
    <w:p w14:paraId="075118D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10. </w:t>
      </w:r>
      <w:r>
        <w:rPr>
          <w:rStyle w:val="6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防盗防护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：设备配备防盗结构设计，可有效防止设备丢失、随意挪动，保障院内设备资产管理安全。</w:t>
      </w:r>
    </w:p>
    <w:p w14:paraId="7089040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11. </w:t>
      </w:r>
      <w:r>
        <w:rPr>
          <w:rStyle w:val="6"/>
          <w:rFonts w:ascii="宋体" w:hAnsi="宋体" w:eastAsia="宋体" w:cs="宋体"/>
          <w:kern w:val="0"/>
          <w:sz w:val="24"/>
          <w:szCs w:val="24"/>
          <w:lang w:val="en-US" w:eastAsia="zh-CN" w:bidi="ar"/>
        </w:rPr>
        <w:t>系统兼容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：可兼容医院现有输液监控管理平台，支持院内设备统一接入、统一管控、统一数据展示。</w:t>
      </w:r>
    </w:p>
    <w:p w14:paraId="6BDDC6F8">
      <w:pPr>
        <w:pStyle w:val="3"/>
        <w:keepNext w:val="0"/>
        <w:keepLines w:val="0"/>
        <w:widowControl/>
        <w:suppressLineNumbers w:val="0"/>
        <w:jc w:val="left"/>
      </w:pPr>
      <w:r>
        <w:t>（二）输液监测应用软件</w:t>
      </w:r>
    </w:p>
    <w:p w14:paraId="4D5B37A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1. 软件架构：采用B/S架构，部署简单、维护便捷、兼容性强，支持多终端访问使用。</w:t>
      </w:r>
    </w:p>
    <w:p w14:paraId="2BADDFB5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2. 科室管理：支持自定义科室架构及管理规则，可适配医院现有科室管理模式。</w:t>
      </w:r>
    </w:p>
    <w:p w14:paraId="6F247B5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3. 床位管理：可对接医院现有床位编码规则，支持多病区差异化床位管理配置。</w:t>
      </w:r>
    </w:p>
    <w:p w14:paraId="5D20116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4. 监视器设备管理：支持设备授权接入、注销管理，可管控终端设备接入权限，保障系统数据安全。</w:t>
      </w:r>
    </w:p>
    <w:p w14:paraId="4302005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5. 多级权限管理：支持管理员、护士长、护理人员等多级权限分级管理，权限划分清晰、操作可控。</w:t>
      </w:r>
    </w:p>
    <w:p w14:paraId="69985F15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6. 自定义告警规则：支持按病区配置差异化告警策略，输液状态变更实时提醒，关键异常支持语音播报。</w:t>
      </w:r>
    </w:p>
    <w:p w14:paraId="7C0530AC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7. 输液全程监控：实时监测输液进度，可智能预判输液完成时间，对滴速异常、输液中断、输液完成等风险事件主动预警。</w:t>
      </w:r>
    </w:p>
    <w:p w14:paraId="0B2211F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8. HIS系统对接：支持与医院HIS系统数据对接，自动同步患者及医嘱信息，可根据医院现有接口模式定制适配开发。</w:t>
      </w:r>
    </w:p>
    <w:p w14:paraId="775F8D71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9. 可视化监控看板：支持按护理单元集中展示各床位输液状态，图标化、可视化呈现实时输液数据及异常信息。</w:t>
      </w:r>
    </w:p>
    <w:p w14:paraId="5D014EA7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10. 多算法数据融合：支持重力监测、光学监测双算法数据融合，可根据现场工况自动调整计算权重，规避气泡、光线等环境干扰，保证滴速数据精准稳定。</w:t>
      </w:r>
    </w:p>
    <w:p w14:paraId="04C794C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11. 开放拓展接口：提供标准API接口，可对接院内其他医疗信息化系统，支持输液数据实时查询、推送。</w:t>
      </w:r>
    </w:p>
    <w:p w14:paraId="43F33DB5">
      <w:pPr>
        <w:pStyle w:val="3"/>
        <w:keepNext w:val="0"/>
        <w:keepLines w:val="0"/>
        <w:widowControl/>
        <w:suppressLineNumbers w:val="0"/>
        <w:jc w:val="left"/>
        <w:rPr>
          <w:rFonts w:hint="eastAsia" w:eastAsia="宋体"/>
          <w:lang w:val="en-US" w:eastAsia="zh-CN"/>
        </w:rPr>
      </w:pPr>
      <w:r>
        <w:t>（三）无线呼叫器</w:t>
      </w:r>
      <w:r>
        <w:rPr>
          <w:rFonts w:hint="eastAsia"/>
          <w:lang w:val="en-US" w:eastAsia="zh-CN"/>
        </w:rPr>
        <w:t xml:space="preserve"> （20个+5备用）</w:t>
      </w:r>
    </w:p>
    <w:p w14:paraId="387108A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1. 传输稳定：采用医疗专用无线频段传输，抗干扰性强，适配病房医疗设备共存环境。</w:t>
      </w:r>
    </w:p>
    <w:p w14:paraId="41B9B73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2. 设备安装：采用固定式安装，配备专用呼叫按键，操作简单、耐用可靠。</w:t>
      </w:r>
    </w:p>
    <w:p w14:paraId="23034F3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3. 系统联动：可与输液监测系统联动使用，呼叫信息可同步在监控平台弹窗提示。</w:t>
      </w:r>
    </w:p>
    <w:p w14:paraId="665A0D22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4. 长效续航：设备低功耗设计，电池使用寿命长，满足医院长期免维护使用需求。</w:t>
      </w:r>
    </w:p>
    <w:p w14:paraId="22920E3A">
      <w:pPr>
        <w:pStyle w:val="2"/>
        <w:keepNext w:val="0"/>
        <w:keepLines w:val="0"/>
        <w:widowControl/>
        <w:suppressLineNumbers w:val="0"/>
        <w:jc w:val="left"/>
      </w:pPr>
      <w:r>
        <w:t>供应商资质及响应要求</w:t>
      </w:r>
    </w:p>
    <w:p w14:paraId="3F566FC7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1. 供应商为合法注册的独立法人，具备有效的营业执照，经营范围包含相关医疗设备、软件销售及技术服务内容。</w:t>
      </w:r>
    </w:p>
    <w:p w14:paraId="23CB332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2. 供应商或生产厂家具备对应医疗器械生产/经营备案或许可资质，产品符合国家医疗器械相关标准，证件齐全有效。</w:t>
      </w:r>
    </w:p>
    <w:p w14:paraId="0C71F72C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3. 所投产品具备成熟落地案例，拥有二级及以上医院同类输液监测系统实施经验，可提供相关合同、验收证明佐证。</w:t>
      </w:r>
    </w:p>
    <w:p w14:paraId="258311E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4. 严格按照本公告参数要求编制响应文件，完整提供</w:t>
      </w:r>
      <w:r>
        <w:rPr>
          <w:rStyle w:val="6"/>
          <w:rFonts w:ascii="宋体" w:hAnsi="宋体" w:eastAsia="宋体" w:cs="宋体"/>
          <w:kern w:val="0"/>
          <w:sz w:val="24"/>
          <w:szCs w:val="24"/>
          <w:lang w:val="en-US" w:eastAsia="zh-CN" w:bidi="ar"/>
        </w:rPr>
        <w:t>第三方检测报告、设备实景照片、资质证书、案例证明、售后服务方案、详细报价清单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等佐证材料，缺项、漏项视为无效响应。</w:t>
      </w:r>
    </w:p>
    <w:p w14:paraId="2B73410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5. 承诺提供完整的安装调试、系统对接、人员培训、质保维保服务，质保期不低于1年，提供7×24小时技术咨询、故障应急响应服务。</w:t>
      </w:r>
    </w:p>
    <w:p w14:paraId="3DEE9884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1B67C9"/>
    <w:rsid w:val="62B64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1043</Words>
  <Characters>1101</Characters>
  <Lines>0</Lines>
  <Paragraphs>0</Paragraphs>
  <TotalTime>7</TotalTime>
  <ScaleCrop>false</ScaleCrop>
  <LinksUpToDate>false</LinksUpToDate>
  <CharactersWithSpaces>1101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2026-08-28T01:22:00Z</dcterms:created>
  <dc:creator>Administrator</dc:creator>
  <cp:lastModifiedBy>唐睿</cp:lastModifiedBy>
  <dcterms:modified xsi:type="dcterms:W3CDTF">2026-09-07T03:57:42Z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eyJoZGlkIjoiNDI1MWYwYTA3Njc1MjhlNDE5OTMzNjA2MDlkZjJkYWYiLCJ1c2VySWQiOiIxNTkzOTM5MjczIn0=</vt:lpwstr>
  </property>
  <property fmtid="{D5CDD505-2E9C-101B-9397-08002B2CF9AE}" pid="4" name="ICV">
    <vt:lpwstr>E46D219187B84812BC17AD3BBB2939DE_12</vt:lpwstr>
  </property>
</Properties>
</file>